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9D" w:rsidRPr="00A261C1" w:rsidRDefault="00026B9D" w:rsidP="00026B9D">
      <w:pPr>
        <w:tabs>
          <w:tab w:val="left" w:pos="8963"/>
        </w:tabs>
        <w:spacing w:before="0" w:after="0"/>
        <w:rPr>
          <w:rFonts w:ascii="Arial" w:hAnsi="Arial" w:cs="Arial"/>
          <w:b/>
          <w:sz w:val="28"/>
          <w:szCs w:val="28"/>
        </w:rPr>
      </w:pPr>
      <w:r w:rsidRPr="00A261C1">
        <w:rPr>
          <w:rFonts w:ascii="Arial" w:hAnsi="Arial" w:cs="Arial"/>
          <w:b/>
          <w:sz w:val="28"/>
          <w:szCs w:val="28"/>
        </w:rPr>
        <w:t>Assessment Task 2 – Final project work</w:t>
      </w:r>
      <w:r w:rsidR="008B267F" w:rsidRPr="00A261C1">
        <w:rPr>
          <w:rFonts w:ascii="Arial" w:hAnsi="Arial" w:cs="Arial"/>
          <w:b/>
          <w:sz w:val="28"/>
          <w:szCs w:val="28"/>
        </w:rPr>
        <w:t xml:space="preserve"> 20%</w:t>
      </w:r>
    </w:p>
    <w:p w:rsidR="00A261C1" w:rsidRDefault="00A261C1" w:rsidP="00026B9D">
      <w:pPr>
        <w:tabs>
          <w:tab w:val="left" w:pos="8963"/>
        </w:tabs>
        <w:spacing w:before="0" w:after="0"/>
        <w:rPr>
          <w:rFonts w:ascii="Arial" w:hAnsi="Arial" w:cs="Arial"/>
          <w:b/>
        </w:rPr>
      </w:pPr>
    </w:p>
    <w:p w:rsidR="004E3CD7" w:rsidRPr="004E3CD7" w:rsidRDefault="004E3CD7" w:rsidP="004E3CD7">
      <w:pPr>
        <w:tabs>
          <w:tab w:val="left" w:pos="8963"/>
        </w:tabs>
        <w:spacing w:before="0" w:after="0"/>
        <w:rPr>
          <w:rFonts w:ascii="Arial" w:hAnsi="Arial" w:cs="Arial"/>
          <w:b/>
        </w:rPr>
      </w:pPr>
      <w:r w:rsidRPr="004E3CD7">
        <w:rPr>
          <w:rFonts w:ascii="Arial" w:hAnsi="Arial" w:cs="Arial"/>
          <w:b/>
        </w:rPr>
        <w:t>ASSESSMENT TASK 2: DESCRIPTION</w:t>
      </w:r>
    </w:p>
    <w:p w:rsidR="004E3CD7" w:rsidRPr="004E3CD7" w:rsidRDefault="004E3CD7" w:rsidP="004E3CD7">
      <w:pPr>
        <w:tabs>
          <w:tab w:val="left" w:pos="8963"/>
        </w:tabs>
        <w:spacing w:before="0" w:after="0"/>
        <w:rPr>
          <w:rFonts w:ascii="Arial" w:hAnsi="Arial" w:cs="Arial"/>
        </w:rPr>
      </w:pPr>
      <w:r w:rsidRPr="004E3CD7">
        <w:rPr>
          <w:rFonts w:ascii="Arial" w:hAnsi="Arial" w:cs="Arial"/>
        </w:rPr>
        <w:t xml:space="preserve">The second part of the coding project assesses your ability to continue developing your software solution to the challenge. You are expected to: 1) adjust user stories as necessary, 2) implement GUI and event programming behaviours, 3) continue effective use of </w:t>
      </w:r>
      <w:proofErr w:type="spellStart"/>
      <w:r w:rsidRPr="004E3CD7">
        <w:rPr>
          <w:rFonts w:ascii="Arial" w:hAnsi="Arial" w:cs="Arial"/>
        </w:rPr>
        <w:t>GitHub</w:t>
      </w:r>
      <w:proofErr w:type="spellEnd"/>
      <w:r w:rsidRPr="004E3CD7">
        <w:rPr>
          <w:rFonts w:ascii="Arial" w:hAnsi="Arial" w:cs="Arial"/>
        </w:rPr>
        <w:t xml:space="preserve"> for your work, and 4) complete the coded prototype by implementing all user stories.</w:t>
      </w:r>
    </w:p>
    <w:p w:rsidR="004E3CD7" w:rsidRPr="004E3CD7" w:rsidRDefault="004E3CD7" w:rsidP="004E3CD7">
      <w:pPr>
        <w:tabs>
          <w:tab w:val="left" w:pos="8963"/>
        </w:tabs>
        <w:spacing w:before="0" w:after="0"/>
        <w:rPr>
          <w:rFonts w:ascii="Arial" w:hAnsi="Arial" w:cs="Arial"/>
        </w:rPr>
      </w:pPr>
      <w:r w:rsidRPr="004E3CD7">
        <w:rPr>
          <w:rFonts w:ascii="Arial" w:hAnsi="Arial" w:cs="Arial"/>
        </w:rPr>
        <w:t>The quality of your code is assessed in terms of: 1) general readability, 2) application of Java coding standards, and 3) your ability to apply good coding practices as discussed during the subject.</w:t>
      </w:r>
    </w:p>
    <w:p w:rsidR="004E3CD7" w:rsidRPr="002327DA" w:rsidRDefault="004E3CD7" w:rsidP="00026B9D">
      <w:pPr>
        <w:tabs>
          <w:tab w:val="left" w:pos="8963"/>
        </w:tabs>
        <w:spacing w:before="0" w:after="0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074"/>
        <w:gridCol w:w="1367"/>
        <w:gridCol w:w="2229"/>
        <w:gridCol w:w="1325"/>
        <w:gridCol w:w="1786"/>
      </w:tblGrid>
      <w:tr w:rsidR="00B252EE" w:rsidRPr="00192564" w:rsidTr="00A520FC">
        <w:tc>
          <w:tcPr>
            <w:tcW w:w="1413" w:type="dxa"/>
            <w:shd w:val="clear" w:color="auto" w:fill="D9D9D9" w:themeFill="background1" w:themeFillShade="D9"/>
          </w:tcPr>
          <w:p w:rsidR="00B252EE" w:rsidRPr="002C6455" w:rsidRDefault="00B252EE" w:rsidP="00A520FC">
            <w:pPr>
              <w:spacing w:before="60"/>
              <w:jc w:val="both"/>
              <w:rPr>
                <w:b/>
                <w:sz w:val="20"/>
                <w:szCs w:val="20"/>
              </w:rPr>
            </w:pPr>
            <w:r w:rsidRPr="005D5B64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5D5B64">
              <w:rPr>
                <w:b/>
                <w:sz w:val="20"/>
                <w:szCs w:val="20"/>
              </w:rPr>
              <w:t>Exemplary</w:t>
            </w:r>
            <w:r>
              <w:rPr>
                <w:b/>
                <w:sz w:val="20"/>
                <w:szCs w:val="20"/>
              </w:rPr>
              <w:t xml:space="preserve"> 4</w:t>
            </w:r>
          </w:p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HD</w:t>
            </w:r>
          </w:p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CA114E">
              <w:rPr>
                <w:b/>
                <w:sz w:val="20"/>
                <w:szCs w:val="20"/>
              </w:rPr>
              <w:t>85 - 100%</w:t>
            </w:r>
          </w:p>
          <w:p w:rsidR="00B252EE" w:rsidRPr="005D5B64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7" w:type="dxa"/>
            <w:shd w:val="clear" w:color="auto" w:fill="D9D9D9" w:themeFill="background1" w:themeFillShade="D9"/>
          </w:tcPr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Good 3</w:t>
            </w:r>
          </w:p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  <w:p w:rsidR="00B252EE" w:rsidRPr="005D5B64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CA114E">
              <w:rPr>
                <w:b/>
                <w:sz w:val="20"/>
                <w:szCs w:val="20"/>
              </w:rPr>
              <w:t>75 - 84%</w:t>
            </w:r>
          </w:p>
        </w:tc>
        <w:tc>
          <w:tcPr>
            <w:tcW w:w="2229" w:type="dxa"/>
            <w:shd w:val="clear" w:color="auto" w:fill="D9D9D9" w:themeFill="background1" w:themeFillShade="D9"/>
          </w:tcPr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Satisfactory 2</w:t>
            </w:r>
          </w:p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</w:p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  <w:p w:rsidR="00B252EE" w:rsidRPr="005D5B64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CA114E">
              <w:rPr>
                <w:b/>
                <w:sz w:val="20"/>
                <w:szCs w:val="20"/>
              </w:rPr>
              <w:t>65 - 74%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Limited 1</w:t>
            </w:r>
          </w:p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  <w:p w:rsidR="00B252EE" w:rsidRPr="005D5B64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CA114E">
              <w:rPr>
                <w:b/>
                <w:sz w:val="20"/>
                <w:szCs w:val="20"/>
              </w:rPr>
              <w:t>50 - 64%</w:t>
            </w:r>
          </w:p>
        </w:tc>
        <w:tc>
          <w:tcPr>
            <w:tcW w:w="1786" w:type="dxa"/>
            <w:shd w:val="clear" w:color="auto" w:fill="D9D9D9" w:themeFill="background1" w:themeFillShade="D9"/>
          </w:tcPr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Very Limited 0</w:t>
            </w:r>
          </w:p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  <w:p w:rsidR="00B252EE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  <w:p w:rsidR="00B252EE" w:rsidRPr="005D5B64" w:rsidRDefault="00B252EE" w:rsidP="00183A2D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CA114E">
              <w:rPr>
                <w:b/>
                <w:sz w:val="20"/>
                <w:szCs w:val="20"/>
              </w:rPr>
              <w:t>0 - 49%</w:t>
            </w:r>
          </w:p>
        </w:tc>
      </w:tr>
      <w:tr w:rsidR="00026B9D" w:rsidRPr="009618C2" w:rsidTr="00A520FC">
        <w:tc>
          <w:tcPr>
            <w:tcW w:w="1413" w:type="dxa"/>
            <w:shd w:val="clear" w:color="auto" w:fill="D9D9D9" w:themeFill="background1" w:themeFillShade="D9"/>
          </w:tcPr>
          <w:p w:rsidR="00026B9D" w:rsidRPr="002C6455" w:rsidRDefault="00F32DEB" w:rsidP="00A520FC">
            <w:pPr>
              <w:spacing w:before="60"/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1 </w:t>
            </w:r>
            <w:r w:rsidR="00026B9D" w:rsidRPr="002C6455">
              <w:rPr>
                <w:sz w:val="18"/>
                <w:szCs w:val="12"/>
              </w:rPr>
              <w:t xml:space="preserve">User stories </w:t>
            </w:r>
            <w:r w:rsidR="00026B9D">
              <w:rPr>
                <w:sz w:val="18"/>
                <w:szCs w:val="12"/>
              </w:rPr>
              <w:t xml:space="preserve">and UML diagram </w:t>
            </w:r>
            <w:r w:rsidR="00026B9D" w:rsidRPr="002C6455">
              <w:rPr>
                <w:sz w:val="18"/>
                <w:szCs w:val="12"/>
              </w:rPr>
              <w:t>improvements</w:t>
            </w:r>
          </w:p>
        </w:tc>
        <w:tc>
          <w:tcPr>
            <w:tcW w:w="2074" w:type="dxa"/>
          </w:tcPr>
          <w:p w:rsidR="00026B9D" w:rsidRPr="002C6455" w:rsidRDefault="00026B9D" w:rsidP="00A520FC">
            <w:pPr>
              <w:spacing w:before="60"/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Very w</w:t>
            </w:r>
            <w:r w:rsidRPr="005D5B64">
              <w:rPr>
                <w:sz w:val="18"/>
                <w:szCs w:val="12"/>
              </w:rPr>
              <w:t>ell-formatted</w:t>
            </w:r>
            <w:r>
              <w:rPr>
                <w:sz w:val="18"/>
                <w:szCs w:val="12"/>
              </w:rPr>
              <w:t>. Very e</w:t>
            </w:r>
            <w:r w:rsidRPr="005D5B64">
              <w:rPr>
                <w:sz w:val="18"/>
                <w:szCs w:val="12"/>
              </w:rPr>
              <w:t>asy to read</w:t>
            </w:r>
            <w:r>
              <w:rPr>
                <w:sz w:val="18"/>
                <w:szCs w:val="12"/>
              </w:rPr>
              <w:t xml:space="preserve"> and understand</w:t>
            </w:r>
            <w:r w:rsidRPr="005D5B64">
              <w:rPr>
                <w:sz w:val="18"/>
                <w:szCs w:val="12"/>
              </w:rPr>
              <w:t xml:space="preserve">. </w:t>
            </w:r>
            <w:r>
              <w:rPr>
                <w:sz w:val="18"/>
                <w:szCs w:val="12"/>
              </w:rPr>
              <w:t>All necessary changes to them have been made</w:t>
            </w:r>
            <w:r w:rsidRPr="002C6455">
              <w:rPr>
                <w:sz w:val="18"/>
                <w:szCs w:val="12"/>
              </w:rPr>
              <w:t>.</w:t>
            </w:r>
          </w:p>
        </w:tc>
        <w:tc>
          <w:tcPr>
            <w:tcW w:w="1367" w:type="dxa"/>
            <w:vMerge w:val="restart"/>
            <w:vAlign w:val="center"/>
          </w:tcPr>
          <w:p w:rsidR="00026B9D" w:rsidRPr="004E64D7" w:rsidRDefault="00026B9D" w:rsidP="00A520FC">
            <w:pPr>
              <w:spacing w:before="60"/>
              <w:jc w:val="center"/>
              <w:rPr>
                <w:sz w:val="18"/>
                <w:szCs w:val="12"/>
              </w:rPr>
            </w:pPr>
            <w:r w:rsidRPr="0084096C">
              <w:rPr>
                <w:sz w:val="18"/>
                <w:szCs w:val="12"/>
              </w:rPr>
              <w:t>Exhibits aspects of exemplary (left) and satisfactory (right)</w:t>
            </w:r>
          </w:p>
        </w:tc>
        <w:tc>
          <w:tcPr>
            <w:tcW w:w="2229" w:type="dxa"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  <w:r w:rsidRPr="005D5B64">
              <w:rPr>
                <w:sz w:val="18"/>
                <w:szCs w:val="12"/>
              </w:rPr>
              <w:t>Well-formatted, easy to read</w:t>
            </w:r>
            <w:r>
              <w:rPr>
                <w:sz w:val="18"/>
                <w:szCs w:val="12"/>
              </w:rPr>
              <w:t xml:space="preserve"> and understand</w:t>
            </w:r>
            <w:r w:rsidRPr="005D5B64">
              <w:rPr>
                <w:sz w:val="18"/>
                <w:szCs w:val="12"/>
              </w:rPr>
              <w:t xml:space="preserve">. </w:t>
            </w:r>
            <w:r>
              <w:rPr>
                <w:sz w:val="18"/>
                <w:szCs w:val="12"/>
              </w:rPr>
              <w:t xml:space="preserve">Some </w:t>
            </w:r>
            <w:r w:rsidRPr="002C6455">
              <w:rPr>
                <w:sz w:val="18"/>
                <w:szCs w:val="12"/>
              </w:rPr>
              <w:t xml:space="preserve">changes </w:t>
            </w:r>
            <w:r>
              <w:rPr>
                <w:sz w:val="18"/>
                <w:szCs w:val="12"/>
              </w:rPr>
              <w:t>have been made</w:t>
            </w:r>
            <w:r w:rsidRPr="002C6455">
              <w:rPr>
                <w:sz w:val="18"/>
                <w:szCs w:val="12"/>
              </w:rPr>
              <w:t>.</w:t>
            </w:r>
          </w:p>
        </w:tc>
        <w:tc>
          <w:tcPr>
            <w:tcW w:w="1325" w:type="dxa"/>
            <w:vMerge w:val="restart"/>
            <w:vAlign w:val="center"/>
          </w:tcPr>
          <w:p w:rsidR="00026B9D" w:rsidRPr="002C6455" w:rsidRDefault="00026B9D" w:rsidP="00A520FC">
            <w:pPr>
              <w:spacing w:before="60"/>
              <w:jc w:val="center"/>
              <w:rPr>
                <w:b/>
                <w:sz w:val="18"/>
                <w:szCs w:val="12"/>
              </w:rPr>
            </w:pPr>
            <w:r w:rsidRPr="0084096C">
              <w:rPr>
                <w:sz w:val="18"/>
                <w:szCs w:val="12"/>
              </w:rPr>
              <w:t xml:space="preserve">Exhibits aspects of </w:t>
            </w:r>
            <w:r>
              <w:rPr>
                <w:sz w:val="18"/>
                <w:szCs w:val="12"/>
              </w:rPr>
              <w:t>satisfactory</w:t>
            </w:r>
            <w:r w:rsidRPr="0084096C">
              <w:rPr>
                <w:sz w:val="18"/>
                <w:szCs w:val="12"/>
              </w:rPr>
              <w:t xml:space="preserve"> (left) and </w:t>
            </w:r>
            <w:r>
              <w:rPr>
                <w:sz w:val="18"/>
                <w:szCs w:val="12"/>
              </w:rPr>
              <w:t xml:space="preserve">very limited </w:t>
            </w:r>
            <w:r w:rsidRPr="0084096C">
              <w:rPr>
                <w:sz w:val="18"/>
                <w:szCs w:val="12"/>
              </w:rPr>
              <w:t>(right)</w:t>
            </w:r>
          </w:p>
        </w:tc>
        <w:tc>
          <w:tcPr>
            <w:tcW w:w="1786" w:type="dxa"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  <w:r w:rsidRPr="002C6455">
              <w:rPr>
                <w:sz w:val="18"/>
                <w:szCs w:val="12"/>
              </w:rPr>
              <w:t>Too many issues.</w:t>
            </w:r>
          </w:p>
        </w:tc>
      </w:tr>
      <w:tr w:rsidR="00026B9D" w:rsidRPr="002B0B2D" w:rsidTr="00A520FC">
        <w:tc>
          <w:tcPr>
            <w:tcW w:w="1413" w:type="dxa"/>
            <w:shd w:val="clear" w:color="auto" w:fill="D9D9D9" w:themeFill="background1" w:themeFillShade="D9"/>
          </w:tcPr>
          <w:p w:rsidR="00026B9D" w:rsidRPr="002C6455" w:rsidRDefault="00F32DEB" w:rsidP="00A520FC">
            <w:pPr>
              <w:spacing w:before="60"/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2 </w:t>
            </w:r>
            <w:proofErr w:type="spellStart"/>
            <w:r w:rsidR="00026B9D" w:rsidRPr="002C6455">
              <w:rPr>
                <w:sz w:val="18"/>
                <w:szCs w:val="12"/>
              </w:rPr>
              <w:t>GitHub</w:t>
            </w:r>
            <w:proofErr w:type="spellEnd"/>
          </w:p>
        </w:tc>
        <w:tc>
          <w:tcPr>
            <w:tcW w:w="2074" w:type="dxa"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  <w:r w:rsidRPr="002C6455">
              <w:rPr>
                <w:sz w:val="18"/>
                <w:szCs w:val="12"/>
              </w:rPr>
              <w:t>The majority of commits in the project repo are well motivated and represent significant software development steps.</w:t>
            </w:r>
          </w:p>
        </w:tc>
        <w:tc>
          <w:tcPr>
            <w:tcW w:w="1367" w:type="dxa"/>
            <w:vMerge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</w:p>
        </w:tc>
        <w:tc>
          <w:tcPr>
            <w:tcW w:w="2229" w:type="dxa"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  <w:r w:rsidRPr="002C6455">
              <w:rPr>
                <w:sz w:val="18"/>
                <w:szCs w:val="12"/>
              </w:rPr>
              <w:t>The repo contains some commits that aren’t well motivated, or don’t represent significant steps during software development.</w:t>
            </w:r>
          </w:p>
        </w:tc>
        <w:tc>
          <w:tcPr>
            <w:tcW w:w="1325" w:type="dxa"/>
            <w:vMerge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</w:p>
        </w:tc>
        <w:tc>
          <w:tcPr>
            <w:tcW w:w="1786" w:type="dxa"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  <w:proofErr w:type="spellStart"/>
            <w:r w:rsidRPr="002C6455">
              <w:rPr>
                <w:sz w:val="18"/>
                <w:szCs w:val="12"/>
              </w:rPr>
              <w:t>GitHub</w:t>
            </w:r>
            <w:proofErr w:type="spellEnd"/>
            <w:r w:rsidRPr="002C6455">
              <w:rPr>
                <w:sz w:val="18"/>
                <w:szCs w:val="12"/>
              </w:rPr>
              <w:t xml:space="preserve"> is not used well enough.</w:t>
            </w:r>
          </w:p>
        </w:tc>
      </w:tr>
      <w:tr w:rsidR="00026B9D" w:rsidTr="00A520FC">
        <w:tc>
          <w:tcPr>
            <w:tcW w:w="1413" w:type="dxa"/>
            <w:shd w:val="clear" w:color="auto" w:fill="D9D9D9" w:themeFill="background1" w:themeFillShade="D9"/>
          </w:tcPr>
          <w:p w:rsidR="00026B9D" w:rsidRDefault="00F32DEB" w:rsidP="00A520FC">
            <w:pPr>
              <w:spacing w:before="60"/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3 </w:t>
            </w:r>
            <w:r w:rsidR="00026B9D" w:rsidRPr="002C6455">
              <w:rPr>
                <w:sz w:val="18"/>
                <w:szCs w:val="12"/>
              </w:rPr>
              <w:t>Prototype solution outcomes</w:t>
            </w:r>
          </w:p>
          <w:p w:rsidR="00026B9D" w:rsidRPr="00731E0F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  <w:r w:rsidRPr="00731E0F">
              <w:rPr>
                <w:b/>
                <w:sz w:val="18"/>
                <w:szCs w:val="12"/>
              </w:rPr>
              <w:t>(</w:t>
            </w:r>
            <w:r>
              <w:rPr>
                <w:b/>
                <w:sz w:val="18"/>
                <w:szCs w:val="12"/>
              </w:rPr>
              <w:t>D</w:t>
            </w:r>
            <w:r w:rsidRPr="00731E0F">
              <w:rPr>
                <w:b/>
                <w:sz w:val="18"/>
                <w:szCs w:val="12"/>
              </w:rPr>
              <w:t>ouble marks)</w:t>
            </w:r>
          </w:p>
        </w:tc>
        <w:tc>
          <w:tcPr>
            <w:tcW w:w="2074" w:type="dxa"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  <w:r w:rsidRPr="002C6455">
              <w:rPr>
                <w:sz w:val="18"/>
                <w:szCs w:val="12"/>
              </w:rPr>
              <w:t xml:space="preserve">The prototype is an excellent solution to the challenge. </w:t>
            </w:r>
            <w:r>
              <w:rPr>
                <w:sz w:val="18"/>
                <w:szCs w:val="12"/>
              </w:rPr>
              <w:t xml:space="preserve">The </w:t>
            </w:r>
            <w:r w:rsidRPr="002C6455">
              <w:rPr>
                <w:sz w:val="18"/>
                <w:szCs w:val="12"/>
              </w:rPr>
              <w:t xml:space="preserve">GUI logic and application logic are </w:t>
            </w:r>
            <w:r>
              <w:rPr>
                <w:sz w:val="18"/>
                <w:szCs w:val="12"/>
              </w:rPr>
              <w:t xml:space="preserve">very well </w:t>
            </w:r>
            <w:r w:rsidRPr="002C6455">
              <w:rPr>
                <w:sz w:val="18"/>
                <w:szCs w:val="12"/>
              </w:rPr>
              <w:t>implemented</w:t>
            </w:r>
            <w:r>
              <w:rPr>
                <w:sz w:val="18"/>
                <w:szCs w:val="12"/>
              </w:rPr>
              <w:t>, and very closely</w:t>
            </w:r>
            <w:r w:rsidRPr="002C6455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relate to the </w:t>
            </w:r>
            <w:r w:rsidRPr="002C6455">
              <w:rPr>
                <w:sz w:val="18"/>
                <w:szCs w:val="12"/>
              </w:rPr>
              <w:t>user stories</w:t>
            </w:r>
            <w:r>
              <w:rPr>
                <w:sz w:val="18"/>
                <w:szCs w:val="12"/>
              </w:rPr>
              <w:t xml:space="preserve"> and UML</w:t>
            </w:r>
            <w:r w:rsidRPr="002C6455">
              <w:rPr>
                <w:sz w:val="18"/>
                <w:szCs w:val="12"/>
              </w:rPr>
              <w:t>.</w:t>
            </w:r>
          </w:p>
        </w:tc>
        <w:tc>
          <w:tcPr>
            <w:tcW w:w="1367" w:type="dxa"/>
            <w:vMerge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</w:p>
        </w:tc>
        <w:tc>
          <w:tcPr>
            <w:tcW w:w="2229" w:type="dxa"/>
          </w:tcPr>
          <w:p w:rsidR="00026B9D" w:rsidRPr="002C6455" w:rsidRDefault="00026B9D" w:rsidP="00A520FC">
            <w:pPr>
              <w:spacing w:before="60"/>
              <w:rPr>
                <w:sz w:val="18"/>
                <w:szCs w:val="12"/>
              </w:rPr>
            </w:pPr>
            <w:r w:rsidRPr="002C6455">
              <w:rPr>
                <w:sz w:val="18"/>
                <w:szCs w:val="12"/>
              </w:rPr>
              <w:t xml:space="preserve">The prototype represents a good solution to the challenge. However, a few aspects of the implementation are unfulfilled, and/or a few user stories </w:t>
            </w:r>
            <w:r>
              <w:rPr>
                <w:sz w:val="18"/>
                <w:szCs w:val="12"/>
              </w:rPr>
              <w:t xml:space="preserve">or some aspect of the UML diagram remains </w:t>
            </w:r>
            <w:r w:rsidRPr="002C6455">
              <w:rPr>
                <w:sz w:val="18"/>
                <w:szCs w:val="12"/>
              </w:rPr>
              <w:t>poorly implemented.</w:t>
            </w:r>
          </w:p>
        </w:tc>
        <w:tc>
          <w:tcPr>
            <w:tcW w:w="1325" w:type="dxa"/>
            <w:vMerge/>
          </w:tcPr>
          <w:p w:rsidR="00026B9D" w:rsidRPr="002C6455" w:rsidRDefault="00026B9D" w:rsidP="00A520FC">
            <w:pPr>
              <w:spacing w:before="60"/>
              <w:rPr>
                <w:sz w:val="18"/>
                <w:szCs w:val="12"/>
              </w:rPr>
            </w:pPr>
          </w:p>
        </w:tc>
        <w:tc>
          <w:tcPr>
            <w:tcW w:w="1786" w:type="dxa"/>
          </w:tcPr>
          <w:p w:rsidR="00026B9D" w:rsidRPr="002C6455" w:rsidRDefault="00026B9D" w:rsidP="00A520FC">
            <w:pPr>
              <w:spacing w:before="60"/>
              <w:rPr>
                <w:sz w:val="18"/>
                <w:szCs w:val="12"/>
              </w:rPr>
            </w:pPr>
            <w:r w:rsidRPr="002C6455">
              <w:rPr>
                <w:sz w:val="18"/>
                <w:szCs w:val="12"/>
              </w:rPr>
              <w:t>Not enough progress is made.</w:t>
            </w:r>
          </w:p>
        </w:tc>
      </w:tr>
      <w:tr w:rsidR="00026B9D" w:rsidTr="00A520FC">
        <w:tc>
          <w:tcPr>
            <w:tcW w:w="1413" w:type="dxa"/>
            <w:shd w:val="clear" w:color="auto" w:fill="D9D9D9" w:themeFill="background1" w:themeFillShade="D9"/>
          </w:tcPr>
          <w:p w:rsidR="00026B9D" w:rsidRPr="002C6455" w:rsidRDefault="00F32DEB" w:rsidP="00A520FC">
            <w:pPr>
              <w:spacing w:before="60"/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4 </w:t>
            </w:r>
            <w:r w:rsidR="00026B9D" w:rsidRPr="002C6455">
              <w:rPr>
                <w:sz w:val="18"/>
                <w:szCs w:val="12"/>
              </w:rPr>
              <w:t>Code testing</w:t>
            </w:r>
          </w:p>
        </w:tc>
        <w:tc>
          <w:tcPr>
            <w:tcW w:w="2074" w:type="dxa"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  <w:r w:rsidRPr="002C6455">
              <w:rPr>
                <w:sz w:val="18"/>
                <w:szCs w:val="12"/>
              </w:rPr>
              <w:t xml:space="preserve">Very useful tests exist that </w:t>
            </w:r>
            <w:r>
              <w:rPr>
                <w:sz w:val="18"/>
                <w:szCs w:val="12"/>
              </w:rPr>
              <w:t xml:space="preserve">carefully </w:t>
            </w:r>
            <w:r w:rsidRPr="002C6455">
              <w:rPr>
                <w:sz w:val="18"/>
                <w:szCs w:val="12"/>
              </w:rPr>
              <w:t xml:space="preserve">check </w:t>
            </w:r>
            <w:r>
              <w:rPr>
                <w:sz w:val="18"/>
                <w:szCs w:val="12"/>
              </w:rPr>
              <w:t xml:space="preserve">the </w:t>
            </w:r>
            <w:r w:rsidRPr="002C6455">
              <w:rPr>
                <w:sz w:val="18"/>
                <w:szCs w:val="12"/>
              </w:rPr>
              <w:t xml:space="preserve">stability of prototype code implemented so far. </w:t>
            </w:r>
          </w:p>
        </w:tc>
        <w:tc>
          <w:tcPr>
            <w:tcW w:w="1367" w:type="dxa"/>
            <w:vMerge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</w:p>
        </w:tc>
        <w:tc>
          <w:tcPr>
            <w:tcW w:w="2229" w:type="dxa"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Some </w:t>
            </w:r>
            <w:r w:rsidRPr="002C6455">
              <w:rPr>
                <w:sz w:val="18"/>
                <w:szCs w:val="12"/>
              </w:rPr>
              <w:t xml:space="preserve">prototype code has corresponding test code. This test code is </w:t>
            </w:r>
            <w:r>
              <w:rPr>
                <w:sz w:val="18"/>
                <w:szCs w:val="12"/>
              </w:rPr>
              <w:t xml:space="preserve">somewhat </w:t>
            </w:r>
            <w:r w:rsidRPr="002C6455">
              <w:rPr>
                <w:sz w:val="18"/>
                <w:szCs w:val="12"/>
              </w:rPr>
              <w:t>effective at checking the stability of prototype code.</w:t>
            </w:r>
          </w:p>
        </w:tc>
        <w:tc>
          <w:tcPr>
            <w:tcW w:w="1325" w:type="dxa"/>
            <w:vMerge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</w:p>
        </w:tc>
        <w:tc>
          <w:tcPr>
            <w:tcW w:w="1786" w:type="dxa"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  <w:r w:rsidRPr="002C6455">
              <w:rPr>
                <w:sz w:val="18"/>
                <w:szCs w:val="12"/>
              </w:rPr>
              <w:t>Not enough test code exists.</w:t>
            </w:r>
          </w:p>
        </w:tc>
      </w:tr>
      <w:tr w:rsidR="00026B9D" w:rsidTr="00A520FC">
        <w:tc>
          <w:tcPr>
            <w:tcW w:w="1413" w:type="dxa"/>
            <w:shd w:val="clear" w:color="auto" w:fill="D9D9D9" w:themeFill="background1" w:themeFillShade="D9"/>
          </w:tcPr>
          <w:p w:rsidR="00026B9D" w:rsidRPr="002C6455" w:rsidRDefault="00F32DEB" w:rsidP="00A520FC">
            <w:pPr>
              <w:spacing w:before="60"/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5 </w:t>
            </w:r>
            <w:r w:rsidR="00026B9D" w:rsidRPr="002C6455">
              <w:rPr>
                <w:sz w:val="18"/>
                <w:szCs w:val="12"/>
              </w:rPr>
              <w:t>Code readability</w:t>
            </w:r>
          </w:p>
        </w:tc>
        <w:tc>
          <w:tcPr>
            <w:tcW w:w="2074" w:type="dxa"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  <w:r w:rsidRPr="002C6455">
              <w:rPr>
                <w:sz w:val="18"/>
                <w:szCs w:val="12"/>
              </w:rPr>
              <w:t>Java coding standards are followed carefully throughout the prototype code.</w:t>
            </w:r>
          </w:p>
        </w:tc>
        <w:tc>
          <w:tcPr>
            <w:tcW w:w="1367" w:type="dxa"/>
            <w:vMerge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</w:p>
        </w:tc>
        <w:tc>
          <w:tcPr>
            <w:tcW w:w="2229" w:type="dxa"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  <w:r w:rsidRPr="002C6455">
              <w:rPr>
                <w:b/>
                <w:sz w:val="18"/>
                <w:szCs w:val="12"/>
              </w:rPr>
              <w:t xml:space="preserve"> </w:t>
            </w:r>
            <w:r w:rsidRPr="002C6455">
              <w:rPr>
                <w:sz w:val="18"/>
                <w:szCs w:val="12"/>
              </w:rPr>
              <w:t>Java coding standards are mostly followed well except in some parts of the prototype code.</w:t>
            </w:r>
          </w:p>
        </w:tc>
        <w:tc>
          <w:tcPr>
            <w:tcW w:w="1325" w:type="dxa"/>
            <w:vMerge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</w:p>
        </w:tc>
        <w:tc>
          <w:tcPr>
            <w:tcW w:w="1786" w:type="dxa"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  <w:r w:rsidRPr="002C6455">
              <w:rPr>
                <w:sz w:val="18"/>
                <w:szCs w:val="12"/>
              </w:rPr>
              <w:t>Too much of the code is not following Java coding standards.</w:t>
            </w:r>
          </w:p>
        </w:tc>
      </w:tr>
      <w:tr w:rsidR="00026B9D" w:rsidTr="00A520FC">
        <w:tc>
          <w:tcPr>
            <w:tcW w:w="1413" w:type="dxa"/>
            <w:shd w:val="clear" w:color="auto" w:fill="D9D9D9" w:themeFill="background1" w:themeFillShade="D9"/>
          </w:tcPr>
          <w:p w:rsidR="00026B9D" w:rsidRPr="002C6455" w:rsidRDefault="00F32DEB" w:rsidP="00A520FC">
            <w:pPr>
              <w:spacing w:before="60"/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6 </w:t>
            </w:r>
            <w:bookmarkStart w:id="0" w:name="_GoBack"/>
            <w:bookmarkEnd w:id="0"/>
            <w:r w:rsidR="00026B9D" w:rsidRPr="002C6455">
              <w:rPr>
                <w:sz w:val="18"/>
                <w:szCs w:val="12"/>
              </w:rPr>
              <w:t>Coding practices</w:t>
            </w:r>
          </w:p>
        </w:tc>
        <w:tc>
          <w:tcPr>
            <w:tcW w:w="2074" w:type="dxa"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  <w:r w:rsidRPr="002C6455">
              <w:rPr>
                <w:sz w:val="18"/>
                <w:szCs w:val="12"/>
              </w:rPr>
              <w:t>All coding practices covered in the subject content are utilised very effectively in the prototype code.</w:t>
            </w:r>
          </w:p>
        </w:tc>
        <w:tc>
          <w:tcPr>
            <w:tcW w:w="1367" w:type="dxa"/>
            <w:vMerge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</w:p>
        </w:tc>
        <w:tc>
          <w:tcPr>
            <w:tcW w:w="2229" w:type="dxa"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  <w:r w:rsidRPr="002C6455">
              <w:rPr>
                <w:sz w:val="18"/>
                <w:szCs w:val="12"/>
              </w:rPr>
              <w:t>Coding practices are utilised well with a few exceptions.</w:t>
            </w:r>
          </w:p>
        </w:tc>
        <w:tc>
          <w:tcPr>
            <w:tcW w:w="1325" w:type="dxa"/>
            <w:vMerge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</w:p>
        </w:tc>
        <w:tc>
          <w:tcPr>
            <w:tcW w:w="1786" w:type="dxa"/>
          </w:tcPr>
          <w:p w:rsidR="00026B9D" w:rsidRPr="002C6455" w:rsidRDefault="00026B9D" w:rsidP="00A520FC">
            <w:pPr>
              <w:spacing w:before="60"/>
              <w:rPr>
                <w:b/>
                <w:sz w:val="18"/>
                <w:szCs w:val="12"/>
              </w:rPr>
            </w:pPr>
            <w:r w:rsidRPr="002C6455">
              <w:rPr>
                <w:sz w:val="18"/>
                <w:szCs w:val="12"/>
              </w:rPr>
              <w:t>Coding practices are not utilized well enough.</w:t>
            </w:r>
          </w:p>
        </w:tc>
      </w:tr>
    </w:tbl>
    <w:p w:rsidR="00CD0A7C" w:rsidRDefault="00CD0A7C" w:rsidP="00A261C1">
      <w:pPr>
        <w:tabs>
          <w:tab w:val="left" w:pos="8963"/>
        </w:tabs>
        <w:spacing w:after="120"/>
      </w:pPr>
    </w:p>
    <w:sectPr w:rsidR="00CD0A7C" w:rsidSect="00CD51A9">
      <w:footerReference w:type="default" r:id="rId9"/>
      <w:headerReference w:type="first" r:id="rId10"/>
      <w:footerReference w:type="first" r:id="rId11"/>
      <w:pgSz w:w="11906" w:h="16838" w:code="9"/>
      <w:pgMar w:top="1134" w:right="851" w:bottom="113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3C0" w:rsidRDefault="00B873C0" w:rsidP="0035634D">
      <w:pPr>
        <w:spacing w:before="0" w:after="0"/>
      </w:pPr>
      <w:r>
        <w:separator/>
      </w:r>
    </w:p>
  </w:endnote>
  <w:endnote w:type="continuationSeparator" w:id="0">
    <w:p w:rsidR="00B873C0" w:rsidRDefault="00B873C0" w:rsidP="003563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84B" w:rsidRDefault="006E184B" w:rsidP="0035634D">
    <w:pPr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2DEB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2DEB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84B" w:rsidRDefault="006E184B">
    <w:r w:rsidRPr="008E77FA">
      <w:rPr>
        <w:rFonts w:cs="Arial"/>
        <w:noProof/>
        <w:color w:val="FFFFFF" w:themeColor="background1"/>
        <w:sz w:val="60"/>
        <w:szCs w:val="60"/>
        <w:lang w:val="en-SG" w:eastAsia="zh-CN"/>
      </w:rPr>
      <w:drawing>
        <wp:anchor distT="0" distB="0" distL="114300" distR="114300" simplePos="0" relativeHeight="251663360" behindDoc="0" locked="0" layoutInCell="1" allowOverlap="1" wp14:anchorId="1C235E99" wp14:editId="13F0C33D">
          <wp:simplePos x="0" y="0"/>
          <wp:positionH relativeFrom="margin">
            <wp:align>left</wp:align>
          </wp:positionH>
          <wp:positionV relativeFrom="paragraph">
            <wp:posOffset>-676275</wp:posOffset>
          </wp:positionV>
          <wp:extent cx="447040" cy="52895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Stack_Outlined_Revers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040" cy="52895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3C0" w:rsidRDefault="00B873C0" w:rsidP="0035634D">
      <w:pPr>
        <w:spacing w:before="0" w:after="0"/>
      </w:pPr>
      <w:r>
        <w:separator/>
      </w:r>
    </w:p>
  </w:footnote>
  <w:footnote w:type="continuationSeparator" w:id="0">
    <w:p w:rsidR="00B873C0" w:rsidRDefault="00B873C0" w:rsidP="0035634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84B" w:rsidRDefault="006E184B">
    <w:r w:rsidRPr="008E77FA">
      <w:rPr>
        <w:rFonts w:cs="Arial"/>
        <w:noProof/>
        <w:color w:val="FFFFFF" w:themeColor="background1"/>
        <w:sz w:val="60"/>
        <w:szCs w:val="60"/>
        <w:lang w:val="en-SG" w:eastAsia="zh-CN"/>
      </w:rPr>
      <w:drawing>
        <wp:anchor distT="0" distB="0" distL="114300" distR="114300" simplePos="0" relativeHeight="251659264" behindDoc="0" locked="0" layoutInCell="1" allowOverlap="1" wp14:anchorId="169C5E15" wp14:editId="07D21690">
          <wp:simplePos x="0" y="0"/>
          <wp:positionH relativeFrom="margin">
            <wp:align>right</wp:align>
          </wp:positionH>
          <wp:positionV relativeFrom="paragraph">
            <wp:posOffset>-57785</wp:posOffset>
          </wp:positionV>
          <wp:extent cx="1898650" cy="813435"/>
          <wp:effectExtent l="0" t="0" r="635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U_Logo_MONO_REV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50" cy="81343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SG" w:eastAsia="zh-CN"/>
      </w:rPr>
      <w:drawing>
        <wp:anchor distT="0" distB="0" distL="114300" distR="114300" simplePos="0" relativeHeight="251661312" behindDoc="1" locked="0" layoutInCell="1" allowOverlap="1" wp14:anchorId="21B83801" wp14:editId="33493FDA">
          <wp:simplePos x="0" y="0"/>
          <wp:positionH relativeFrom="page">
            <wp:align>left</wp:align>
          </wp:positionH>
          <wp:positionV relativeFrom="paragraph">
            <wp:posOffset>-95885</wp:posOffset>
          </wp:positionV>
          <wp:extent cx="7562088" cy="10692384"/>
          <wp:effectExtent l="0" t="0" r="127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U A4 Report Cover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088" cy="1069238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35A98"/>
    <w:multiLevelType w:val="hybridMultilevel"/>
    <w:tmpl w:val="86FCDD2E"/>
    <w:lvl w:ilvl="0" w:tplc="594ACA9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E05A3"/>
    <w:multiLevelType w:val="hybridMultilevel"/>
    <w:tmpl w:val="CF5CA0D4"/>
    <w:lvl w:ilvl="0" w:tplc="EDEE59F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D5097"/>
    <w:multiLevelType w:val="hybridMultilevel"/>
    <w:tmpl w:val="D80CE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77441"/>
    <w:multiLevelType w:val="hybridMultilevel"/>
    <w:tmpl w:val="427C12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7115B"/>
    <w:multiLevelType w:val="hybridMultilevel"/>
    <w:tmpl w:val="11D8D8FA"/>
    <w:lvl w:ilvl="0" w:tplc="EDEE59F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C01CC"/>
    <w:multiLevelType w:val="hybridMultilevel"/>
    <w:tmpl w:val="30160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13AD2"/>
    <w:multiLevelType w:val="multilevel"/>
    <w:tmpl w:val="ECDC43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49561D31"/>
    <w:multiLevelType w:val="hybridMultilevel"/>
    <w:tmpl w:val="24423E48"/>
    <w:lvl w:ilvl="0" w:tplc="B41E7844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  <w:color w:val="FFFFFF" w:themeColor="background1"/>
      </w:rPr>
    </w:lvl>
    <w:lvl w:ilvl="1" w:tplc="0C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8">
    <w:nsid w:val="5C917588"/>
    <w:multiLevelType w:val="hybridMultilevel"/>
    <w:tmpl w:val="52723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E39ED"/>
    <w:multiLevelType w:val="hybridMultilevel"/>
    <w:tmpl w:val="F3DE45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73A67"/>
    <w:multiLevelType w:val="hybridMultilevel"/>
    <w:tmpl w:val="99CEF57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891594"/>
    <w:multiLevelType w:val="hybridMultilevel"/>
    <w:tmpl w:val="25CC7ECC"/>
    <w:lvl w:ilvl="0" w:tplc="D5CEB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5B595B"/>
    <w:multiLevelType w:val="hybridMultilevel"/>
    <w:tmpl w:val="A0F8FA0A"/>
    <w:lvl w:ilvl="0" w:tplc="0C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0"/>
  </w:num>
  <w:num w:numId="10">
    <w:abstractNumId w:val="8"/>
  </w:num>
  <w:num w:numId="11">
    <w:abstractNumId w:val="2"/>
  </w:num>
  <w:num w:numId="12">
    <w:abstractNumId w:val="1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FF"/>
    <w:rsid w:val="000032DB"/>
    <w:rsid w:val="000072BC"/>
    <w:rsid w:val="00023AAE"/>
    <w:rsid w:val="00026B9D"/>
    <w:rsid w:val="0003475B"/>
    <w:rsid w:val="000364B5"/>
    <w:rsid w:val="00071D77"/>
    <w:rsid w:val="00081421"/>
    <w:rsid w:val="00083AEA"/>
    <w:rsid w:val="000A242D"/>
    <w:rsid w:val="000A57F7"/>
    <w:rsid w:val="000E28D1"/>
    <w:rsid w:val="000E6357"/>
    <w:rsid w:val="000F0D27"/>
    <w:rsid w:val="000F798B"/>
    <w:rsid w:val="00104EE6"/>
    <w:rsid w:val="0010700D"/>
    <w:rsid w:val="00153768"/>
    <w:rsid w:val="00170806"/>
    <w:rsid w:val="00172522"/>
    <w:rsid w:val="00176CB7"/>
    <w:rsid w:val="00184F13"/>
    <w:rsid w:val="001A6106"/>
    <w:rsid w:val="001A66AC"/>
    <w:rsid w:val="001C4468"/>
    <w:rsid w:val="001D2DBB"/>
    <w:rsid w:val="001D40A6"/>
    <w:rsid w:val="001E26E9"/>
    <w:rsid w:val="001F1F20"/>
    <w:rsid w:val="002022D0"/>
    <w:rsid w:val="00203BE0"/>
    <w:rsid w:val="0021549B"/>
    <w:rsid w:val="00225A13"/>
    <w:rsid w:val="002327DA"/>
    <w:rsid w:val="0023502E"/>
    <w:rsid w:val="0023559E"/>
    <w:rsid w:val="00251FAC"/>
    <w:rsid w:val="00257FFB"/>
    <w:rsid w:val="002716FF"/>
    <w:rsid w:val="0027564E"/>
    <w:rsid w:val="002843B8"/>
    <w:rsid w:val="00292810"/>
    <w:rsid w:val="002B1418"/>
    <w:rsid w:val="002B7C4C"/>
    <w:rsid w:val="002D051C"/>
    <w:rsid w:val="002D497E"/>
    <w:rsid w:val="002E7D3A"/>
    <w:rsid w:val="003021AB"/>
    <w:rsid w:val="0030738B"/>
    <w:rsid w:val="00316946"/>
    <w:rsid w:val="00330625"/>
    <w:rsid w:val="0033064F"/>
    <w:rsid w:val="0033766A"/>
    <w:rsid w:val="00344CE0"/>
    <w:rsid w:val="0035634D"/>
    <w:rsid w:val="00356F5C"/>
    <w:rsid w:val="00366D25"/>
    <w:rsid w:val="00367089"/>
    <w:rsid w:val="003938C3"/>
    <w:rsid w:val="00395675"/>
    <w:rsid w:val="003B538B"/>
    <w:rsid w:val="003C2C38"/>
    <w:rsid w:val="003C346E"/>
    <w:rsid w:val="003C35FC"/>
    <w:rsid w:val="003C53AA"/>
    <w:rsid w:val="003C7FCB"/>
    <w:rsid w:val="003D1C3F"/>
    <w:rsid w:val="003D2605"/>
    <w:rsid w:val="003D3506"/>
    <w:rsid w:val="003D60CE"/>
    <w:rsid w:val="003E39EB"/>
    <w:rsid w:val="003F4DAB"/>
    <w:rsid w:val="00436057"/>
    <w:rsid w:val="00477815"/>
    <w:rsid w:val="0048047E"/>
    <w:rsid w:val="00493543"/>
    <w:rsid w:val="004949C7"/>
    <w:rsid w:val="004B5805"/>
    <w:rsid w:val="004C298F"/>
    <w:rsid w:val="004C6A2D"/>
    <w:rsid w:val="004C6C6C"/>
    <w:rsid w:val="004D4935"/>
    <w:rsid w:val="004E3CD7"/>
    <w:rsid w:val="004F0491"/>
    <w:rsid w:val="004F0A38"/>
    <w:rsid w:val="004F7CEE"/>
    <w:rsid w:val="00501692"/>
    <w:rsid w:val="0050169D"/>
    <w:rsid w:val="00504720"/>
    <w:rsid w:val="00522BA3"/>
    <w:rsid w:val="005318CB"/>
    <w:rsid w:val="0053270F"/>
    <w:rsid w:val="005338F4"/>
    <w:rsid w:val="00551F4C"/>
    <w:rsid w:val="00554557"/>
    <w:rsid w:val="005648F5"/>
    <w:rsid w:val="00572B99"/>
    <w:rsid w:val="00582E22"/>
    <w:rsid w:val="00584A0C"/>
    <w:rsid w:val="00587A66"/>
    <w:rsid w:val="005973E5"/>
    <w:rsid w:val="005A2332"/>
    <w:rsid w:val="005B5CD0"/>
    <w:rsid w:val="005C50E0"/>
    <w:rsid w:val="005E1377"/>
    <w:rsid w:val="005E41FF"/>
    <w:rsid w:val="005E6847"/>
    <w:rsid w:val="00606317"/>
    <w:rsid w:val="0061497A"/>
    <w:rsid w:val="006345A8"/>
    <w:rsid w:val="00652FDC"/>
    <w:rsid w:val="00654A5A"/>
    <w:rsid w:val="006560FB"/>
    <w:rsid w:val="00661060"/>
    <w:rsid w:val="00666FDA"/>
    <w:rsid w:val="00670D82"/>
    <w:rsid w:val="00680225"/>
    <w:rsid w:val="00682740"/>
    <w:rsid w:val="006A17C0"/>
    <w:rsid w:val="006A27A7"/>
    <w:rsid w:val="006A30B0"/>
    <w:rsid w:val="006B0ED6"/>
    <w:rsid w:val="006C29AF"/>
    <w:rsid w:val="006C7DB4"/>
    <w:rsid w:val="006D3F8D"/>
    <w:rsid w:val="006E184B"/>
    <w:rsid w:val="006E59A0"/>
    <w:rsid w:val="00714683"/>
    <w:rsid w:val="00720BFC"/>
    <w:rsid w:val="00725564"/>
    <w:rsid w:val="0073213B"/>
    <w:rsid w:val="0073299A"/>
    <w:rsid w:val="007458E7"/>
    <w:rsid w:val="007518BC"/>
    <w:rsid w:val="0075484E"/>
    <w:rsid w:val="00757C9A"/>
    <w:rsid w:val="00760375"/>
    <w:rsid w:val="00776F8C"/>
    <w:rsid w:val="0079266D"/>
    <w:rsid w:val="007A3AD5"/>
    <w:rsid w:val="007B3CA2"/>
    <w:rsid w:val="007B5D0F"/>
    <w:rsid w:val="007D3508"/>
    <w:rsid w:val="007D3EFA"/>
    <w:rsid w:val="007E0795"/>
    <w:rsid w:val="007F0F65"/>
    <w:rsid w:val="007F7966"/>
    <w:rsid w:val="008067EF"/>
    <w:rsid w:val="00817D30"/>
    <w:rsid w:val="00832E58"/>
    <w:rsid w:val="00844175"/>
    <w:rsid w:val="0084622F"/>
    <w:rsid w:val="00855B6F"/>
    <w:rsid w:val="00857A47"/>
    <w:rsid w:val="00864126"/>
    <w:rsid w:val="008646D8"/>
    <w:rsid w:val="008822A4"/>
    <w:rsid w:val="008824BF"/>
    <w:rsid w:val="00893B3B"/>
    <w:rsid w:val="008966F5"/>
    <w:rsid w:val="008B267F"/>
    <w:rsid w:val="008B66DB"/>
    <w:rsid w:val="008D033D"/>
    <w:rsid w:val="008D0C21"/>
    <w:rsid w:val="008D2C05"/>
    <w:rsid w:val="008D61B9"/>
    <w:rsid w:val="008E0A25"/>
    <w:rsid w:val="008E67D9"/>
    <w:rsid w:val="008F083F"/>
    <w:rsid w:val="00907004"/>
    <w:rsid w:val="0091020F"/>
    <w:rsid w:val="00912297"/>
    <w:rsid w:val="009144F3"/>
    <w:rsid w:val="00914903"/>
    <w:rsid w:val="00916EA8"/>
    <w:rsid w:val="00951371"/>
    <w:rsid w:val="00962126"/>
    <w:rsid w:val="00966509"/>
    <w:rsid w:val="0097210C"/>
    <w:rsid w:val="009729A5"/>
    <w:rsid w:val="009B1B15"/>
    <w:rsid w:val="009B3801"/>
    <w:rsid w:val="009C230D"/>
    <w:rsid w:val="009C2A74"/>
    <w:rsid w:val="009E4A97"/>
    <w:rsid w:val="009E7A9B"/>
    <w:rsid w:val="009F67A2"/>
    <w:rsid w:val="00A07635"/>
    <w:rsid w:val="00A151F0"/>
    <w:rsid w:val="00A15CFF"/>
    <w:rsid w:val="00A261C1"/>
    <w:rsid w:val="00A30A0C"/>
    <w:rsid w:val="00A33FE5"/>
    <w:rsid w:val="00A42A4F"/>
    <w:rsid w:val="00A52C07"/>
    <w:rsid w:val="00A76BAE"/>
    <w:rsid w:val="00A972B4"/>
    <w:rsid w:val="00AB61DF"/>
    <w:rsid w:val="00AC6B9C"/>
    <w:rsid w:val="00AE2E28"/>
    <w:rsid w:val="00AE2F2F"/>
    <w:rsid w:val="00AE6D3C"/>
    <w:rsid w:val="00AF0B0B"/>
    <w:rsid w:val="00AF11FA"/>
    <w:rsid w:val="00AF541F"/>
    <w:rsid w:val="00AF6F0F"/>
    <w:rsid w:val="00B12334"/>
    <w:rsid w:val="00B23869"/>
    <w:rsid w:val="00B252EE"/>
    <w:rsid w:val="00B2674D"/>
    <w:rsid w:val="00B464FD"/>
    <w:rsid w:val="00B54798"/>
    <w:rsid w:val="00B60A18"/>
    <w:rsid w:val="00B61165"/>
    <w:rsid w:val="00B630BF"/>
    <w:rsid w:val="00B63FE2"/>
    <w:rsid w:val="00B7395B"/>
    <w:rsid w:val="00B74CCA"/>
    <w:rsid w:val="00B8436F"/>
    <w:rsid w:val="00B86F3B"/>
    <w:rsid w:val="00B873C0"/>
    <w:rsid w:val="00BA4E83"/>
    <w:rsid w:val="00BB04DC"/>
    <w:rsid w:val="00BB3357"/>
    <w:rsid w:val="00BC2A41"/>
    <w:rsid w:val="00BD3F8F"/>
    <w:rsid w:val="00BD407F"/>
    <w:rsid w:val="00BE08E5"/>
    <w:rsid w:val="00BE4206"/>
    <w:rsid w:val="00BE6320"/>
    <w:rsid w:val="00BF2604"/>
    <w:rsid w:val="00BF672D"/>
    <w:rsid w:val="00C11C91"/>
    <w:rsid w:val="00C145E8"/>
    <w:rsid w:val="00C30AC0"/>
    <w:rsid w:val="00C4446A"/>
    <w:rsid w:val="00C5356A"/>
    <w:rsid w:val="00C82F16"/>
    <w:rsid w:val="00CB12FD"/>
    <w:rsid w:val="00CB7F23"/>
    <w:rsid w:val="00CC1DF2"/>
    <w:rsid w:val="00CC2F41"/>
    <w:rsid w:val="00CC5C45"/>
    <w:rsid w:val="00CD0A7C"/>
    <w:rsid w:val="00CD51A9"/>
    <w:rsid w:val="00CF144C"/>
    <w:rsid w:val="00D01AF5"/>
    <w:rsid w:val="00D16EF4"/>
    <w:rsid w:val="00D221FA"/>
    <w:rsid w:val="00D22B86"/>
    <w:rsid w:val="00D274A5"/>
    <w:rsid w:val="00D3634B"/>
    <w:rsid w:val="00D44BEE"/>
    <w:rsid w:val="00D46609"/>
    <w:rsid w:val="00D47779"/>
    <w:rsid w:val="00D5489C"/>
    <w:rsid w:val="00D55477"/>
    <w:rsid w:val="00D7091E"/>
    <w:rsid w:val="00D7252E"/>
    <w:rsid w:val="00D906ED"/>
    <w:rsid w:val="00D926C0"/>
    <w:rsid w:val="00D953FE"/>
    <w:rsid w:val="00D975B7"/>
    <w:rsid w:val="00DA305A"/>
    <w:rsid w:val="00DA3910"/>
    <w:rsid w:val="00DC7452"/>
    <w:rsid w:val="00DE104E"/>
    <w:rsid w:val="00DE12DA"/>
    <w:rsid w:val="00DE5E48"/>
    <w:rsid w:val="00DF4B5B"/>
    <w:rsid w:val="00E10199"/>
    <w:rsid w:val="00E50AFC"/>
    <w:rsid w:val="00E5446B"/>
    <w:rsid w:val="00E8148A"/>
    <w:rsid w:val="00E9104B"/>
    <w:rsid w:val="00EA097B"/>
    <w:rsid w:val="00EA3F3A"/>
    <w:rsid w:val="00EA593F"/>
    <w:rsid w:val="00EC7C56"/>
    <w:rsid w:val="00EE70D9"/>
    <w:rsid w:val="00EF212A"/>
    <w:rsid w:val="00EF4FC5"/>
    <w:rsid w:val="00F01E8D"/>
    <w:rsid w:val="00F11422"/>
    <w:rsid w:val="00F157AD"/>
    <w:rsid w:val="00F1735C"/>
    <w:rsid w:val="00F31444"/>
    <w:rsid w:val="00F321E7"/>
    <w:rsid w:val="00F32DEB"/>
    <w:rsid w:val="00F503FD"/>
    <w:rsid w:val="00F62ACE"/>
    <w:rsid w:val="00F67AD0"/>
    <w:rsid w:val="00F76783"/>
    <w:rsid w:val="00F93243"/>
    <w:rsid w:val="00F94B36"/>
    <w:rsid w:val="00F96338"/>
    <w:rsid w:val="00FA6258"/>
    <w:rsid w:val="00FA7367"/>
    <w:rsid w:val="00FB39AC"/>
    <w:rsid w:val="00FB69DC"/>
    <w:rsid w:val="00FC0B1C"/>
    <w:rsid w:val="00FC0C86"/>
    <w:rsid w:val="00FC116A"/>
    <w:rsid w:val="00FC323A"/>
    <w:rsid w:val="00FD4BB7"/>
    <w:rsid w:val="00FD7B2D"/>
    <w:rsid w:val="00FE02FC"/>
    <w:rsid w:val="00FE706E"/>
    <w:rsid w:val="00FE7CF3"/>
    <w:rsid w:val="00F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910"/>
    <w:pPr>
      <w:spacing w:before="240"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444"/>
    <w:pPr>
      <w:keepNext/>
      <w:keepLines/>
      <w:numPr>
        <w:numId w:val="1"/>
      </w:numPr>
      <w:shd w:val="clear" w:color="auto" w:fill="2F5496" w:themeFill="accent1" w:themeFillShade="BF"/>
      <w:ind w:left="567" w:hanging="567"/>
      <w:outlineLvl w:val="0"/>
    </w:pPr>
    <w:rPr>
      <w:rFonts w:ascii="Cambria" w:eastAsiaTheme="majorEastAsia" w:hAnsi="Cambria" w:cstheme="majorBidi"/>
      <w:b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AFC"/>
    <w:pPr>
      <w:keepNext/>
      <w:keepLines/>
      <w:numPr>
        <w:ilvl w:val="1"/>
        <w:numId w:val="1"/>
      </w:numPr>
      <w:ind w:left="567" w:hanging="567"/>
      <w:outlineLvl w:val="1"/>
    </w:pPr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6FF"/>
    <w:pPr>
      <w:keepNext/>
      <w:keepLines/>
      <w:numPr>
        <w:ilvl w:val="2"/>
        <w:numId w:val="1"/>
      </w:numPr>
      <w:spacing w:after="120"/>
      <w:ind w:left="567" w:hanging="567"/>
      <w:outlineLvl w:val="2"/>
    </w:pPr>
    <w:rPr>
      <w:rFonts w:eastAsiaTheme="majorEastAsia" w:cstheme="majorBidi"/>
      <w:b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66D2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D2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D2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D2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D2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D2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1444"/>
    <w:rPr>
      <w:rFonts w:ascii="Cambria" w:eastAsiaTheme="majorEastAsia" w:hAnsi="Cambria" w:cstheme="majorBidi"/>
      <w:b/>
      <w:color w:val="FFFFFF" w:themeColor="background1"/>
      <w:sz w:val="36"/>
      <w:szCs w:val="32"/>
      <w:shd w:val="clear" w:color="auto" w:fill="2F5496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E50AF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6FF"/>
    <w:rPr>
      <w:rFonts w:eastAsiaTheme="majorEastAsia" w:cstheme="majorBidi"/>
      <w:b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D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D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D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D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D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D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rsid w:val="00366D25"/>
    <w:rPr>
      <w:color w:val="0000FF"/>
      <w:u w:val="single"/>
    </w:rPr>
  </w:style>
  <w:style w:type="table" w:customStyle="1" w:styleId="JCU">
    <w:name w:val="JCU"/>
    <w:basedOn w:val="TableNormal"/>
    <w:rsid w:val="00587A66"/>
    <w:pPr>
      <w:spacing w:after="0" w:line="240" w:lineRule="auto"/>
    </w:pPr>
    <w:rPr>
      <w:rFonts w:eastAsia="Times New Roman" w:cs="Times New Roman"/>
      <w:sz w:val="20"/>
      <w:szCs w:val="24"/>
      <w:lang w:eastAsia="en-AU"/>
    </w:rPr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8F0"/>
      <w:vAlign w:val="center"/>
    </w:tcPr>
    <w:tblStylePr w:type="firstRow">
      <w:rPr>
        <w:rFonts w:ascii="Tms Rmn" w:hAnsi="Tms Rmn"/>
        <w:b/>
        <w:color w:val="FFFFFF"/>
        <w:sz w:val="18"/>
      </w:rPr>
      <w:tblPr/>
      <w:tcPr>
        <w:shd w:val="clear" w:color="auto" w:fill="3C9FCC"/>
      </w:tcPr>
    </w:tblStylePr>
  </w:style>
  <w:style w:type="paragraph" w:styleId="ListParagraph">
    <w:name w:val="List Paragraph"/>
    <w:basedOn w:val="Normal"/>
    <w:uiPriority w:val="34"/>
    <w:qFormat/>
    <w:rsid w:val="008E67D9"/>
    <w:pPr>
      <w:numPr>
        <w:numId w:val="8"/>
      </w:numPr>
      <w:spacing w:before="120" w:after="120"/>
      <w:ind w:left="227" w:hanging="227"/>
    </w:pPr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6345A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70D82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497A"/>
    <w:pPr>
      <w:spacing w:before="120" w:after="120"/>
      <w:ind w:left="567" w:hanging="567"/>
    </w:pPr>
    <w:rPr>
      <w:rFonts w:ascii="Cambria" w:hAnsi="Cambria"/>
      <w:b/>
      <w:color w:val="2F5496" w:themeColor="accent1" w:themeShade="BF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57A47"/>
    <w:pPr>
      <w:tabs>
        <w:tab w:val="left" w:pos="1134"/>
        <w:tab w:val="right" w:leader="dot" w:pos="10194"/>
      </w:tabs>
      <w:spacing w:before="120" w:after="120"/>
      <w:ind w:left="1134" w:hanging="567"/>
    </w:pPr>
  </w:style>
  <w:style w:type="paragraph" w:styleId="TOC3">
    <w:name w:val="toc 3"/>
    <w:basedOn w:val="Normal"/>
    <w:next w:val="Normal"/>
    <w:autoRedefine/>
    <w:uiPriority w:val="39"/>
    <w:unhideWhenUsed/>
    <w:rsid w:val="00857A47"/>
    <w:pPr>
      <w:spacing w:before="120" w:after="120"/>
      <w:ind w:left="1985" w:hanging="851"/>
    </w:pPr>
    <w:rPr>
      <w:i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678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1B1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D497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B0E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Table">
    <w:name w:val="Table"/>
    <w:basedOn w:val="Normal"/>
    <w:rsid w:val="00026B9D"/>
    <w:pPr>
      <w:spacing w:before="40" w:after="20"/>
    </w:pPr>
    <w:rPr>
      <w:rFonts w:ascii="Arial" w:eastAsia="Times New Roman" w:hAnsi="Arial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67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910"/>
    <w:pPr>
      <w:spacing w:before="240"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444"/>
    <w:pPr>
      <w:keepNext/>
      <w:keepLines/>
      <w:numPr>
        <w:numId w:val="1"/>
      </w:numPr>
      <w:shd w:val="clear" w:color="auto" w:fill="2F5496" w:themeFill="accent1" w:themeFillShade="BF"/>
      <w:ind w:left="567" w:hanging="567"/>
      <w:outlineLvl w:val="0"/>
    </w:pPr>
    <w:rPr>
      <w:rFonts w:ascii="Cambria" w:eastAsiaTheme="majorEastAsia" w:hAnsi="Cambria" w:cstheme="majorBidi"/>
      <w:b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AFC"/>
    <w:pPr>
      <w:keepNext/>
      <w:keepLines/>
      <w:numPr>
        <w:ilvl w:val="1"/>
        <w:numId w:val="1"/>
      </w:numPr>
      <w:ind w:left="567" w:hanging="567"/>
      <w:outlineLvl w:val="1"/>
    </w:pPr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6FF"/>
    <w:pPr>
      <w:keepNext/>
      <w:keepLines/>
      <w:numPr>
        <w:ilvl w:val="2"/>
        <w:numId w:val="1"/>
      </w:numPr>
      <w:spacing w:after="120"/>
      <w:ind w:left="567" w:hanging="567"/>
      <w:outlineLvl w:val="2"/>
    </w:pPr>
    <w:rPr>
      <w:rFonts w:eastAsiaTheme="majorEastAsia" w:cstheme="majorBidi"/>
      <w:b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66D2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D2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D2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D2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D2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D2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1444"/>
    <w:rPr>
      <w:rFonts w:ascii="Cambria" w:eastAsiaTheme="majorEastAsia" w:hAnsi="Cambria" w:cstheme="majorBidi"/>
      <w:b/>
      <w:color w:val="FFFFFF" w:themeColor="background1"/>
      <w:sz w:val="36"/>
      <w:szCs w:val="32"/>
      <w:shd w:val="clear" w:color="auto" w:fill="2F5496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E50AF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6FF"/>
    <w:rPr>
      <w:rFonts w:eastAsiaTheme="majorEastAsia" w:cstheme="majorBidi"/>
      <w:b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D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D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D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D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D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D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rsid w:val="00366D25"/>
    <w:rPr>
      <w:color w:val="0000FF"/>
      <w:u w:val="single"/>
    </w:rPr>
  </w:style>
  <w:style w:type="table" w:customStyle="1" w:styleId="JCU">
    <w:name w:val="JCU"/>
    <w:basedOn w:val="TableNormal"/>
    <w:rsid w:val="00587A66"/>
    <w:pPr>
      <w:spacing w:after="0" w:line="240" w:lineRule="auto"/>
    </w:pPr>
    <w:rPr>
      <w:rFonts w:eastAsia="Times New Roman" w:cs="Times New Roman"/>
      <w:sz w:val="20"/>
      <w:szCs w:val="24"/>
      <w:lang w:eastAsia="en-AU"/>
    </w:rPr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8F0"/>
      <w:vAlign w:val="center"/>
    </w:tcPr>
    <w:tblStylePr w:type="firstRow">
      <w:rPr>
        <w:rFonts w:ascii="Tms Rmn" w:hAnsi="Tms Rmn"/>
        <w:b/>
        <w:color w:val="FFFFFF"/>
        <w:sz w:val="18"/>
      </w:rPr>
      <w:tblPr/>
      <w:tcPr>
        <w:shd w:val="clear" w:color="auto" w:fill="3C9FCC"/>
      </w:tcPr>
    </w:tblStylePr>
  </w:style>
  <w:style w:type="paragraph" w:styleId="ListParagraph">
    <w:name w:val="List Paragraph"/>
    <w:basedOn w:val="Normal"/>
    <w:uiPriority w:val="34"/>
    <w:qFormat/>
    <w:rsid w:val="008E67D9"/>
    <w:pPr>
      <w:numPr>
        <w:numId w:val="8"/>
      </w:numPr>
      <w:spacing w:before="120" w:after="120"/>
      <w:ind w:left="227" w:hanging="227"/>
    </w:pPr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6345A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70D82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497A"/>
    <w:pPr>
      <w:spacing w:before="120" w:after="120"/>
      <w:ind w:left="567" w:hanging="567"/>
    </w:pPr>
    <w:rPr>
      <w:rFonts w:ascii="Cambria" w:hAnsi="Cambria"/>
      <w:b/>
      <w:color w:val="2F5496" w:themeColor="accent1" w:themeShade="BF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57A47"/>
    <w:pPr>
      <w:tabs>
        <w:tab w:val="left" w:pos="1134"/>
        <w:tab w:val="right" w:leader="dot" w:pos="10194"/>
      </w:tabs>
      <w:spacing w:before="120" w:after="120"/>
      <w:ind w:left="1134" w:hanging="567"/>
    </w:pPr>
  </w:style>
  <w:style w:type="paragraph" w:styleId="TOC3">
    <w:name w:val="toc 3"/>
    <w:basedOn w:val="Normal"/>
    <w:next w:val="Normal"/>
    <w:autoRedefine/>
    <w:uiPriority w:val="39"/>
    <w:unhideWhenUsed/>
    <w:rsid w:val="00857A47"/>
    <w:pPr>
      <w:spacing w:before="120" w:after="120"/>
      <w:ind w:left="1985" w:hanging="851"/>
    </w:pPr>
    <w:rPr>
      <w:i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678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1B1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D497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B0E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Table">
    <w:name w:val="Table"/>
    <w:basedOn w:val="Normal"/>
    <w:rsid w:val="00026B9D"/>
    <w:pPr>
      <w:spacing w:before="40" w:after="20"/>
    </w:pPr>
    <w:rPr>
      <w:rFonts w:ascii="Arial" w:eastAsia="Times New Roman" w:hAnsi="Arial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67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144747\AppData\Local\Temp\2018-Subject-Outline-Template-Instru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98B5C-E5B3-4179-A9A0-1C97E8E0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2018-Subject-Outline-Template-Instructions</Template>
  <TotalTime>4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2018 Subject Outline Template with Instructions</vt:lpstr>
    </vt:vector>
  </TitlesOfParts>
  <Company>James Cook University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 Subject Outline Template with Instructions</dc:title>
  <dc:subject/>
  <dc:creator>Michelle Lasen</dc:creator>
  <cp:keywords/>
  <dc:description/>
  <cp:lastModifiedBy>Lum 16828 $55555 ...</cp:lastModifiedBy>
  <cp:revision>10</cp:revision>
  <dcterms:created xsi:type="dcterms:W3CDTF">2019-02-19T04:06:00Z</dcterms:created>
  <dcterms:modified xsi:type="dcterms:W3CDTF">2020-02-26T09:43:00Z</dcterms:modified>
</cp:coreProperties>
</file>