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In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In this section we are going to compare graph database, neo4j in particular, to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Neo4j :</w:t>
      </w:r>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databases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Heading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Heading2"/>
              <w:spacing w:before="0" w:after="0"/>
              <w:rPr>
                <w:rFonts w:ascii="Arial" w:hAnsi="Arial" w:cs="Arial"/>
                <w:b w:val="0"/>
                <w:bCs w:val="0"/>
                <w:color w:val="000000"/>
                <w:sz w:val="16"/>
                <w:szCs w:val="16"/>
              </w:rPr>
            </w:pPr>
          </w:p>
          <w:p w14:paraId="6FCDB64F" w14:textId="77777777" w:rsidR="004F2FCB" w:rsidRDefault="004F2FCB" w:rsidP="00614D3C">
            <w:pPr>
              <w:pStyle w:val="Heading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Isolated and durable). This means that once a transaction is completed, the data remains consistent and stable. </w:t>
            </w:r>
          </w:p>
          <w:p w14:paraId="41D7EA56" w14:textId="77777777" w:rsidR="004F2FCB" w:rsidRDefault="004F2FCB" w:rsidP="00614D3C">
            <w:pPr>
              <w:pStyle w:val="Heading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ong"/>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ong"/>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 xml:space="preserve">MongoDB provides tenable consistency model through the </w:t>
            </w:r>
            <w:proofErr w:type="spellStart"/>
            <w:r>
              <w:rPr>
                <w:rFonts w:ascii="Arial" w:hAnsi="Arial" w:cs="Arial"/>
                <w:color w:val="000000"/>
                <w:sz w:val="16"/>
                <w:szCs w:val="16"/>
              </w:rPr>
              <w:t>readConcern</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writeConcern</w:t>
            </w:r>
            <w:proofErr w:type="spellEnd"/>
            <w:r>
              <w:rPr>
                <w:rFonts w:ascii="Arial" w:hAnsi="Arial" w:cs="Arial"/>
                <w:color w:val="000000"/>
                <w:sz w:val="16"/>
                <w:szCs w:val="16"/>
              </w:rPr>
              <w:t xml:space="preserve">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Heading2"/>
              <w:spacing w:before="0" w:after="0"/>
              <w:rPr>
                <w:rFonts w:ascii="Arial" w:hAnsi="Arial" w:cs="Arial"/>
                <w:b w:val="0"/>
                <w:bCs w:val="0"/>
                <w:spacing w:val="5"/>
                <w:sz w:val="16"/>
                <w:szCs w:val="16"/>
              </w:rPr>
            </w:pPr>
          </w:p>
          <w:p w14:paraId="158DBCBB" w14:textId="77777777" w:rsidR="004F2FCB" w:rsidRDefault="004F2FCB" w:rsidP="00614D3C">
            <w:pPr>
              <w:pStyle w:val="Heading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Heading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Heading2"/>
              <w:spacing w:before="0" w:after="0"/>
              <w:rPr>
                <w:rFonts w:ascii="Arial" w:hAnsi="Arial" w:cs="Arial"/>
                <w:b w:val="0"/>
                <w:bCs w:val="0"/>
                <w:spacing w:val="5"/>
                <w:sz w:val="16"/>
                <w:szCs w:val="16"/>
              </w:rPr>
            </w:pPr>
          </w:p>
          <w:p w14:paraId="7C5D58BC" w14:textId="77777777" w:rsidR="004F2FCB" w:rsidRDefault="004F2FCB" w:rsidP="00614D3C">
            <w:pPr>
              <w:pStyle w:val="Heading2"/>
              <w:spacing w:before="0" w:after="0"/>
              <w:rPr>
                <w:rFonts w:ascii="Arial" w:hAnsi="Arial" w:cs="Arial"/>
                <w:b w:val="0"/>
                <w:bCs w:val="0"/>
                <w:spacing w:val="5"/>
                <w:sz w:val="16"/>
                <w:szCs w:val="16"/>
              </w:rPr>
            </w:pPr>
          </w:p>
        </w:tc>
      </w:tr>
      <w:tr w:rsidR="004F2FCB" w14:paraId="26C30C7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277F1151"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w:t>
            </w:r>
            <w:r w:rsidR="003E4639">
              <w:rPr>
                <w:rFonts w:ascii="Calibri" w:hAnsi="Calibri" w:cs="Calibri"/>
                <w:color w:val="000000"/>
                <w:sz w:val="24"/>
                <w:szCs w:val="24"/>
              </w:rPr>
              <w:t>Theorem</w:t>
            </w:r>
            <w:bookmarkStart w:id="0" w:name="_GoBack"/>
            <w:bookmarkEnd w:id="0"/>
            <w:r w:rsidR="003E4639">
              <w:rPr>
                <w:rFonts w:ascii="Calibri" w:hAnsi="Calibri" w:cs="Calibri"/>
                <w:color w:val="000000"/>
                <w:sz w:val="24"/>
                <w:szCs w:val="24"/>
              </w:rPr>
              <w:t xml:space="preserve"> </w:t>
            </w:r>
          </w:p>
          <w:p w14:paraId="350A6466"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A</w:t>
            </w:r>
            <w:r>
              <w:rPr>
                <w:rFonts w:ascii="Arial" w:hAnsi="Arial" w:cs="Arial"/>
                <w:color w:val="000000"/>
                <w:sz w:val="16"/>
                <w:szCs w:val="16"/>
              </w:rPr>
              <w:t>vailability (</w:t>
            </w:r>
            <w:r>
              <w:rPr>
                <w:rStyle w:val="Strong"/>
                <w:rFonts w:ascii="Arial" w:hAnsi="Arial" w:cs="Arial"/>
                <w:color w:val="000000"/>
                <w:sz w:val="16"/>
                <w:szCs w:val="16"/>
              </w:rPr>
              <w:t>CA</w:t>
            </w:r>
            <w:r>
              <w:rPr>
                <w:rFonts w:ascii="Arial" w:hAnsi="Arial" w:cs="Arial"/>
                <w:color w:val="000000"/>
                <w:sz w:val="16"/>
                <w:szCs w:val="16"/>
              </w:rPr>
              <w:t>). This means that data will be consistent between all nodes as long as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This will also allow developer to read/write from any node and be sure that the data is consistent. If ever a partition between node is developed, the data will be out of sync and won’t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P</w:t>
            </w:r>
            <w:r>
              <w:rPr>
                <w:rFonts w:ascii="Arial" w:hAnsi="Arial" w:cs="Arial"/>
                <w:color w:val="000000"/>
                <w:sz w:val="16"/>
                <w:szCs w:val="16"/>
              </w:rPr>
              <w:t>artition tolerance (</w:t>
            </w:r>
            <w:r>
              <w:rPr>
                <w:rStyle w:val="Strong"/>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ong"/>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0192F" w14:textId="77777777" w:rsidR="004F2FCB" w:rsidRDefault="004F2FCB" w:rsidP="00614D3C">
            <w:pPr>
              <w:pStyle w:val="Heading2"/>
              <w:spacing w:after="300"/>
            </w:pPr>
            <w:r>
              <w:rPr>
                <w:rFonts w:ascii="Segoe UI" w:hAnsi="Segoe UI" w:cs="Segoe UI"/>
                <w:color w:val="282829"/>
                <w:sz w:val="23"/>
                <w:szCs w:val="23"/>
                <w:shd w:val="clear" w:color="auto" w:fill="FFFFFF"/>
              </w:rPr>
              <w:t> </w:t>
            </w:r>
            <w:r>
              <w:rPr>
                <w:rFonts w:ascii="Arial" w:hAnsi="Arial" w:cs="Arial"/>
                <w:b w:val="0"/>
                <w:bCs w:val="0"/>
                <w:color w:val="282829"/>
                <w:sz w:val="16"/>
                <w:szCs w:val="16"/>
                <w:shd w:val="clear" w:color="auto" w:fill="FFFFFF"/>
              </w:rPr>
              <w:t xml:space="preserve">Neo4j has no facility for partitioning or </w:t>
            </w:r>
            <w:proofErr w:type="spellStart"/>
            <w:r>
              <w:rPr>
                <w:rFonts w:ascii="Arial" w:hAnsi="Arial" w:cs="Arial"/>
                <w:b w:val="0"/>
                <w:bCs w:val="0"/>
                <w:color w:val="282829"/>
                <w:sz w:val="16"/>
                <w:szCs w:val="16"/>
                <w:shd w:val="clear" w:color="auto" w:fill="FFFFFF"/>
              </w:rPr>
              <w:t>sharding</w:t>
            </w:r>
            <w:proofErr w:type="spellEnd"/>
            <w:r>
              <w:rPr>
                <w:rFonts w:ascii="Arial" w:hAnsi="Arial" w:cs="Arial"/>
                <w:b w:val="0"/>
                <w:bCs w:val="0"/>
                <w:color w:val="282829"/>
                <w:sz w:val="16"/>
                <w:szCs w:val="16"/>
                <w:shd w:val="clear" w:color="auto" w:fill="FFFFFF"/>
              </w:rPr>
              <w:t xml:space="preserve"> and so is not a distributed database.</w:t>
            </w:r>
          </w:p>
        </w:tc>
      </w:tr>
    </w:tbl>
    <w:p w14:paraId="4620203F" w14:textId="77777777" w:rsidR="004F2FCB" w:rsidRDefault="004F2FCB" w:rsidP="004F2FCB">
      <w:pPr>
        <w:pStyle w:val="Heading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3E4639"/>
    <w:rsid w:val="004050F5"/>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 w:type="character" w:customStyle="1" w:styleId="Heading2Char">
    <w:name w:val="Heading 2 Char"/>
    <w:basedOn w:val="DefaultParagraphFont"/>
    <w:link w:val="Heading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12</Pages>
  <Words>2298</Words>
  <Characters>13099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20</cp:revision>
  <dcterms:created xsi:type="dcterms:W3CDTF">2020-04-26T15:18:00Z</dcterms:created>
  <dcterms:modified xsi:type="dcterms:W3CDTF">2020-05-09T15:03:00Z</dcterms:modified>
</cp:coreProperties>
</file>