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Emotion Detection from Arabic Tweets</w:t>
      </w:r>
    </w:p>
    <w:p>
      <w:pPr>
        <w:jc w:val="center"/>
      </w:pPr>
      <w:r>
        <w:rPr>
          <w:color w:val="444444"/>
          <w:sz w:val="28"/>
          <w:szCs w:val="28"/>
        </w:rPr>
        <w:t xml:space="preserve">Using Classical ML and Deep Learning Models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r>
        <w:t xml:space="preserve">This report presents a comprehensive study on emotion detection from Arabic tweets using multiple text representation techniques and machine learning models. The dataset used is the Emotional-Tone Arabic dataset, which contains tweets labeled with eight emotion categories: anger, fear, joy, love, none, sadness, surprise, and sympathy.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Dataset</w:t>
      </w:r>
    </w:p>
    <w:p>
      <w:r>
        <w:t xml:space="preserve">The Emotional-Tone dataset consists of Arabic tweets annotated with eight emotion labels. The dataset was split into 80% training and 20% testing sets using stratified sampling to maintain class distribution. Total test set size: 2,013 samples.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Text Preprocessing</w:t>
      </w:r>
    </w:p>
    <w:p>
      <w:r>
        <w:t xml:space="preserve">The following preprocessing steps were applied to all tweets:</w:t>
      </w:r>
    </w:p>
    <w:p>
      <w:r>
        <w:t xml:space="preserve">• Removal of Arabic diacritics (tashkeel)</w:t>
      </w:r>
    </w:p>
    <w:p>
      <w:r>
        <w:t xml:space="preserve">• Removal of punctuation and digits</w:t>
      </w:r>
    </w:p>
    <w:p>
      <w:r>
        <w:t xml:space="preserve">• Removal of Arabic stopwords using NLTK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Text Representations</w:t>
      </w:r>
    </w:p>
    <w:p>
      <w:r>
        <w:t xml:space="preserve">Three text representation techniques were used:</w:t>
      </w:r>
    </w:p>
    <w:p>
      <w:r>
        <w:t xml:space="preserve">• Bag of Words (BoW): CountVectorizer with max_features=5000</w:t>
      </w:r>
    </w:p>
    <w:p>
      <w:r>
        <w:t xml:space="preserve">• TF-IDF: TfidfVectorizer with max_features=5000 and ngram_range=(1,2)</w:t>
      </w:r>
    </w:p>
    <w:p>
      <w:r>
        <w:t xml:space="preserve">• Word2Vec: Trained on the dataset with vector_size=100, window=5, epochs=10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Experiments and Results</w:t>
      </w:r>
    </w:p>
    <w:p>
      <w:pPr>
        <w:pStyle w:val="Heading2"/>
      </w:pPr>
      <w:r>
        <w:rPr>
          <w:b/>
          <w:bCs/>
        </w:rPr>
        <w:t xml:space="preserve">5.1 Classical Machine Learning Models</w:t>
      </w:r>
    </w:p>
    <w:p>
      <w:r>
        <w:t xml:space="preserve">Five classical ML models were evaluated across three text representations with multiple hyperparameter configurations. The table below shows the top results sorted by Macro F1 score.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Representation</w:t>
            </w:r>
          </w:p>
        </w:tc>
        <w:tc>
          <w:tcPr>
            <w:tcW w:type="dxa" w:w="2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Parameters</w:t>
            </w:r>
          </w:p>
        </w:tc>
        <w:tc>
          <w:tcPr>
            <w:tcW w:type="dxa" w:w="2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Macro F1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TF-IDF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/>
                <w:bCs/>
              </w:rPr>
              <w:t xml:space="preserve">SVM ✅ Best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linear, C=1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0.6368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TF-IDF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SVM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rbf, C=1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0.6347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TF-IDF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SVM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rbf, C=10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0.6284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BoW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SVM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linear, C=1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0.6197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TF-IDF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Naive Bayes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alpha=0.5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0.5996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BoW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Naive Bayes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alpha=0.5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0.5967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BoW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n=100, depth=15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0.4874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TF-IDF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Decision Tree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depth=20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0.4457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Word2Vec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tcPr>
            <w:tcW w:type="dxa" w:w="2000"/>
            <w:shd w:fill="F5F5F5" w:val="clear"/>
          </w:tcPr>
          <w:p>
            <w:r>
              <w:rPr>
                <w:b w:val="false"/>
                <w:bCs w:val="false"/>
              </w:rPr>
              <w:t xml:space="preserve">n=100, depth=15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0.4292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TF-IDF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AdaBoost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 w:val="false"/>
                <w:bCs w:val="false"/>
              </w:rPr>
              <w:t xml:space="preserve">n=100, lr=1.0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0.3721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Best Classical Model — Detailed Report</w:t>
      </w:r>
    </w:p>
    <w:p>
      <w:r>
        <w:rPr>
          <w:b w:val="false"/>
          <w:bCs w:val="false"/>
        </w:rPr>
        <w:t xml:space="preserve">Best configuration: SVM with TF-IDF representation, linear kernel, C=1. Overall accuracy: 64%.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700"/>
        <w:gridCol w:w="1600"/>
      </w:tblGrid>
      <w:tr>
        <w:tc>
          <w:tcPr>
            <w:tcW w:type="dxa" w:w="2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Emotion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Anger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0.55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0.60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289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Fear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0.99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0.84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0.91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242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Joy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0.45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0.47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0.46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256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Love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0.70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0.68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244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0.62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0.84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0.71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310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Sadness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0.46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0.39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0.42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251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Surprise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0.56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0.35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0.44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209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Sympathy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0.91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0.84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212</w:t>
            </w:r>
          </w:p>
        </w:tc>
      </w:tr>
      <w:tr>
        <w:tc>
          <w:tcPr>
            <w:tcW w:type="dxa" w:w="2500"/>
            <w:shd w:fill="D6EAF8" w:val="clear"/>
          </w:tcPr>
          <w:p>
            <w:r>
              <w:rPr>
                <w:b/>
                <w:bCs/>
              </w:rPr>
              <w:t xml:space="preserve">Macro Avg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0.66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0.63</w:t>
            </w:r>
          </w:p>
        </w:tc>
        <w:tc>
          <w:tcPr>
            <w:tcW w:type="dxa" w:w="1700"/>
            <w:shd w:fill="D6EAF8" w:val="clear"/>
          </w:tcPr>
          <w:p>
            <w:r>
              <w:rPr>
                <w:b/>
                <w:bCs/>
              </w:rPr>
              <w:t xml:space="preserve">0.64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2013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Feed-Forward Neural Network (FNN)</w:t>
      </w:r>
    </w:p>
    <w:p>
      <w:r>
        <w:t xml:space="preserve">Three FNN configurations were tested using TF-IDF representation with 10 epochs each.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Learning Rate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Dropout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Units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Macro F1</w:t>
            </w:r>
          </w:p>
        </w:tc>
      </w:tr>
      <w:tr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0.001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256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60.01%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/>
                <w:bCs/>
              </w:rPr>
              <w:t xml:space="preserve">0.6025 ✅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0.001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0.3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256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58.82%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0.5885</w:t>
            </w:r>
          </w:p>
        </w:tc>
      </w:tr>
      <w:tr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0.01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0.2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58.32%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0.5839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5.4 Best FNN — Detailed Report</w:t>
      </w:r>
    </w:p>
    <w:p>
      <w:r>
        <w:t xml:space="preserve">Best FNN: lr=0.001, dropout=0.5, units=256. Overall accuracy: 60%.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700"/>
        <w:gridCol w:w="1600"/>
      </w:tblGrid>
      <w:tr>
        <w:tc>
          <w:tcPr>
            <w:tcW w:type="dxa" w:w="2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Emotion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Anger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0.53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0.59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0.56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289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Fear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0.94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0.88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242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Joy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0.40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0.41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0.40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256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Love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0.69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0.67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244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0.60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0.69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0.64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310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Sadness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0.42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0.40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0.41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251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Surprise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0.45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0.38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0.41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209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Sympathy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0.84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212</w:t>
            </w:r>
          </w:p>
        </w:tc>
      </w:tr>
      <w:tr>
        <w:tc>
          <w:tcPr>
            <w:tcW w:type="dxa" w:w="2500"/>
            <w:shd w:fill="D6EAF8" w:val="clear"/>
          </w:tcPr>
          <w:p>
            <w:r>
              <w:rPr>
                <w:b/>
                <w:bCs/>
              </w:rPr>
              <w:t xml:space="preserve">Macro Avg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0.61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0.60</w:t>
            </w:r>
          </w:p>
        </w:tc>
        <w:tc>
          <w:tcPr>
            <w:tcW w:type="dxa" w:w="1700"/>
            <w:shd w:fill="D6EAF8" w:val="clear"/>
          </w:tcPr>
          <w:p>
            <w:r>
              <w:rPr>
                <w:b/>
                <w:bCs/>
              </w:rPr>
              <w:t xml:space="preserve">0.60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2013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5.5 Bidirectional LSTM</w:t>
      </w:r>
    </w:p>
    <w:p>
      <w:r>
        <w:t xml:space="preserve">Three Bi-LSTM configurations were tested with 10 epochs each.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Units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Embedding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Learning Rate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8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Macro F1</w:t>
            </w:r>
          </w:p>
        </w:tc>
      </w:tr>
      <w:tr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0.001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 w:val="false"/>
                <w:bCs w:val="false"/>
              </w:rPr>
              <w:t xml:space="preserve">61.30%</w:t>
            </w:r>
          </w:p>
        </w:tc>
        <w:tc>
          <w:tcPr>
            <w:tcW w:type="dxa" w:w="1800"/>
            <w:shd w:fill="D5F5E3" w:val="clear"/>
          </w:tcPr>
          <w:p>
            <w:r>
              <w:rPr>
                <w:b/>
                <w:bCs/>
              </w:rPr>
              <w:t xml:space="preserve">0.6165 ✅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0.001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59.22%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</w:rPr>
              <w:t xml:space="preserve">0.5916</w:t>
            </w:r>
          </w:p>
        </w:tc>
      </w:tr>
      <w:tr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0.0005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57.33%</w:t>
            </w:r>
          </w:p>
        </w:tc>
        <w:tc>
          <w:tcPr>
            <w:tcW w:type="dxa" w:w="1800"/>
            <w:shd w:fill="F5F5F5" w:val="clear"/>
          </w:tcPr>
          <w:p>
            <w:r>
              <w:rPr>
                <w:b w:val="false"/>
                <w:bCs w:val="false"/>
              </w:rPr>
              <w:t xml:space="preserve">0.5775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5.6 Best LSTM — Detailed Report</w:t>
      </w:r>
    </w:p>
    <w:p>
      <w:r>
        <w:t xml:space="preserve">Best LSTM: units=64, embed=128, lr=0.001. Overall accuracy: 61%.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700"/>
        <w:gridCol w:w="1600"/>
      </w:tblGrid>
      <w:tr>
        <w:tc>
          <w:tcPr>
            <w:tcW w:type="dxa" w:w="25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Emotion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6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Anger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0.65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0.56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0.60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289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Fear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0.94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0.89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242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Joy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0.42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0.43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0.42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256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Love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244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0.63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0.69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0.66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310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Sadness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0.44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0.45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0.44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251</w:t>
            </w:r>
          </w:p>
        </w:tc>
      </w:tr>
      <w:tr>
        <w:tc>
          <w:tcPr>
            <w:tcW w:type="dxa" w:w="2500"/>
            <w:shd w:fill="F5F5F5" w:val="clear"/>
          </w:tcPr>
          <w:p>
            <w:r>
              <w:rPr>
                <w:b w:val="false"/>
                <w:bCs w:val="false"/>
              </w:rPr>
              <w:t xml:space="preserve">Surprise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0.39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0.43</w:t>
            </w:r>
          </w:p>
        </w:tc>
        <w:tc>
          <w:tcPr>
            <w:tcW w:type="dxa" w:w="1700"/>
            <w:shd w:fill="F5F5F5" w:val="clear"/>
          </w:tcPr>
          <w:p>
            <w:r>
              <w:rPr>
                <w:b w:val="false"/>
                <w:bCs w:val="false"/>
              </w:rPr>
              <w:t xml:space="preserve">0.41</w:t>
            </w:r>
          </w:p>
        </w:tc>
        <w:tc>
          <w:tcPr>
            <w:tcW w:type="dxa" w:w="1600"/>
            <w:shd w:fill="F5F5F5" w:val="clear"/>
          </w:tcPr>
          <w:p>
            <w:r>
              <w:rPr>
                <w:b w:val="false"/>
                <w:bCs w:val="false"/>
              </w:rPr>
              <w:t xml:space="preserve">209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</w:rPr>
              <w:t xml:space="preserve">Sympathy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0.85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</w:rPr>
              <w:t xml:space="preserve">0.84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</w:rPr>
              <w:t xml:space="preserve">212</w:t>
            </w:r>
          </w:p>
        </w:tc>
      </w:tr>
      <w:tr>
        <w:tc>
          <w:tcPr>
            <w:tcW w:type="dxa" w:w="2500"/>
            <w:shd w:fill="D6EAF8" w:val="clear"/>
          </w:tcPr>
          <w:p>
            <w:r>
              <w:rPr>
                <w:b/>
                <w:bCs/>
              </w:rPr>
              <w:t xml:space="preserve">Macro Avg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0.62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0.61</w:t>
            </w:r>
          </w:p>
        </w:tc>
        <w:tc>
          <w:tcPr>
            <w:tcW w:type="dxa" w:w="1700"/>
            <w:shd w:fill="D6EAF8" w:val="clear"/>
          </w:tcPr>
          <w:p>
            <w:r>
              <w:rPr>
                <w:b/>
                <w:bCs/>
              </w:rPr>
              <w:t xml:space="preserve">0.62</w:t>
            </w:r>
          </w:p>
        </w:tc>
        <w:tc>
          <w:tcPr>
            <w:tcW w:type="dxa" w:w="1600"/>
            <w:shd w:fill="D6EAF8" w:val="clear"/>
          </w:tcPr>
          <w:p>
            <w:r>
              <w:rPr>
                <w:b/>
                <w:bCs/>
              </w:rPr>
              <w:t xml:space="preserve">2013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Overall Comparison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Model Type</w:t>
            </w:r>
          </w:p>
        </w:tc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Best Configuration</w:t>
            </w:r>
          </w:p>
        </w:tc>
        <w:tc>
          <w:tcPr>
            <w:tcW w:type="dxa" w:w="3000"/>
            <w:shd w:fill="2E86AB" w:val="clear"/>
          </w:tcPr>
          <w:p>
            <w:r>
              <w:rPr>
                <w:b/>
                <w:bCs/>
                <w:color w:val="FFFFFF"/>
              </w:rPr>
              <w:t xml:space="preserve">Macro F1</w:t>
            </w:r>
          </w:p>
        </w:tc>
      </w:tr>
      <w:tr>
        <w:tc>
          <w:tcPr>
            <w:tcW w:type="dxa" w:w="3000"/>
            <w:shd w:fill="D5F5E3" w:val="clear"/>
          </w:tcPr>
          <w:p>
            <w:r>
              <w:rPr>
                <w:b/>
                <w:bCs/>
              </w:rPr>
              <w:t xml:space="preserve">SVM (Classical ML) 🥇</w:t>
            </w:r>
          </w:p>
        </w:tc>
        <w:tc>
          <w:tcPr>
            <w:tcW w:type="dxa" w:w="3000"/>
            <w:shd w:fill="D5F5E3" w:val="clear"/>
          </w:tcPr>
          <w:p>
            <w:r>
              <w:rPr>
                <w:b/>
                <w:bCs/>
              </w:rPr>
              <w:t xml:space="preserve">TF-IDF + linear + C=1</w:t>
            </w:r>
          </w:p>
        </w:tc>
        <w:tc>
          <w:tcPr>
            <w:tcW w:type="dxa" w:w="3000"/>
            <w:shd w:fill="D5F5E3" w:val="clear"/>
          </w:tcPr>
          <w:p>
            <w:r>
              <w:rPr>
                <w:b/>
                <w:bCs/>
              </w:rPr>
              <w:t xml:space="preserve">0.6368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Bi-LSTM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units=64, embed=128, lr=0.001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b w:val="false"/>
                <w:bCs w:val="false"/>
              </w:rPr>
              <w:t xml:space="preserve">0.6165</w:t>
            </w:r>
          </w:p>
        </w:tc>
      </w:tr>
      <w:tr>
        <w:tc>
          <w:tcPr>
            <w:tcW w:type="dxa" w:w="3000"/>
            <w:shd w:fill="F5F5F5" w:val="clear"/>
          </w:tcPr>
          <w:p>
            <w:r>
              <w:rPr>
                <w:b w:val="false"/>
                <w:bCs w:val="false"/>
              </w:rPr>
              <w:t xml:space="preserve">FNN</w:t>
            </w:r>
          </w:p>
        </w:tc>
        <w:tc>
          <w:tcPr>
            <w:tcW w:type="dxa" w:w="3000"/>
            <w:shd w:fill="F5F5F5" w:val="clear"/>
          </w:tcPr>
          <w:p>
            <w:r>
              <w:rPr>
                <w:b w:val="false"/>
                <w:bCs w:val="false"/>
              </w:rPr>
              <w:t xml:space="preserve">lr=0.001, dropout=0.5, units=256</w:t>
            </w:r>
          </w:p>
        </w:tc>
        <w:tc>
          <w:tcPr>
            <w:tcW w:type="dxa" w:w="3000"/>
            <w:shd w:fill="F5F5F5" w:val="clear"/>
          </w:tcPr>
          <w:p>
            <w:r>
              <w:rPr>
                <w:b w:val="false"/>
                <w:bCs w:val="false"/>
              </w:rPr>
              <w:t xml:space="preserve">0.6025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Discussion</w:t>
      </w:r>
    </w:p>
    <w:p>
      <w:r>
        <w:t xml:space="preserve">The results reveal several key observations:</w:t>
      </w:r>
    </w:p>
    <w:p>
      <w:r>
        <w:t xml:space="preserve">• SVM with TF-IDF achieved the highest Macro F1 (0.6368), outperforming both deep learning models. This is expected given the dataset size, as SVMs generalize well on limited data.</w:t>
      </w:r>
    </w:p>
    <w:p>
      <w:r>
        <w:t xml:space="preserve">• Fear and Sympathy were the easiest emotions to classify across all models (F1 ~0.88-0.91), likely due to distinctive vocabulary patterns.</w:t>
      </w:r>
    </w:p>
    <w:p>
      <w:r>
        <w:t xml:space="preserve">• Joy, Sadness, and Surprise showed the weakest performance (F1 ~0.41-0.46), suggesting significant overlap between these emotion categories in Arabic text.</w:t>
      </w:r>
    </w:p>
    <w:p>
      <w:r>
        <w:t xml:space="preserve">• Deep learning models (LSTM, FNN) performed slightly below SVM, likely due to limited training data. More data or pre-trained Arabic embeddings (e.g., AraBERT) could improve results.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Conclusion</w:t>
      </w:r>
    </w:p>
    <w:p>
      <w:r>
        <w:t xml:space="preserve">This study evaluated multiple approaches for Arabic emotion detection. SVM with TF-IDF representation proved most effective with a Macro F1 of 0.6368. Hyperparameter tuning showed that linear kernel (C=1) for SVM and moderate regularization (dropout=0.5) for FNN yielded the best results. Future work should explore transformer-based Arabic language models such as AraBERT or CAMeL to further improve emotion classification performance.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2026-08-15T15:34:23.693Z</dcterms:created>
  <dcterms:modified xsi:type="dcterms:W3CDTF">2026-08-15T15:34:23.706Z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