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 descr="Watch Dog Energy Management logo" title="Watch Dog Energy Management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dog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8F83"/>
          <w:sz w:val="26"/>
        </w:rPr>
        <w:t>WATCH DOG</w:t>
      </w:r>
    </w:p>
    <w:p>
      <w:pPr>
        <w:jc w:val="center"/>
      </w:pPr>
      <w:r>
        <w:rPr>
          <w:b/>
          <w:color w:val="0B2B3A"/>
          <w:sz w:val="60"/>
        </w:rPr>
        <w:t>ENERGY MANAGEMENT</w:t>
      </w:r>
    </w:p>
    <w:p>
      <w:pPr>
        <w:jc w:val="center"/>
      </w:pPr>
      <w:r>
        <w:rPr>
          <w:color w:val="008F83"/>
          <w:sz w:val="44"/>
        </w:rPr>
        <w:t>Customer User Guide</w:t>
      </w:r>
    </w:p>
    <w:p>
      <w:pPr>
        <w:jc w:val="center"/>
      </w:pPr>
      <w:r>
        <w:rPr>
          <w:i/>
        </w:rPr>
        <w:t>Watch Every Watt</w:t>
      </w:r>
    </w:p>
    <w:p>
      <w:r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92"/>
            <w:shd w:fill="0B2B3A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6912"/>
            <w:shd w:fill="0B2B3A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592"/>
          </w:tcPr>
          <w:p>
            <w:r>
              <w:t>Software release</w:t>
            </w:r>
          </w:p>
        </w:tc>
        <w:tc>
          <w:tcPr>
            <w:tcW w:type="dxa" w:w="6912"/>
          </w:tcPr>
          <w:p>
            <w:r>
              <w:t>2.2.1</w:t>
            </w:r>
          </w:p>
        </w:tc>
      </w:tr>
      <w:tr>
        <w:tc>
          <w:tcPr>
            <w:tcW w:type="dxa" w:w="2592"/>
          </w:tcPr>
          <w:p>
            <w:r>
              <w:t>Guide edition</w:t>
            </w:r>
          </w:p>
        </w:tc>
        <w:tc>
          <w:tcPr>
            <w:tcW w:type="dxa" w:w="6912"/>
          </w:tcPr>
          <w:p>
            <w:r>
              <w:t>September 2026</w:t>
            </w:r>
          </w:p>
        </w:tc>
      </w:tr>
      <w:tr>
        <w:tc>
          <w:tcPr>
            <w:tcW w:type="dxa" w:w="2592"/>
          </w:tcPr>
          <w:p>
            <w:r>
              <w:t>Audience</w:t>
            </w:r>
          </w:p>
        </w:tc>
        <w:tc>
          <w:tcPr>
            <w:tcW w:type="dxa" w:w="6912"/>
          </w:tcPr>
          <w:p>
            <w:r>
              <w:t>Mall operators, billing staff and administrators</w:t>
            </w:r>
          </w:p>
        </w:tc>
      </w:tr>
      <w:tr>
        <w:tc>
          <w:tcPr>
            <w:tcW w:type="dxa" w:w="2592"/>
          </w:tcPr>
          <w:p>
            <w:r>
              <w:t>Prepared by</w:t>
            </w:r>
          </w:p>
        </w:tc>
        <w:tc>
          <w:tcPr>
            <w:tcW w:type="dxa" w:w="6912"/>
          </w:tcPr>
          <w:p>
            <w:r>
              <w:t>MicroBrain by Fadi Assi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Purpose  </w:t>
            </w:r>
            <w:r>
              <w:t>Operate, monitor and bill reliably from one Watch Dog installation. Screens show fictional demonstration data; site values will differ.</w:t>
            </w:r>
          </w:p>
        </w:tc>
      </w:tr>
    </w:tbl>
    <w:p>
      <w:pPr>
        <w:spacing w:after="0"/>
      </w:pPr>
    </w:p>
    <w:p>
      <w:r>
        <w:br/>
      </w:r>
    </w:p>
    <w:p>
      <w:pPr>
        <w:jc w:val="center"/>
      </w:pPr>
      <w:r>
        <w:t>Customer copy  •  Keep near the main Watch Dog PC</w:t>
      </w: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DOCUMENT MAP</w:t>
      </w:r>
    </w:p>
    <w:p>
      <w:pPr>
        <w:pStyle w:val="Title"/>
      </w:pPr>
      <w:r>
        <w:t>Contents</w:t>
      </w:r>
    </w:p>
    <w:p>
      <w:pPr>
        <w:pStyle w:val="Subtitle"/>
      </w:pPr>
      <w:r>
        <w:t>A practical route from commissioning through monitoring, billing and support.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296"/>
            <w:shd w:fill="0B2B3A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8208"/>
            <w:shd w:fill="0B2B3A"/>
          </w:tcPr>
          <w:p>
            <w:r>
              <w:rPr>
                <w:b/>
                <w:color w:val="FFFFFF"/>
              </w:rPr>
              <w:t>Topic</w:t>
            </w:r>
          </w:p>
        </w:tc>
      </w:tr>
      <w:tr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8208"/>
          </w:tcPr>
          <w:p>
            <w:r>
              <w:t>System at a glance</w:t>
            </w:r>
          </w:p>
        </w:tc>
      </w:tr>
      <w:tr>
        <w:tc>
          <w:tcPr>
            <w:tcW w:type="dxa" w:w="1296"/>
          </w:tcPr>
          <w:p>
            <w:r>
              <w:t>2</w:t>
            </w:r>
          </w:p>
        </w:tc>
        <w:tc>
          <w:tcPr>
            <w:tcW w:type="dxa" w:w="8208"/>
          </w:tcPr>
          <w:p>
            <w:r>
              <w:t>Start, sign in and navigate</w:t>
            </w:r>
          </w:p>
        </w:tc>
      </w:tr>
      <w:tr>
        <w:tc>
          <w:tcPr>
            <w:tcW w:type="dxa" w:w="1296"/>
          </w:tcPr>
          <w:p>
            <w:r>
              <w:t>3</w:t>
            </w:r>
          </w:p>
        </w:tc>
        <w:tc>
          <w:tcPr>
            <w:tcW w:type="dxa" w:w="8208"/>
          </w:tcPr>
          <w:p>
            <w:r>
              <w:t>Dashboard</w:t>
            </w:r>
          </w:p>
        </w:tc>
      </w:tr>
      <w:tr>
        <w:tc>
          <w:tcPr>
            <w:tcW w:type="dxa" w:w="1296"/>
          </w:tcPr>
          <w:p>
            <w:r>
              <w:t>4</w:t>
            </w:r>
          </w:p>
        </w:tc>
        <w:tc>
          <w:tcPr>
            <w:tcW w:type="dxa" w:w="8208"/>
          </w:tcPr>
          <w:p>
            <w:r>
              <w:t>Grid and Generator pages</w:t>
            </w:r>
          </w:p>
        </w:tc>
      </w:tr>
      <w:tr>
        <w:tc>
          <w:tcPr>
            <w:tcW w:type="dxa" w:w="1296"/>
          </w:tcPr>
          <w:p>
            <w:r>
              <w:t>5</w:t>
            </w:r>
          </w:p>
        </w:tc>
        <w:tc>
          <w:tcPr>
            <w:tcW w:type="dxa" w:w="8208"/>
          </w:tcPr>
          <w:p>
            <w:r>
              <w:t>Meter details and consumption</w:t>
            </w:r>
          </w:p>
        </w:tc>
      </w:tr>
      <w:tr>
        <w:tc>
          <w:tcPr>
            <w:tcW w:type="dxa" w:w="1296"/>
          </w:tcPr>
          <w:p>
            <w:r>
              <w:t>6</w:t>
            </w:r>
          </w:p>
        </w:tc>
        <w:tc>
          <w:tcPr>
            <w:tcW w:type="dxa" w:w="8208"/>
          </w:tcPr>
          <w:p>
            <w:r>
              <w:t>Shops, controllers and meters</w:t>
            </w:r>
          </w:p>
        </w:tc>
      </w:tr>
      <w:tr>
        <w:tc>
          <w:tcPr>
            <w:tcW w:type="dxa" w:w="1296"/>
          </w:tcPr>
          <w:p>
            <w:r>
              <w:t>7</w:t>
            </w:r>
          </w:p>
        </w:tc>
        <w:tc>
          <w:tcPr>
            <w:tcW w:type="dxa" w:w="8208"/>
          </w:tcPr>
          <w:p>
            <w:r>
              <w:t>Optional Water monitoring</w:t>
            </w:r>
          </w:p>
        </w:tc>
      </w:tr>
      <w:tr>
        <w:tc>
          <w:tcPr>
            <w:tcW w:type="dxa" w:w="1296"/>
          </w:tcPr>
          <w:p>
            <w:r>
              <w:t>8</w:t>
            </w:r>
          </w:p>
        </w:tc>
        <w:tc>
          <w:tcPr>
            <w:tcW w:type="dxa" w:w="8208"/>
          </w:tcPr>
          <w:p>
            <w:r>
              <w:t>Tariffs and monthly publication</w:t>
            </w:r>
          </w:p>
        </w:tc>
      </w:tr>
      <w:tr>
        <w:tc>
          <w:tcPr>
            <w:tcW w:type="dxa" w:w="1296"/>
          </w:tcPr>
          <w:p>
            <w:r>
              <w:t>9</w:t>
            </w:r>
          </w:p>
        </w:tc>
        <w:tc>
          <w:tcPr>
            <w:tcW w:type="dxa" w:w="8208"/>
          </w:tcPr>
          <w:p>
            <w:r>
              <w:t>Reading history and data export</w:t>
            </w:r>
          </w:p>
        </w:tc>
      </w:tr>
      <w:tr>
        <w:tc>
          <w:tcPr>
            <w:tcW w:type="dxa" w:w="1296"/>
          </w:tcPr>
          <w:p>
            <w:r>
              <w:t>10</w:t>
            </w:r>
          </w:p>
        </w:tc>
        <w:tc>
          <w:tcPr>
            <w:tcW w:type="dxa" w:w="8208"/>
          </w:tcPr>
          <w:p>
            <w:r>
              <w:t>Published invoices</w:t>
            </w:r>
          </w:p>
        </w:tc>
      </w:tr>
      <w:tr>
        <w:tc>
          <w:tcPr>
            <w:tcW w:type="dxa" w:w="1296"/>
          </w:tcPr>
          <w:p>
            <w:r>
              <w:t>11</w:t>
            </w:r>
          </w:p>
        </w:tc>
        <w:tc>
          <w:tcPr>
            <w:tcW w:type="dxa" w:w="8208"/>
          </w:tcPr>
          <w:p>
            <w:r>
              <w:t>Invoice email (optional)</w:t>
            </w:r>
          </w:p>
        </w:tc>
      </w:tr>
      <w:tr>
        <w:tc>
          <w:tcPr>
            <w:tcW w:type="dxa" w:w="1296"/>
          </w:tcPr>
          <w:p>
            <w:r>
              <w:t>12</w:t>
            </w:r>
          </w:p>
        </w:tc>
        <w:tc>
          <w:tcPr>
            <w:tcW w:type="dxa" w:w="8208"/>
          </w:tcPr>
          <w:p>
            <w:r>
              <w:t>Users, access and audit</w:t>
            </w:r>
          </w:p>
        </w:tc>
      </w:tr>
      <w:tr>
        <w:tc>
          <w:tcPr>
            <w:tcW w:type="dxa" w:w="1296"/>
          </w:tcPr>
          <w:p>
            <w:r>
              <w:t>13</w:t>
            </w:r>
          </w:p>
        </w:tc>
        <w:tc>
          <w:tcPr>
            <w:tcW w:type="dxa" w:w="8208"/>
          </w:tcPr>
          <w:p>
            <w:r>
              <w:t>System features, backup and restore</w:t>
            </w:r>
          </w:p>
        </w:tc>
      </w:tr>
      <w:tr>
        <w:tc>
          <w:tcPr>
            <w:tcW w:type="dxa" w:w="1296"/>
          </w:tcPr>
          <w:p>
            <w:r>
              <w:t>14</w:t>
            </w:r>
          </w:p>
        </w:tc>
        <w:tc>
          <w:tcPr>
            <w:tcW w:type="dxa" w:w="8208"/>
          </w:tcPr>
          <w:p>
            <w:r>
              <w:t>LAN browser access</w:t>
            </w:r>
          </w:p>
        </w:tc>
      </w:tr>
      <w:tr>
        <w:tc>
          <w:tcPr>
            <w:tcW w:type="dxa" w:w="1296"/>
          </w:tcPr>
          <w:p>
            <w:r>
              <w:t>15</w:t>
            </w:r>
          </w:p>
        </w:tc>
        <w:tc>
          <w:tcPr>
            <w:tcW w:type="dxa" w:w="8208"/>
          </w:tcPr>
          <w:p>
            <w:r>
              <w:t>Daily operating checklist</w:t>
            </w:r>
          </w:p>
        </w:tc>
      </w:tr>
      <w:tr>
        <w:tc>
          <w:tcPr>
            <w:tcW w:type="dxa" w:w="1296"/>
          </w:tcPr>
          <w:p>
            <w:r>
              <w:t>16</w:t>
            </w:r>
          </w:p>
        </w:tc>
        <w:tc>
          <w:tcPr>
            <w:tcW w:type="dxa" w:w="8208"/>
          </w:tcPr>
          <w:p>
            <w:r>
              <w:t>Troubleshooting</w:t>
            </w:r>
          </w:p>
        </w:tc>
      </w:tr>
      <w:tr>
        <w:tc>
          <w:tcPr>
            <w:tcW w:type="dxa" w:w="1296"/>
          </w:tcPr>
          <w:p>
            <w:r>
              <w:t>17</w:t>
            </w:r>
          </w:p>
        </w:tc>
        <w:tc>
          <w:tcPr>
            <w:tcW w:type="dxa" w:w="8208"/>
          </w:tcPr>
          <w:p>
            <w:r>
              <w:t>FAQ and handover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Terminology  </w:t>
            </w:r>
            <w:r>
              <w:t>The current interface says Grid for utility electricity. “UMEME” was the name used by earlier releases.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1</w:t>
      </w:r>
    </w:p>
    <w:p>
      <w:pPr>
        <w:pStyle w:val="Title"/>
      </w:pPr>
      <w:r>
        <w:t>System at a glance</w:t>
      </w:r>
    </w:p>
    <w:p>
      <w:pPr>
        <w:pStyle w:val="Subtitle"/>
      </w:pPr>
      <w:r>
        <w:t>What Watch Dog does—and what remains in the field meter.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218944"/>
            <wp:docPr id="2" name="Picture 2" descr="Figure 1 — End-to-end operating model" title="Figure 1 — End-to-end operating mod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1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 — End-to-end operating model</w:t>
      </w:r>
    </w:p>
    <w:p>
      <w:pPr>
        <w:pStyle w:val="Heading1"/>
      </w:pPr>
      <w:r>
        <w:t>What the system does</w:t>
      </w:r>
    </w:p>
    <w:p>
      <w:pPr>
        <w:pStyle w:val="ListBullet"/>
      </w:pPr>
      <w:r>
        <w:t>Reads cumulative utility values supplied by commissioned meters through Modbus RTU or Modbus TCP gateways.</w:t>
      </w:r>
    </w:p>
    <w:p>
      <w:pPr>
        <w:pStyle w:val="ListBullet"/>
      </w:pPr>
      <w:r>
        <w:t>Stores time-stamped readings in one local database, shows status and consumption trends, and calculates billing-period consumption.</w:t>
      </w:r>
    </w:p>
    <w:p>
      <w:pPr>
        <w:pStyle w:val="ListBullet"/>
      </w:pPr>
      <w:r>
        <w:t>Applies the tariff saved for each meter, publishes monthly invoices, and keeps a searchable invoice archive.</w:t>
      </w:r>
    </w:p>
    <w:p>
      <w:pPr>
        <w:pStyle w:val="ListBullet"/>
      </w:pPr>
      <w:r>
        <w:t>Optionally emails the published PDF invoice through the customer’s own SMTP service.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Important  </w:t>
            </w:r>
            <w:r>
              <w:t>Watch Dog does not replace a certified energy meter and does not calculate the physical energy quantity. Billing is based on the reliable cumulative reading received from the meter.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2</w:t>
      </w:r>
    </w:p>
    <w:p>
      <w:pPr>
        <w:pStyle w:val="Title"/>
      </w:pPr>
      <w:r>
        <w:t>Start, sign in and navigate</w:t>
      </w:r>
    </w:p>
    <w:p>
      <w:pPr>
        <w:pStyle w:val="Subtitle"/>
      </w:pPr>
      <w:r>
        <w:t>The same application is used on the main PC and authorized browser clients.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3" name="Picture 3" descr="Figure 2 — Administrator sign-in from the current page" title="Figure 2 — Administrator sign-in from the current 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 — Administrator sign-in from the current page</w:t>
      </w:r>
    </w:p>
    <w:p>
      <w:pPr>
        <w:pStyle w:val="Heading2"/>
      </w:pPr>
      <w:r>
        <w:t>Start and sign in</w:t>
      </w:r>
    </w:p>
    <w:p>
      <w:pPr>
        <w:pStyle w:val="ListNumber"/>
      </w:pPr>
      <w:r>
        <w:t>On the main PC, start Watch Dog Energy Management using the installed shortcut or configured startup method.</w:t>
      </w:r>
    </w:p>
    <w:p>
      <w:pPr>
        <w:pStyle w:val="ListNumber"/>
      </w:pPr>
      <w:r>
        <w:t>Wait for the browser to open at http://localhost:5080.</w:t>
      </w:r>
    </w:p>
    <w:p>
      <w:pPr>
        <w:pStyle w:val="ListNumber"/>
      </w:pPr>
      <w:r>
        <w:t>Use the Administrator level link when configuration is required, then enter the assigned username and password.</w:t>
      </w:r>
    </w:p>
    <w:p>
      <w:pPr>
        <w:pStyle w:val="ListNumber"/>
      </w:pPr>
      <w:r>
        <w:t>Use Main for operational pages and Settings for administrator pages. Log out when finished.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Access levels  </w:t>
            </w:r>
            <w:r>
              <w:t>Administrator: full setup. Billing Manager: tariffs, invoices and payments. Operator: monitoring and routine operations. Viewer: read-only monitoring. Visible pages depend on the signed-in role.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3</w:t>
      </w:r>
    </w:p>
    <w:p>
      <w:pPr>
        <w:pStyle w:val="Title"/>
      </w:pPr>
      <w:r>
        <w:t>Dashboard</w:t>
      </w:r>
    </w:p>
    <w:p>
      <w:pPr>
        <w:pStyle w:val="Subtitle"/>
      </w:pPr>
      <w:r>
        <w:t>One operational view of electricity meters, invoices and system condition.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4" name="Picture 4" descr="Figure 3 — Dashboard with fictional demonstration data" title="Figure 3 — Dashboard with fictional demonstration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 — Dashboard with fictional demonstration data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B2B3A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7200"/>
            <w:shd w:fill="0B2B3A"/>
          </w:tcPr>
          <w:p>
            <w:r>
              <w:rPr>
                <w:b/>
                <w:color w:val="FFFFFF"/>
              </w:rPr>
              <w:t>How to use it</w:t>
            </w:r>
          </w:p>
        </w:tc>
      </w:tr>
      <w:tr>
        <w:tc>
          <w:tcPr>
            <w:tcW w:type="dxa" w:w="2376"/>
          </w:tcPr>
          <w:p>
            <w:r>
              <w:t>Summary cards</w:t>
            </w:r>
          </w:p>
        </w:tc>
        <w:tc>
          <w:tcPr>
            <w:tcW w:type="dxa" w:w="7200"/>
          </w:tcPr>
          <w:p>
            <w:r>
              <w:t>Check shops, active meters, meters online, alarms and outstanding balances.</w:t>
            </w:r>
          </w:p>
        </w:tc>
      </w:tr>
      <w:tr>
        <w:tc>
          <w:tcPr>
            <w:tcW w:type="dxa" w:w="2376"/>
          </w:tcPr>
          <w:p>
            <w:r>
              <w:t>Tariff banner</w:t>
            </w:r>
          </w:p>
        </w:tc>
        <w:tc>
          <w:tcPr>
            <w:tcW w:type="dxa" w:w="7200"/>
          </w:tcPr>
          <w:p>
            <w:r>
              <w:t>Confirms the range and count of active meter-specific electricity tariffs.</w:t>
            </w:r>
          </w:p>
        </w:tc>
      </w:tr>
      <w:tr>
        <w:tc>
          <w:tcPr>
            <w:tcW w:type="dxa" w:w="2376"/>
          </w:tcPr>
          <w:p>
            <w:r>
              <w:t>Live meter status</w:t>
            </w:r>
          </w:p>
        </w:tc>
        <w:tc>
          <w:tcPr>
            <w:tcW w:type="dxa" w:w="7200"/>
          </w:tcPr>
          <w:p>
            <w:r>
              <w:t>Shows Grid/Generator source, MDB panel, accumulated reading, communication state and last-reading time.</w:t>
            </w:r>
          </w:p>
        </w:tc>
      </w:tr>
      <w:tr>
        <w:tc>
          <w:tcPr>
            <w:tcW w:type="dxa" w:w="2376"/>
          </w:tcPr>
          <w:p>
            <w:r>
              <w:t>Invoice register</w:t>
            </w:r>
          </w:p>
        </w:tc>
        <w:tc>
          <w:tcPr>
            <w:tcW w:type="dxa" w:w="7200"/>
          </w:tcPr>
          <w:p>
            <w:r>
              <w:t>Opens recent invoices and their PDF/detail page.</w:t>
            </w:r>
          </w:p>
        </w:tc>
      </w:tr>
      <w:tr>
        <w:tc>
          <w:tcPr>
            <w:tcW w:type="dxa" w:w="2376"/>
          </w:tcPr>
          <w:p>
            <w:r>
              <w:t>System condition</w:t>
            </w:r>
          </w:p>
        </w:tc>
        <w:tc>
          <w:tcPr>
            <w:tcW w:type="dxa" w:w="7200"/>
          </w:tcPr>
          <w:p>
            <w:r>
              <w:t>Use status totals to decide whether to investigate communication or billing.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Healthy reading  </w:t>
            </w:r>
            <w:r>
              <w:t>“Connected” plus a recent Last reading time is the strongest quick check. A value that never changes may still be a valid low-load period; compare timestamps and the physical meter before changing settings.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4</w:t>
      </w:r>
    </w:p>
    <w:p>
      <w:pPr>
        <w:pStyle w:val="Title"/>
      </w:pPr>
      <w:r>
        <w:t>Grid and Generator pages</w:t>
      </w:r>
    </w:p>
    <w:p>
      <w:pPr>
        <w:pStyle w:val="Subtitle"/>
      </w:pPr>
      <w:r>
        <w:t>Source-specific electricity monitoring with the same search and meter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5" name="Picture 5" descr="Figure 4 — Grid page: only utility-supply meters" title="Figure 4 — Grid page: only utility-supply met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r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 — Grid page: only utility-supply meters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6" name="Picture 6" descr="Figure 5 — Generator page: only generator-supply meters" title="Figure 5 — Generator page: only generator-supply met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enera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 — Generator page: only generator-supply meters</w:t>
      </w:r>
    </w:p>
    <w:p>
      <w:pPr>
        <w:pStyle w:val="ListNumber"/>
      </w:pPr>
      <w:r>
        <w:t>Open Main → Grid or Main → Generator.</w:t>
      </w:r>
    </w:p>
    <w:p>
      <w:pPr>
        <w:pStyle w:val="ListNumber"/>
      </w:pPr>
      <w:r>
        <w:t>Search by meter ID/number, meter name, customer or tenant, shop, room or location.</w:t>
      </w:r>
    </w:p>
    <w:p>
      <w:pPr>
        <w:pStyle w:val="ListNumber"/>
      </w:pPr>
      <w:r>
        <w:t>Review accumulated kWh, controller, communication and latest timestamp.</w:t>
      </w:r>
    </w:p>
    <w:p>
      <w:pPr>
        <w:pStyle w:val="ListNumber"/>
      </w:pPr>
      <w:r>
        <w:t>Select View meter for detailed Per Day, Per Month and Per Year consumption.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Automatic placement  </w:t>
            </w:r>
            <w:r>
              <w:t>A meter appears on the correct page according to the Power source selected when its meter record is created or edited.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5</w:t>
      </w:r>
    </w:p>
    <w:p>
      <w:pPr>
        <w:pStyle w:val="Title"/>
      </w:pPr>
      <w:r>
        <w:t>Meter details and consumption</w:t>
      </w:r>
    </w:p>
    <w:p>
      <w:pPr>
        <w:pStyle w:val="Subtitle"/>
      </w:pPr>
      <w:r>
        <w:t>Turn cumulative meter readings into understandable hourly, daily and monthly usage.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6206776"/>
            <wp:docPr id="7" name="Picture 7" descr="Figure 6 — Per Day, Per Month and Per Year consumption charts" title="Figure 6 — Per Day, Per Month and Per Year consumption char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eter-detai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620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 — Per Day, Per Month and Per Year consumption charts</w:t>
      </w:r>
    </w:p>
    <w:p>
      <w:pPr>
        <w:pStyle w:val="Heading2"/>
      </w:pPr>
      <w:r>
        <w:t>How to read the charts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0B2B3A"/>
          </w:tcPr>
          <w:p>
            <w:r>
              <w:rPr>
                <w:b/>
                <w:color w:val="FFFFFF"/>
              </w:rPr>
              <w:t>Chart</w:t>
            </w:r>
          </w:p>
        </w:tc>
        <w:tc>
          <w:tcPr>
            <w:tcW w:type="dxa" w:w="3240"/>
            <w:shd w:fill="0B2B3A"/>
          </w:tcPr>
          <w:p>
            <w:r>
              <w:rPr>
                <w:b/>
                <w:color w:val="FFFFFF"/>
              </w:rPr>
              <w:t>Each bar represents</w:t>
            </w:r>
          </w:p>
        </w:tc>
        <w:tc>
          <w:tcPr>
            <w:tcW w:type="dxa" w:w="4536"/>
            <w:shd w:fill="0B2B3A"/>
          </w:tcPr>
          <w:p>
            <w:r>
              <w:rPr>
                <w:b/>
                <w:color w:val="FFFFFF"/>
              </w:rPr>
              <w:t>Typical use</w:t>
            </w:r>
          </w:p>
        </w:tc>
      </w:tr>
      <w:tr>
        <w:tc>
          <w:tcPr>
            <w:tcW w:type="dxa" w:w="1800"/>
          </w:tcPr>
          <w:p>
            <w:r>
              <w:t>Per Day</w:t>
            </w:r>
          </w:p>
        </w:tc>
        <w:tc>
          <w:tcPr>
            <w:tcW w:type="dxa" w:w="3240"/>
          </w:tcPr>
          <w:p>
            <w:r>
              <w:t>Consumption during one hour</w:t>
            </w:r>
          </w:p>
        </w:tc>
        <w:tc>
          <w:tcPr>
            <w:tcW w:type="dxa" w:w="4536"/>
          </w:tcPr>
          <w:p>
            <w:r>
              <w:t>Spot daily peaks or missing intervals.</w:t>
            </w:r>
          </w:p>
        </w:tc>
      </w:tr>
      <w:tr>
        <w:tc>
          <w:tcPr>
            <w:tcW w:type="dxa" w:w="1800"/>
          </w:tcPr>
          <w:p>
            <w:r>
              <w:t>Per Month</w:t>
            </w:r>
          </w:p>
        </w:tc>
        <w:tc>
          <w:tcPr>
            <w:tcW w:type="dxa" w:w="3240"/>
          </w:tcPr>
          <w:p>
            <w:r>
              <w:t>Consumption during one day</w:t>
            </w:r>
          </w:p>
        </w:tc>
        <w:tc>
          <w:tcPr>
            <w:tcW w:type="dxa" w:w="4536"/>
          </w:tcPr>
          <w:p>
            <w:r>
              <w:t>Compare days in the current month.</w:t>
            </w:r>
          </w:p>
        </w:tc>
      </w:tr>
      <w:tr>
        <w:tc>
          <w:tcPr>
            <w:tcW w:type="dxa" w:w="1800"/>
          </w:tcPr>
          <w:p>
            <w:r>
              <w:t>Per Year</w:t>
            </w:r>
          </w:p>
        </w:tc>
        <w:tc>
          <w:tcPr>
            <w:tcW w:type="dxa" w:w="3240"/>
          </w:tcPr>
          <w:p>
            <w:r>
              <w:t>Consumption during one month</w:t>
            </w:r>
          </w:p>
        </w:tc>
        <w:tc>
          <w:tcPr>
            <w:tcW w:type="dxa" w:w="4536"/>
          </w:tcPr>
          <w:p>
            <w:r>
              <w:t>Compare seasonal/monthly patterns.</w:t>
            </w:r>
          </w:p>
        </w:tc>
      </w:tr>
    </w:tbl>
    <w:p>
      <w:pPr>
        <w:pStyle w:val="ListBullet"/>
      </w:pPr>
      <w:r>
        <w:t>Move the pointer over a bar to see its period, consumption and cost when a valid tariff is available.</w:t>
      </w:r>
    </w:p>
    <w:p>
      <w:pPr>
        <w:pStyle w:val="ListBullet"/>
      </w:pPr>
      <w:r>
        <w:t>Totals show consumption differences between readings—not the accumulated register multiplied by tariff.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Data quality  </w:t>
            </w:r>
            <w:r>
              <w:t>A chart needs at least two usable readings around a period. Missing bars usually mean no suitable readings, not zero consumption.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6</w:t>
      </w:r>
    </w:p>
    <w:p>
      <w:pPr>
        <w:pStyle w:val="Title"/>
      </w:pPr>
      <w:r>
        <w:t>Shops, controllers and meters</w:t>
      </w:r>
    </w:p>
    <w:p>
      <w:pPr>
        <w:pStyle w:val="Subtitle"/>
      </w:pPr>
      <w:r>
        <w:t>Administrator commissioning sequence for a new customer meter.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218944"/>
            <wp:docPr id="8" name="Picture 8" descr="Figure 7 — Recommended order prevents missing assignments" title="Figure 7 — Recommended order prevents missing assignme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commissio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1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 — Recommended order prevents missing assignments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9" name="Picture 9" descr="Figure 8 — Shop/customer records can be created and edited" title="Figure 8 — Shop/customer records can be created and edi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hop-set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8 — Shop/customer records can be created and edited</w:t>
      </w:r>
    </w:p>
    <w:p>
      <w:pPr>
        <w:pStyle w:val="Heading2"/>
      </w:pPr>
      <w:r>
        <w:t>Step 1 — Create the shop</w:t>
      </w:r>
    </w:p>
    <w:p>
      <w:pPr>
        <w:pStyle w:val="ListNumber"/>
      </w:pPr>
      <w:r>
        <w:t>Open Settings → Shops and choose Add shop.</w:t>
      </w:r>
    </w:p>
    <w:p>
      <w:pPr>
        <w:pStyle w:val="ListNumber"/>
      </w:pPr>
      <w:r>
        <w:t>Enter shop number, name, tenant/customer, contact, invoice email and location. Save.</w:t>
      </w:r>
    </w:p>
    <w:p>
      <w:pPr>
        <w:pStyle w:val="Heading2"/>
      </w:pPr>
      <w:r>
        <w:t>Step 2 — Create and test the controller</w:t>
      </w:r>
    </w:p>
    <w:p>
      <w:pPr>
        <w:pStyle w:val="ListNumber"/>
      </w:pPr>
      <w:r>
        <w:t>Open Settings → Controller setup and choose Add controller.</w:t>
      </w:r>
    </w:p>
    <w:p>
      <w:pPr>
        <w:pStyle w:val="ListNumber"/>
      </w:pPr>
      <w:r>
        <w:t>Select Modbus RTU for a Windows COM port, or Modbus TCP for an IP gateway/controller.</w:t>
      </w:r>
    </w:p>
    <w:p>
      <w:pPr>
        <w:pStyle w:val="ListNumber"/>
      </w:pPr>
      <w:r>
        <w:t>Enter the field settings exactly as commissioned, save, then use Edit / 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0" name="Picture 10" descr="Figure 9 — Controller list and communication status" title="Figure 9 — Controller list and communication stat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troller-set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9 — Controller list and communication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RTU versus TCP  </w:t>
            </w:r>
            <w:r>
              <w:t>RTU uses a Windows COM port for the USB/RS-485 adapter; the DDC’s physical port name does not have to equal the Windows COM number. TCP uses the controller/gateway IP address and port, normally 502.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6 CONTINUED</w:t>
      </w:r>
    </w:p>
    <w:p>
      <w:pPr>
        <w:pStyle w:val="Title"/>
      </w:pPr>
      <w:r>
        <w:t>Create and commission a meter</w:t>
      </w:r>
    </w:p>
    <w:p>
      <w:pPr>
        <w:pStyle w:val="Subtitle"/>
      </w:pPr>
      <w:r>
        <w:t>Every meter belongs to a shop, controller/gateway and utility/source.</w:t>
      </w:r>
    </w:p>
    <w:p>
      <w:pPr>
        <w:pStyle w:val="Heading2"/>
      </w:pPr>
      <w:r>
        <w:t>Step 3 — Add the meter</w:t>
      </w:r>
    </w:p>
    <w:p>
      <w:pPr>
        <w:pStyle w:val="ListNumber"/>
      </w:pPr>
      <w:r>
        <w:t>From Settings → Controller setup, open the controller’s meter channels or add-meter action.</w:t>
      </w:r>
    </w:p>
    <w:p>
      <w:pPr>
        <w:pStyle w:val="ListNumber"/>
      </w:pPr>
      <w:r>
        <w:t>Enter the meter name and actual serial number, then select the shop/customer.</w:t>
      </w:r>
    </w:p>
    <w:p>
      <w:pPr>
        <w:pStyle w:val="ListNumber"/>
      </w:pPr>
      <w:r>
        <w:t>For electricity choose Grid or Generator. For water choose Water when the Water feature is enabled.</w:t>
      </w:r>
    </w:p>
    <w:p>
      <w:pPr>
        <w:pStyle w:val="ListNumber"/>
      </w:pPr>
      <w:r>
        <w:t>Enter the register address, data type, word order and scale exactly as specified by the commissioned meter or gateway.</w:t>
      </w:r>
    </w:p>
    <w:p>
      <w:pPr>
        <w:pStyle w:val="ListNumber"/>
      </w:pPr>
      <w:r>
        <w:t>Save, test communication, confirm the displayed value against the physical meter, then activate/commission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Scale example  </w:t>
            </w:r>
            <w:r>
              <w:t>A scale of 0.01 means raw register value 123456 is displayed as 1,234.56 units. Never guess the scale—use the meter/gateway register documentation and verify against the meter display.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Safety  </w:t>
            </w:r>
            <w:r>
              <w:t>Do not mark a meter commissioned until the identifier, shop assignment, source, unit, live value and timestamp have all been checked.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7</w:t>
      </w:r>
    </w:p>
    <w:p>
      <w:pPr>
        <w:pStyle w:val="Title"/>
      </w:pPr>
      <w:r>
        <w:t>Optional Water monitoring</w:t>
      </w:r>
    </w:p>
    <w:p>
      <w:pPr>
        <w:pStyle w:val="Subtitle"/>
      </w:pPr>
      <w:r>
        <w:t>Water pages use the same workflow with blue styling and m³ units.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1" name="Picture 11" descr="Figure 10 — Optional Water page with a Modbus TCP gateway" title="Figure 10 — Optional Water page with a Modbus TCP gatew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wa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10 — Optional Water page with a Modbus TCP gateway</w:t>
      </w:r>
    </w:p>
    <w:p>
      <w:pPr>
        <w:pStyle w:val="ListBullet"/>
      </w:pPr>
      <w:r>
        <w:t>Enable Water in Settings → System features only when water meters are part of the installation.</w:t>
      </w:r>
    </w:p>
    <w:p>
      <w:pPr>
        <w:pStyle w:val="ListBullet"/>
      </w:pPr>
      <w:r>
        <w:t>An M-Bus meter may connect to an M-Bus-to-Modbus TCP gateway; Watch Dog reads the mapped Modbus value directly.</w:t>
      </w:r>
    </w:p>
    <w:p>
      <w:pPr>
        <w:pStyle w:val="ListBullet"/>
      </w:pPr>
      <w:r>
        <w:t>Create the gateway as Modbus TCP, then create each water meter with its gateway unit/slave ID, register, data type, word order and scale.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Commissioning check  </w:t>
            </w:r>
            <w:r>
              <w:t>Compare Watch Dog m³ with the physical water meter. Confirm that the gateway exposes a cumulative volume register and not an instantaneous flow register.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8</w:t>
      </w:r>
    </w:p>
    <w:p>
      <w:pPr>
        <w:pStyle w:val="Title"/>
      </w:pPr>
      <w:r>
        <w:t>Tariffs and monthly publication</w:t>
      </w:r>
    </w:p>
    <w:p>
      <w:pPr>
        <w:pStyle w:val="Subtitle"/>
      </w:pPr>
      <w:r>
        <w:t>One tariff and currency per meter; one selected publication day per meter schedule.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13115"/>
            <wp:docPr id="12" name="Picture 12" descr="Figure 11 — Tariff and monthly invoice publication settings" title="Figure 11 — Tariff and monthly invoice publication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ariff-schedu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3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11 — Tariff and monthly invoice publication settings</w:t>
      </w:r>
    </w:p>
    <w:p>
      <w:pPr>
        <w:pStyle w:val="ListNumber"/>
      </w:pPr>
      <w:r>
        <w:t>Open Main → Operations and expand Tariff and monthly invoice publication.</w:t>
      </w:r>
    </w:p>
    <w:p>
      <w:pPr>
        <w:pStyle w:val="ListNumber"/>
      </w:pPr>
      <w:r>
        <w:t>Select the meter and enter its price per kWh (or m³ for water) and ISO currency.</w:t>
      </w:r>
    </w:p>
    <w:p>
      <w:pPr>
        <w:pStyle w:val="ListNumber"/>
      </w:pPr>
      <w:r>
        <w:t>Select an invoice publication day from 1 to 7 and enter the payment due interval in days.</w:t>
      </w:r>
    </w:p>
    <w:p>
      <w:pPr>
        <w:pStyle w:val="ListNumber"/>
      </w:pPr>
      <w:r>
        <w:t>Choose Save all settings. The tariff starts immediately for future consumption calculations.</w:t>
      </w:r>
    </w:p>
    <w:p>
      <w:pPr>
        <w:pStyle w:val="ListBullet"/>
      </w:pPr>
      <w:r>
        <w:t>On the scheduled day, Watch Dog publishes the previous completed calendar month when it is running.</w:t>
      </w:r>
    </w:p>
    <w:p>
      <w:pPr>
        <w:pStyle w:val="ListBullet"/>
      </w:pPr>
      <w:r>
        <w:t>Each meter can have a different tariff, currency, publication day and due interval.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Example  </w:t>
            </w:r>
            <w:r>
              <w:t>A meter scheduled for day 6 with 10 due days publishes August consumption on 6 September and sets the due date 10 days later. It does not invoice accumulated lifetime kWh.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9</w:t>
      </w:r>
    </w:p>
    <w:p>
      <w:pPr>
        <w:pStyle w:val="Title"/>
      </w:pPr>
      <w:r>
        <w:t>Reading history and data export</w:t>
      </w:r>
    </w:p>
    <w:p>
      <w:pPr>
        <w:pStyle w:val="Subtitle"/>
      </w:pPr>
      <w:r>
        <w:t>Verify collected evidence before investigating billing or communication.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6609511"/>
            <wp:docPr id="13" name="Picture 13" descr="Figure 12 — Reading history can be folded to keep Operations compact" title="Figure 12 — Reading history can be folded to keep Operations compa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ading-histo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6609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12 — Reading history can be folded to keep Operations compact</w:t>
      </w:r>
    </w:p>
    <w:p>
      <w:pPr>
        <w:pStyle w:val="ListBullet"/>
      </w:pPr>
      <w:r>
        <w:t>Filter readings by date/meter where controls are available, and use the latest timestamps to confirm collection continuity.</w:t>
      </w:r>
    </w:p>
    <w:p>
      <w:pPr>
        <w:pStyle w:val="ListBullet"/>
      </w:pPr>
      <w:r>
        <w:t>Export readings to CSV for external review or reconciliation.</w:t>
      </w:r>
    </w:p>
    <w:p>
      <w:pPr>
        <w:pStyle w:val="ListBullet"/>
      </w:pPr>
      <w:r>
        <w:t>A valid reading includes meter identity, timestamp, value and quality/state. Invalid or repeated data should be investigated before billing.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Purpose  </w:t>
            </w:r>
            <w:r>
              <w:t>Reading history is the evidence behind consumption differences and invoices. The Audit trail records user/configuration events; it is not a substitute for meter readings.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10</w:t>
      </w:r>
    </w:p>
    <w:p>
      <w:pPr>
        <w:pStyle w:val="Title"/>
      </w:pPr>
      <w:r>
        <w:t>Published invoices</w:t>
      </w:r>
    </w:p>
    <w:p>
      <w:pPr>
        <w:pStyle w:val="Subtitle"/>
      </w:pPr>
      <w:r>
        <w:t>Search, review, download, print and record payment against published invoices.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4" name="Picture 14" descr="Figure 13 — Searchable invoice archive" title="Figure 13 — Searchable invoice arch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nvoice-archi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13 — Searchable invoice archive</w:t>
      </w:r>
    </w:p>
    <w:p>
      <w:pPr>
        <w:pStyle w:val="ListNumber"/>
      </w:pPr>
      <w:r>
        <w:t>Open Main → Published invoices.</w:t>
      </w:r>
    </w:p>
    <w:p>
      <w:pPr>
        <w:pStyle w:val="ListNumber"/>
      </w:pPr>
      <w:r>
        <w:t>Search by day, month, year, shop/tenant, meter or invoice number.</w:t>
      </w:r>
    </w:p>
    <w:p>
      <w:pPr>
        <w:pStyle w:val="ListNumber"/>
      </w:pPr>
      <w:r>
        <w:t>Select View / PDF, confirm the billing period, readings, tariff, charges, total and balance.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903470"/>
            <wp:docPr id="15" name="Picture 15" descr="Figure 14 — Invoice detail and PDF/email actions" title="Figure 14 — Invoice detail and PDF/email a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invoice-detail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14 — Invoice detail and PDF/email actions</w:t>
      </w:r>
    </w:p>
    <w:p>
      <w:pPr>
        <w:pStyle w:val="ListBullet"/>
      </w:pPr>
      <w:r>
        <w:t>Download PDF creates the customer document. Print preview uses the browser print workflow.</w:t>
      </w:r>
    </w:p>
    <w:p>
      <w:pPr>
        <w:pStyle w:val="ListBullet"/>
      </w:pPr>
      <w:r>
        <w:t>Authorized staff can record payments from Operations; status changes to partially paid or paid according to the remaining balance.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Before delivery  </w:t>
            </w:r>
            <w:r>
              <w:t>Confirm customer name/email, meter serial number, period, opening and closing readings, tariff/currency, due date and total.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11</w:t>
      </w:r>
    </w:p>
    <w:p>
      <w:pPr>
        <w:pStyle w:val="Title"/>
      </w:pPr>
      <w:r>
        <w:t>Invoice email (optional)</w:t>
      </w:r>
    </w:p>
    <w:p>
      <w:pPr>
        <w:pStyle w:val="Subtitle"/>
      </w:pPr>
      <w:r>
        <w:t>Use the customer’s SMTP provider; the feature is disabled by default.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538345"/>
            <wp:docPr id="16" name="Picture 16" descr="Figure 15 — SMTP settings and global automatic-delivery switch" title="Figure 15 — SMTP settings and global automatic-delivery swit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invoice-em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8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15 — SMTP settings and global automatic-delivery switch</w:t>
      </w:r>
    </w:p>
    <w:p>
      <w:pPr>
        <w:pStyle w:val="ListNumber"/>
      </w:pPr>
      <w:r>
        <w:t>Open Settings → Invoice email as Administrator.</w:t>
      </w:r>
    </w:p>
    <w:p>
      <w:pPr>
        <w:pStyle w:val="ListNumber"/>
      </w:pPr>
      <w:r>
        <w:t>Enter SMTP server, port, SSL/TLS mode, username, app password, sender name/email and a test recipient.</w:t>
      </w:r>
    </w:p>
    <w:p>
      <w:pPr>
        <w:pStyle w:val="ListNumber"/>
      </w:pPr>
      <w:r>
        <w:t>Write the standard customer message. Watch Dog adds the greeting, invoice details and PDF attachment.</w:t>
      </w:r>
    </w:p>
    <w:p>
      <w:pPr>
        <w:pStyle w:val="ListNumber"/>
      </w:pPr>
      <w:r>
        <w:t>Choose Save and send test email. Confirm receipt before enabling automatic delivery.</w:t>
      </w:r>
    </w:p>
    <w:p>
      <w:pPr>
        <w:pStyle w:val="ListNumber"/>
      </w:pPr>
      <w:r>
        <w:t>Enable PDF invoice email. Also enable Automatically email every newly published invoice only when the customer wants automatic delivery.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Password behavior  </w:t>
            </w:r>
            <w:r>
              <w:t>The SMTP/app password is encrypted for this Windows installation and is not displayed again. Leave the password box blank when changing other settings; enter a new value only to replace 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If test email fails  </w:t>
            </w:r>
            <w:r>
              <w:t>Check internet access, SMTP host/port, SSL/TLS, username, app-password validity, sender permission, antivirus/firewall and the provider’s sent/spam logs.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12</w:t>
      </w:r>
    </w:p>
    <w:p>
      <w:pPr>
        <w:pStyle w:val="Title"/>
      </w:pPr>
      <w:r>
        <w:t>Users, access and audit</w:t>
      </w:r>
    </w:p>
    <w:p>
      <w:pPr>
        <w:pStyle w:val="Subtitle"/>
      </w:pPr>
      <w:r>
        <w:t>Give every person the minimum access needed and keep changes attributable.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332730"/>
            <wp:docPr id="17" name="Picture 17" descr="Figure 16 — Users &amp; Access is managed by an Administrator" title="Figure 16 — Users &amp; Access is managed by an Administra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users-acce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33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16 — Users &amp; Access is managed by an Administrator</w:t>
      </w:r>
    </w:p>
    <w:p>
      <w:pPr>
        <w:pStyle w:val="ListNumber"/>
      </w:pPr>
      <w:r>
        <w:t>Open Settings → Users &amp; Access, enter username, optional information email, access level and a temporary password.</w:t>
      </w:r>
    </w:p>
    <w:p>
      <w:pPr>
        <w:pStyle w:val="ListNumber"/>
      </w:pPr>
      <w:r>
        <w:t>Create the user and give credentials securely. Test the account before operational handover.</w:t>
      </w:r>
    </w:p>
    <w:p>
      <w:pPr>
        <w:pStyle w:val="ListNumber"/>
      </w:pPr>
      <w:r>
        <w:t>Delete accounts that are no longer required only after confirming the exact user.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0B2B3A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7200"/>
            <w:shd w:fill="0B2B3A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2304"/>
          </w:tcPr>
          <w:p>
            <w:r>
              <w:t>Administrator</w:t>
            </w:r>
          </w:p>
        </w:tc>
        <w:tc>
          <w:tcPr>
            <w:tcW w:type="dxa" w:w="7200"/>
          </w:tcPr>
          <w:p>
            <w:r>
              <w:t>System setup, communication, users, SMTP, backup and all operations.</w:t>
            </w:r>
          </w:p>
        </w:tc>
      </w:tr>
      <w:tr>
        <w:tc>
          <w:tcPr>
            <w:tcW w:type="dxa" w:w="2304"/>
          </w:tcPr>
          <w:p>
            <w:r>
              <w:t>Billing Manager</w:t>
            </w:r>
          </w:p>
        </w:tc>
        <w:tc>
          <w:tcPr>
            <w:tcW w:type="dxa" w:w="7200"/>
          </w:tcPr>
          <w:p>
            <w:r>
              <w:t>Tariffs, invoices and payment operations.</w:t>
            </w:r>
          </w:p>
        </w:tc>
      </w:tr>
      <w:tr>
        <w:tc>
          <w:tcPr>
            <w:tcW w:type="dxa" w:w="2304"/>
          </w:tcPr>
          <w:p>
            <w:r>
              <w:t>Operator</w:t>
            </w:r>
          </w:p>
        </w:tc>
        <w:tc>
          <w:tcPr>
            <w:tcW w:type="dxa" w:w="7200"/>
          </w:tcPr>
          <w:p>
            <w:r>
              <w:t>Daily monitoring and permitted operating tasks.</w:t>
            </w:r>
          </w:p>
        </w:tc>
      </w:tr>
      <w:tr>
        <w:tc>
          <w:tcPr>
            <w:tcW w:type="dxa" w:w="2304"/>
          </w:tcPr>
          <w:p>
            <w:r>
              <w:t>Viewer</w:t>
            </w:r>
          </w:p>
        </w:tc>
        <w:tc>
          <w:tcPr>
            <w:tcW w:type="dxa" w:w="7200"/>
          </w:tcPr>
          <w:p>
            <w:r>
              <w:t>Read-only monitoring.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8" name="Picture 18" descr="Figure 17 — Audit trail keeps administrative and billing changes separate from daily screens" title="Figure 17 — Audit trail keeps administrative and billing changes separate from daily scree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udit-trai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17 — Audit trail keeps administrative and billing changes separate from daily screens</w:t>
      </w: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13</w:t>
      </w:r>
    </w:p>
    <w:p>
      <w:pPr>
        <w:pStyle w:val="Title"/>
      </w:pPr>
      <w:r>
        <w:t>System features, backup and restore</w:t>
      </w:r>
    </w:p>
    <w:p>
      <w:pPr>
        <w:pStyle w:val="Subtitle"/>
      </w:pPr>
      <w:r>
        <w:t>Optional modules can be hidden; configuration and billing data must be protected.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9" name="Picture 19" descr="Figure 18 — Enable Water only when required" title="Figure 18 — Enable Water only when requir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ystem-featur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18 — Enable Water only when required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983284"/>
            <wp:docPr id="20" name="Picture 20" descr="Figure 19 — Backup and restore controls in Operations" title="Figure 19 — Backup and restore controls in Oper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ackup-resto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8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19 — Backup and restore controls in Operations</w:t>
      </w:r>
    </w:p>
    <w:p>
      <w:pPr>
        <w:pStyle w:val="ListNumber"/>
      </w:pPr>
      <w:r>
        <w:t>Create a backup after successful commissioning and before major configuration or software changes.</w:t>
      </w:r>
    </w:p>
    <w:p>
      <w:pPr>
        <w:pStyle w:val="ListNumber"/>
      </w:pPr>
      <w:r>
        <w:t>Copy approved backups to a separate protected drive or server according to the customer’s policy.</w:t>
      </w:r>
    </w:p>
    <w:p>
      <w:pPr>
        <w:pStyle w:val="ListNumber"/>
      </w:pPr>
      <w:r>
        <w:t>Use Restore only as Administrator, select the correct backup, and verify shops, meters, readings and invoices afterwards.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Restore warning  </w:t>
            </w:r>
            <w:r>
              <w:t>Restore changes system data. Stop routine changes, identify the exact backup and ensure a separate current backup exists before proceeding.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14</w:t>
      </w:r>
    </w:p>
    <w:p>
      <w:pPr>
        <w:pStyle w:val="Title"/>
      </w:pPr>
      <w:r>
        <w:t>LAN browser access</w:t>
      </w:r>
    </w:p>
    <w:p>
      <w:pPr>
        <w:pStyle w:val="Subtitle"/>
      </w:pPr>
      <w:r>
        <w:t>Other computers monitor the exact same Watch Dog database through the main PC.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218944"/>
            <wp:docPr id="21" name="Picture 21" descr="Figure 20 — Browser clients do not poll meters or run another backend" title="Figure 20 — Browser clients do not poll meters or run another backe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la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1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20 — Browser clients do not poll meters or run another backend</w:t>
      </w:r>
    </w:p>
    <w:p>
      <w:pPr>
        <w:pStyle w:val="ListNumber"/>
      </w:pPr>
      <w:r>
        <w:t>Give the main Watch Dog PC a stable LAN address, for example 192.168.16.201, using a DHCP reservation or careful static configuration.</w:t>
      </w:r>
    </w:p>
    <w:p>
      <w:pPr>
        <w:pStyle w:val="ListNumber"/>
      </w:pPr>
      <w:r>
        <w:t>On the main PC, confirm http://localhost:5080 opens and Windows Firewall has an inbound TCP rule for port 5080 on the Private profile.</w:t>
      </w:r>
    </w:p>
    <w:p>
      <w:pPr>
        <w:pStyle w:val="ListNumber"/>
      </w:pPr>
      <w:r>
        <w:t>From a second device on the same LAN/Wi-Fi, open http://MAIN-PC-IP:5080—for example http://192.168.16.201:5080.</w:t>
      </w:r>
    </w:p>
    <w:p>
      <w:pPr>
        <w:pStyle w:val="ListNumber"/>
      </w:pPr>
      <w:r>
        <w:t>If it fails, verify both devices are on the same subnet, the network profile is Private, client isolation is off, and ping/routing/firewall policy allows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Architecture  </w:t>
            </w:r>
            <w:r>
              <w:t>Only the main PC communicates with the DDC/PLC/gateways. Multiple browsers share the same web server and database; they do not create additional polling services.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15</w:t>
      </w:r>
    </w:p>
    <w:p>
      <w:pPr>
        <w:pStyle w:val="Title"/>
      </w:pPr>
      <w:r>
        <w:t>Daily operating checklist</w:t>
      </w:r>
    </w:p>
    <w:p>
      <w:pPr>
        <w:pStyle w:val="Subtitle"/>
      </w:pPr>
      <w:r>
        <w:t>A short routine for the operator at the start and end of each shift.</w:t>
      </w:r>
    </w:p>
    <w:p>
      <w:pPr>
        <w:pStyle w:val="Heading2"/>
      </w:pPr>
      <w:r>
        <w:t>Start of day</w:t>
      </w:r>
    </w:p>
    <w:p>
      <w:pPr>
        <w:pStyle w:val="ListBullet"/>
      </w:pPr>
      <w:r>
        <w:t>Main PC is powered, awake and connected to the LAN and field communication adapters.</w:t>
      </w:r>
    </w:p>
    <w:p>
      <w:pPr>
        <w:pStyle w:val="ListBullet"/>
      </w:pPr>
      <w:r>
        <w:t>Watch Dog opens at localhost:5080.</w:t>
      </w:r>
    </w:p>
    <w:p>
      <w:pPr>
        <w:pStyle w:val="ListBullet"/>
      </w:pPr>
      <w:r>
        <w:t>Meters Online and Meter Alarms are reviewed.</w:t>
      </w:r>
    </w:p>
    <w:p>
      <w:pPr>
        <w:pStyle w:val="ListBullet"/>
      </w:pPr>
      <w:r>
        <w:t>Grid, Generator and enabled Water pages show recent timestamps.</w:t>
      </w:r>
    </w:p>
    <w:p>
      <w:pPr>
        <w:pStyle w:val="ListBullet"/>
      </w:pPr>
      <w:r>
        <w:t>Any offline or stale meter is recorded and investigated.</w:t>
      </w:r>
    </w:p>
    <w:p>
      <w:pPr>
        <w:pStyle w:val="Heading2"/>
      </w:pPr>
      <w:r>
        <w:t>Billing-day check</w:t>
      </w:r>
    </w:p>
    <w:p>
      <w:pPr>
        <w:pStyle w:val="ListBullet"/>
      </w:pPr>
      <w:r>
        <w:t>Published invoice archive contains the expected period and shops.</w:t>
      </w:r>
    </w:p>
    <w:p>
      <w:pPr>
        <w:pStyle w:val="ListBullet"/>
      </w:pPr>
      <w:r>
        <w:t>Invoices have correct opening/closing readings, tariff, currency and due date.</w:t>
      </w:r>
    </w:p>
    <w:p>
      <w:pPr>
        <w:pStyle w:val="ListBullet"/>
      </w:pPr>
      <w:r>
        <w:t>Automatic email results are checked when enabled; failed deliveries are handled manually.</w:t>
      </w:r>
    </w:p>
    <w:p>
      <w:pPr>
        <w:pStyle w:val="ListBullet"/>
      </w:pPr>
      <w:r>
        <w:t>Payments entered by staff reconcile with the remaining balances.</w:t>
      </w:r>
    </w:p>
    <w:p>
      <w:pPr>
        <w:pStyle w:val="Heading2"/>
      </w:pPr>
      <w:r>
        <w:t>End of day / weekly</w:t>
      </w:r>
    </w:p>
    <w:p>
      <w:pPr>
        <w:pStyle w:val="ListBullet"/>
      </w:pPr>
      <w:r>
        <w:t>Communication alarms are resolved or handed over.</w:t>
      </w:r>
    </w:p>
    <w:p>
      <w:pPr>
        <w:pStyle w:val="ListBullet"/>
      </w:pPr>
      <w:r>
        <w:t>Audit trail is reviewed for unexpected configuration changes.</w:t>
      </w:r>
    </w:p>
    <w:p>
      <w:pPr>
        <w:pStyle w:val="ListBullet"/>
      </w:pPr>
      <w:r>
        <w:t>A recent verified backup exists outside the main PC.</w:t>
      </w: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16</w:t>
      </w:r>
    </w:p>
    <w:p>
      <w:pPr>
        <w:pStyle w:val="Title"/>
      </w:pPr>
      <w:r>
        <w:t>Troubleshooting</w:t>
      </w:r>
    </w:p>
    <w:p>
      <w:pPr>
        <w:pStyle w:val="Subtitle"/>
      </w:pPr>
      <w:r>
        <w:t>Use evidence first; change configuration only when the fault is identified.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0B2B3A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600"/>
            <w:shd w:fill="0B2B3A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960"/>
            <w:shd w:fill="0B2B3A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016"/>
          </w:tcPr>
          <w:p>
            <w:r>
              <w:t>Not commissioned</w:t>
            </w:r>
          </w:p>
        </w:tc>
        <w:tc>
          <w:tcPr>
            <w:tcW w:type="dxa" w:w="3600"/>
          </w:tcPr>
          <w:p>
            <w:r>
              <w:t>Controller/meter enabled, communication test and activation</w:t>
            </w:r>
          </w:p>
        </w:tc>
        <w:tc>
          <w:tcPr>
            <w:tcW w:type="dxa" w:w="3960"/>
          </w:tcPr>
          <w:p>
            <w:r>
              <w:t>Test settings, compare the live value, then confirm commissioning.</w:t>
            </w:r>
          </w:p>
        </w:tc>
      </w:tr>
      <w:tr>
        <w:tc>
          <w:tcPr>
            <w:tcW w:type="dxa" w:w="2016"/>
          </w:tcPr>
          <w:p>
            <w:r>
              <w:t>No communication</w:t>
            </w:r>
          </w:p>
        </w:tc>
        <w:tc>
          <w:tcPr>
            <w:tcW w:type="dxa" w:w="3600"/>
          </w:tcPr>
          <w:p>
            <w:r>
              <w:t>Windows COM/IP, wiring, polarity, baud/parity/slave or TCP route/port</w:t>
            </w:r>
          </w:p>
        </w:tc>
        <w:tc>
          <w:tcPr>
            <w:tcW w:type="dxa" w:w="3960"/>
          </w:tcPr>
          <w:p>
            <w:r>
              <w:t>Match field settings exactly; ensure no second program owns the COM port.</w:t>
            </w:r>
          </w:p>
        </w:tc>
      </w:tr>
      <w:tr>
        <w:tc>
          <w:tcPr>
            <w:tcW w:type="dxa" w:w="2016"/>
          </w:tcPr>
          <w:p>
            <w:r>
              <w:t>Connected but value does not change</w:t>
            </w:r>
          </w:p>
        </w:tc>
        <w:tc>
          <w:tcPr>
            <w:tcW w:type="dxa" w:w="3600"/>
          </w:tcPr>
          <w:p>
            <w:r>
              <w:t>Timestamp, meter display and actual load</w:t>
            </w:r>
          </w:p>
        </w:tc>
        <w:tc>
          <w:tcPr>
            <w:tcW w:type="dxa" w:w="3960"/>
          </w:tcPr>
          <w:p>
            <w:r>
              <w:t>Wait for load/change; verify the correct cumulative register and scale.</w:t>
            </w:r>
          </w:p>
        </w:tc>
      </w:tr>
      <w:tr>
        <w:tc>
          <w:tcPr>
            <w:tcW w:type="dxa" w:w="2016"/>
          </w:tcPr>
          <w:p>
            <w:r>
              <w:t>No invoice</w:t>
            </w:r>
          </w:p>
        </w:tc>
        <w:tc>
          <w:tcPr>
            <w:tcW w:type="dxa" w:w="3600"/>
          </w:tcPr>
          <w:p>
            <w:r>
              <w:t>Schedule day, app uptime, readings around month boundary, tariff</w:t>
            </w:r>
          </w:p>
        </w:tc>
        <w:tc>
          <w:tcPr>
            <w:tcW w:type="dxa" w:w="3960"/>
          </w:tcPr>
          <w:p>
            <w:r>
              <w:t>Keep main PC awake/running; verify two suitable readings and active tariff.</w:t>
            </w:r>
          </w:p>
        </w:tc>
      </w:tr>
      <w:tr>
        <w:tc>
          <w:tcPr>
            <w:tcW w:type="dxa" w:w="2016"/>
          </w:tcPr>
          <w:p>
            <w:r>
              <w:t>Email test fails</w:t>
            </w:r>
          </w:p>
        </w:tc>
        <w:tc>
          <w:tcPr>
            <w:tcW w:type="dxa" w:w="3600"/>
          </w:tcPr>
          <w:p>
            <w:r>
              <w:t>SMTP/app password, TLS, port, internet and provider policy</w:t>
            </w:r>
          </w:p>
        </w:tc>
        <w:tc>
          <w:tcPr>
            <w:tcW w:type="dxa" w:w="3960"/>
          </w:tcPr>
          <w:p>
            <w:r>
              <w:t>Re-enter new app password, save-and-test, check provider logs.</w:t>
            </w:r>
          </w:p>
        </w:tc>
      </w:tr>
      <w:tr>
        <w:tc>
          <w:tcPr>
            <w:tcW w:type="dxa" w:w="2016"/>
          </w:tcPr>
          <w:p>
            <w:r>
              <w:t>Second PC cannot open</w:t>
            </w:r>
          </w:p>
        </w:tc>
        <w:tc>
          <w:tcPr>
            <w:tcW w:type="dxa" w:w="3600"/>
          </w:tcPr>
          <w:p>
            <w:r>
              <w:t>Main PC IP, port 5080, Private firewall rule, Wi-Fi isolation</w:t>
            </w:r>
          </w:p>
        </w:tc>
        <w:tc>
          <w:tcPr>
            <w:tcW w:type="dxa" w:w="3960"/>
          </w:tcPr>
          <w:p>
            <w:r>
              <w:t>Test localhost first, then http://MAIN-PC-IP:5080.</w:t>
            </w:r>
          </w:p>
        </w:tc>
      </w:tr>
      <w:tr>
        <w:tc>
          <w:tcPr>
            <w:tcW w:type="dxa" w:w="2016"/>
          </w:tcPr>
          <w:p>
            <w:r>
              <w:t>Charts empty</w:t>
            </w:r>
          </w:p>
        </w:tc>
        <w:tc>
          <w:tcPr>
            <w:tcW w:type="dxa" w:w="3600"/>
          </w:tcPr>
          <w:p>
            <w:r>
              <w:t>Insufficient historical reading points</w:t>
            </w:r>
          </w:p>
        </w:tc>
        <w:tc>
          <w:tcPr>
            <w:tcW w:type="dxa" w:w="3960"/>
          </w:tcPr>
          <w:p>
            <w:r>
              <w:t>Confirm timestamps and allow readings to accumulate.</w:t>
            </w:r>
          </w:p>
        </w:tc>
      </w:tr>
      <w:tr>
        <w:tc>
          <w:tcPr>
            <w:tcW w:type="dxa" w:w="2016"/>
          </w:tcPr>
          <w:p>
            <w:r>
              <w:t>Water page missing</w:t>
            </w:r>
          </w:p>
        </w:tc>
        <w:tc>
          <w:tcPr>
            <w:tcW w:type="dxa" w:w="3600"/>
          </w:tcPr>
          <w:p>
            <w:r>
              <w:t>Feature disabled</w:t>
            </w:r>
          </w:p>
        </w:tc>
        <w:tc>
          <w:tcPr>
            <w:tcW w:type="dxa" w:w="3960"/>
          </w:tcPr>
          <w:p>
            <w:r>
              <w:t>Administrator enables Water in System features.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Escalate with evidence  </w:t>
            </w:r>
            <w:r>
              <w:t>Provide the exact meter/controller, timestamp, visible status, recent change, and screenshot. Never send passwords or unredacted customer secrets.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b/>
          <w:color w:val="008F83"/>
          <w:sz w:val="16"/>
        </w:rPr>
        <w:t>SECTION 17</w:t>
      </w:r>
    </w:p>
    <w:p>
      <w:pPr>
        <w:pStyle w:val="Title"/>
      </w:pPr>
      <w:r>
        <w:t>FAQ and handover</w:t>
      </w:r>
    </w:p>
    <w:p>
      <w:pPr>
        <w:pStyle w:val="Subtitle"/>
      </w:pPr>
      <w:r>
        <w:t>Answers to common customer questions.</w:t>
      </w:r>
    </w:p>
    <w:p>
      <w:pPr>
        <w:pStyle w:val="Heading2"/>
      </w:pPr>
      <w:r>
        <w:t>Does each meter have its own tariff?</w:t>
      </w:r>
    </w:p>
    <w:p>
      <w:r>
        <w:t>Yes. Select the meter, price and currency in Operations. Tariff history is retained through the audit trail.</w:t>
      </w:r>
    </w:p>
    <w:p>
      <w:pPr>
        <w:pStyle w:val="Heading2"/>
      </w:pPr>
      <w:r>
        <w:t>Does the tariff date create the invoice?</w:t>
      </w:r>
    </w:p>
    <w:p>
      <w:r>
        <w:t>The current workflow uses a monthly publication day from 1–7. The tariff becomes active immediately; the schedule publishes the previous completed month.</w:t>
      </w:r>
    </w:p>
    <w:p>
      <w:pPr>
        <w:pStyle w:val="Heading2"/>
      </w:pPr>
      <w:r>
        <w:t>Why is accumulated kWh larger than the monthly bill usage?</w:t>
      </w:r>
    </w:p>
    <w:p>
      <w:r>
        <w:t>Accumulated reading is the lifetime register. Invoice consumption is closing minus opening reading for the billing period.</w:t>
      </w:r>
    </w:p>
    <w:p>
      <w:pPr>
        <w:pStyle w:val="Heading2"/>
      </w:pPr>
      <w:r>
        <w:t>Can Grid and Generator meters use different prices?</w:t>
      </w:r>
    </w:p>
    <w:p>
      <w:r>
        <w:t>Yes. Tariff and currency are saved per meter.</w:t>
      </w:r>
    </w:p>
    <w:p>
      <w:pPr>
        <w:pStyle w:val="Heading2"/>
      </w:pPr>
      <w:r>
        <w:t>Can customers view from a phone?</w:t>
      </w:r>
    </w:p>
    <w:p>
      <w:r>
        <w:t>Yes, on the same LAN/Wi-Fi using the main PC IP and port 5080, subject to login and network policy.</w:t>
      </w:r>
    </w:p>
    <w:p>
      <w:pPr>
        <w:pStyle w:val="Heading2"/>
      </w:pPr>
      <w:r>
        <w:t>Does every browser communicate with the PLC?</w:t>
      </w:r>
    </w:p>
    <w:p>
      <w:r>
        <w:t>No. One background service on the main PC polls meters; browsers only view the same application.</w:t>
      </w:r>
    </w:p>
    <w:p>
      <w:pPr>
        <w:pStyle w:val="Heading2"/>
      </w:pPr>
      <w:r>
        <w:t>What happens if the PC sleeps?</w:t>
      </w:r>
    </w:p>
    <w:p>
      <w:r>
        <w:t>Polling and scheduled work cannot run while Windows is asleep. Keep the main PC powered and configure an appropriate no-sleep policy.</w:t>
      </w:r>
    </w:p>
    <w:p>
      <w:pPr>
        <w:pStyle w:val="Heading2"/>
      </w:pPr>
      <w:r>
        <w:t>Can an invoice be emailed automatically?</w:t>
      </w:r>
    </w:p>
    <w:p>
      <w:r>
        <w:t>Yes, when SMTP is correctly tested and both PDF invoice email and automatic delivery are enabled.</w:t>
      </w:r>
    </w:p>
    <w:p>
      <w:pPr>
        <w:pStyle w:val="Heading2"/>
      </w:pPr>
      <w:r>
        <w:t>What should be backed up?</w:t>
      </w:r>
    </w:p>
    <w:p>
      <w:r>
        <w:t>Use Watch Dog’s backup function; retain protected copies away from the main PC and test restore procedures.</w:t>
      </w:r>
    </w:p>
    <w:p>
      <w:pPr>
        <w:pStyle w:val="Heading1"/>
      </w:pPr>
      <w:r>
        <w:t>Customer handover record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472"/>
            <w:shd w:fill="0B2B3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032"/>
            <w:shd w:fill="0B2B3A"/>
          </w:tcPr>
          <w:p>
            <w:r>
              <w:rPr>
                <w:b/>
                <w:color w:val="FFFFFF"/>
              </w:rPr>
              <w:t>Confirmed by / date</w:t>
            </w:r>
          </w:p>
        </w:tc>
      </w:tr>
      <w:tr>
        <w:tc>
          <w:tcPr>
            <w:tcW w:type="dxa" w:w="5472"/>
          </w:tcPr>
          <w:p>
            <w:r>
              <w:t>Main PC and LAN URL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5472"/>
          </w:tcPr>
          <w:p>
            <w:r>
              <w:t>Administrator account issued securely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5472"/>
          </w:tcPr>
          <w:p>
            <w:r>
              <w:t>Controllers and meters tested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5472"/>
          </w:tcPr>
          <w:p>
            <w:r>
              <w:t>Tariffs and schedules approved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5472"/>
          </w:tcPr>
          <w:p>
            <w:r>
              <w:t>SMTP test received (if enabled)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5472"/>
          </w:tcPr>
          <w:p>
            <w:r>
              <w:t>Backup created and copied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5472"/>
          </w:tcPr>
          <w:p>
            <w:r>
              <w:t>Operator training completed</w:t>
            </w:r>
          </w:p>
        </w:tc>
        <w:tc>
          <w:tcPr>
            <w:tcW w:type="dxa" w:w="4032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FF3F1"/>
            <w:vAlign w:val="center"/>
          </w:tcPr>
          <w:p>
            <w:pPr>
              <w:spacing w:after="40"/>
            </w:pPr>
            <w:r>
              <w:rPr>
                <w:b/>
                <w:color w:val="0B2B3A"/>
              </w:rPr>
              <w:t xml:space="preserve">Support boundary  </w:t>
            </w:r>
            <w:r>
              <w:t>Field wiring, meter programming, Windows/network policy and SMTP provider accounts remain site/customer responsibilities unless included in a separate support agreement.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875"/>
        <w:sz w:val="14"/>
      </w:rPr>
      <w:t>WATCH DOG ENERGY MANAGEMENT  •  CUSTOMER USER GUIDE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52687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B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8F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B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2B3A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26875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