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  <w:bidi/>
      </w:pPr>
      <w:r>
        <w:rPr>
          <w:b/>
          <w:bCs/>
        </w:rPr>
        <w:t>[عنوان المستند: بيان العمل]</w:t>
      </w:r>
    </w:p>
    <w:p>
      <w:pPr>
        <w:pStyle w:val="Normal"/>
        <w:rPr/>
        <w:bidi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/>
        <w:bidi/>
      </w:pPr>
      <w:r>
        <w:rPr>
          <w:b/>
          <w:bCs/>
        </w:rPr>
        <w:t>المشروع:</w:t>
      </w:r>
      <w:r>
        <w:rPr/>
        <w:t xml:space="preserve">وكيل صحفي مستقل للعملات المشفرة</w:t>
        <w:br/>
      </w:r>
      <w:r>
        <w:rPr>
          <w:b/>
          <w:bCs/>
        </w:rPr>
        <w:t>الإصدار:</w:t>
      </w:r>
      <w:r>
        <w:rPr/>
        <w:t xml:space="preserve">1.0</w:t>
        <w:br/>
      </w:r>
      <w:r>
        <w:rPr>
          <w:b/>
          <w:bCs/>
        </w:rPr>
        <w:t>التاريخ:</w:t>
      </w:r>
      <w:r>
        <w:rPr/>
        <w:t xml:space="preserve">[أدخل التاريخ]</w:t>
        <w:br/>
      </w:r>
      <w:r>
        <w:rPr>
          <w:b/>
          <w:bCs/>
        </w:rPr>
        <w:t>المؤلف:</w:t>
      </w:r>
      <w:r>
        <w:rPr/>
        <w:t xml:space="preserve">[اسمك / شركتك]</w:t>
      </w:r>
    </w:p>
    <w:p>
      <w:pPr>
        <w:pStyle w:val="Normal"/>
        <w:rPr/>
        <w:bidi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  <w:bidi/>
      </w:pPr>
      <w:r>
        <w:rPr>
          <w:b/>
          <w:bCs/>
        </w:rPr>
        <w:t>1. نظرة عامة على المشروع</w:t>
      </w:r>
    </w:p>
    <w:p>
      <w:pPr>
        <w:pStyle w:val="Normal"/>
        <w:rPr/>
        <w:bidi/>
      </w:pPr>
      <w:r>
        <w:rPr/>
        <w:t xml:space="preserve">نهدف إلى بناء</w:t>
      </w:r>
      <w:r>
        <w:rPr>
          <w:b/>
          <w:bCs/>
        </w:rPr>
        <w:t>صحفي مستقل في مجال العملات المشفرة</w:t>
      </w:r>
      <w:r>
        <w:rPr/>
        <w:t xml:space="preserve">يجمع المعلومات في الوقت الفعلي من مختلف مصادر البلوك تشين/العملات المشفرة، ويبلغ عنها بموضوعية عبر المنصات الاجتماعية، ويدمج في النهاية وظائف الدفع بالعملات المشفرة. بتقسيم المشروع إلى</w:t>
      </w:r>
      <w:r>
        <w:rPr>
          <w:b/>
          <w:bCs/>
        </w:rPr>
        <w:t>على مرحلتين</w:t>
      </w:r>
      <w:r>
        <w:rPr/>
        <w:t>، يمكننا إنشاء وكيل صحفي قوي أولاً (المرحلة 1) ثم التوسع ليشمل المعاملات القائمة على المحفظة (المرحلة 2).</w:t>
      </w:r>
    </w:p>
    <w:p>
      <w:pPr>
        <w:pStyle w:val="Normal"/>
        <w:rPr/>
        <w:bidi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  <w:bidi/>
      </w:pPr>
      <w:r>
        <w:rPr>
          <w:b/>
          <w:bCs/>
        </w:rPr>
        <w:t>2. نطاق العمل والمراحل</w:t>
      </w:r>
    </w:p>
    <w:p>
      <w:pPr>
        <w:pStyle w:val="Normal"/>
        <w:rPr>
          <w:b/>
          <w:bCs/>
        </w:rPr>
        <w:bidi/>
      </w:pPr>
      <w:r>
        <w:rPr>
          <w:b/>
          <w:bCs/>
        </w:rPr>
        <w:t>المرحلة 1: وكيل صحفي أساسي</w:t>
      </w:r>
    </w:p>
    <w:p>
      <w:pPr>
        <w:pStyle w:val="Normal"/>
        <w:numPr>
          <w:ilvl w:val="0"/>
          <w:numId w:val="1"/>
        </w:numPr>
        <w:rPr/>
        <w:bidi/>
      </w:pPr>
      <w:r>
        <w:rPr>
          <w:b/>
          <w:bCs/>
        </w:rPr>
        <w:t>طبقة جمع البيانات</w:t>
      </w:r>
    </w:p>
    <w:p>
      <w:pPr>
        <w:pStyle w:val="Normal"/>
        <w:numPr>
          <w:ilvl w:val="1"/>
          <w:numId w:val="1"/>
        </w:numPr>
        <w:rPr/>
        <w:bidi/>
      </w:pPr>
      <w:r>
        <w:rPr>
          <w:b/>
          <w:bCs/>
        </w:rPr>
        <w:t>الهدف:</w:t>
      </w:r>
      <w:r>
        <w:rPr/>
        <w:t xml:space="preserve">قم بتنفيذ برامج الزحف إلى الويب أو موصلات واجهة برمجة التطبيقات لجمع الأخبار وتحديثات السوق والمحتوى في الوقت الفعلي من المنافذ الإخبارية الرائدة في مجال العملات المشفرة (CoinDesk و Cointelegraph و Decrypt وما إلى ذلك) والنشرات الإخبارية اليومية أو الأسبوعية.</w:t>
      </w:r>
    </w:p>
    <w:p>
      <w:pPr>
        <w:pStyle w:val="Normal"/>
        <w:numPr>
          <w:ilvl w:val="1"/>
          <w:numId w:val="1"/>
        </w:numPr>
        <w:rPr/>
        <w:bidi/>
      </w:pPr>
      <w:r>
        <w:rPr>
          <w:b/>
          <w:bCs/>
        </w:rPr>
        <w:t>الأنشطة:</w:t>
      </w:r>
    </w:p>
    <w:p>
      <w:pPr>
        <w:pStyle w:val="Normal"/>
        <w:numPr>
          <w:ilvl w:val="2"/>
          <w:numId w:val="1"/>
        </w:numPr>
        <w:rPr/>
        <w:bidi/>
      </w:pPr>
      <w:r>
        <w:rPr/>
        <w:t>قم بإعداد إطار عمل الكشط (على سبيل المثال، الخردة، الكاتب المسرحي، محرك الدمى) أو واجهات برمجة التطبيقات الرسمية عند توفيرها.</w:t>
      </w:r>
    </w:p>
    <w:p>
      <w:pPr>
        <w:pStyle w:val="Normal"/>
        <w:numPr>
          <w:ilvl w:val="2"/>
          <w:numId w:val="1"/>
        </w:numPr>
        <w:rPr/>
        <w:bidi/>
      </w:pPr>
      <w:r>
        <w:rPr/>
        <w:t>تخزين بيانات المقالة الأساسية (العناوين الرئيسية، والطوابع الزمنية، والمؤلفين، والروابط) في قاعدة بيانات للرجوع إليها.</w:t>
      </w:r>
    </w:p>
    <w:p>
      <w:pPr>
        <w:pStyle w:val="Normal"/>
        <w:spacing w:before="0" w:after="160"/>
        <w:rPr>
          <w:b/>
          <w:bCs/>
        </w:rPr>
        <w:bidi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4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9b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9b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9b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9b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9b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9b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9b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9b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9b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379b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379b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379b0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379b0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379b0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379b0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379b0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379b0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379b0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c379b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379b0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379b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379b0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379b0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379b0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379b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9b0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9b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379b0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37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LibreOffice/24.2.7.2$Linux_X86_64 LibreOffice_project/420$Build-2</Application>
  <AppVersion>15.0000</AppVersion>
  <Pages>1</Pages>
  <Words>154</Words>
  <Characters>915</Characters>
  <CharactersWithSpaces>1053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2024-12-30T04:59:00Z</dcterms:created>
  <dc:creator>Ahmed, Taha</dc:creator>
  <dc:description/>
  <dc:language>en-US</dc:language>
  <cp:lastModifiedBy/>
  <dcterms:modified xsi:type="dcterms:W3CDTF">2025-03-30T20:08:57Z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