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AUTO TRADING BOT PLATFORM FOR FOREX &amp; COMMODITIES &amp; Crypto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1. Strategy Creation &amp; Management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Advanced scripting engine</w:t>
      </w:r>
      <w:r>
        <w:rPr/>
        <w:t xml:space="preserve"> for custom strategies (Python or proprietary DSL)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Backtesting</w:t>
      </w:r>
      <w:r>
        <w:rPr/>
        <w:t xml:space="preserve"> on historical data with adjustable parameters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Version control</w:t>
      </w:r>
      <w:r>
        <w:rPr/>
        <w:t xml:space="preserve"> and rollback of strategies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cc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cc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c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c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c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c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c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c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c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5cc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5cc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5cc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5cce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5cce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5cc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5cc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5cc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5cc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5cc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5cc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5cc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5cce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5cc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685cce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5cc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c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c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5cc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1</Pages>
  <Words>41</Words>
  <Characters>235</Characters>
  <CharactersWithSpaces>268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2025-05-29T13:20:00Z</dcterms:created>
  <dc:creator>John</dc:creator>
  <dc:description/>
  <dc:language>en-US</dc:language>
  <cp:lastModifiedBy/>
  <dcterms:modified xsi:type="dcterms:W3CDTF">2025-06-16T07:22:18Z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