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Calibri" w:cs="Calibri" w:eastAsia="Calibri" w:hAnsi="Calibri"/>
          <w:b/>
          <w:bCs/>
          <w:color w:val="1E3A8A"/>
          <w:sz w:val="36"/>
          <w:szCs w:val="36"/>
        </w:rPr>
        <w:t xml:space="preserve">SPESIFIKASI KEBUTUHAN SISTEM</w:t>
      </w:r>
    </w:p>
    <w:p>
      <w:pPr>
        <w:spacing w:after="60" w:before="0"/>
        <w:jc w:val="center"/>
      </w:pPr>
      <w:r>
        <w:rPr>
          <w:rFonts w:ascii="Calibri" w:cs="Calibri" w:eastAsia="Calibri" w:hAnsi="Calibri"/>
          <w:b/>
          <w:bCs/>
          <w:color w:val="475569"/>
          <w:sz w:val="24"/>
          <w:szCs w:val="24"/>
        </w:rPr>
        <w:t xml:space="preserve">SOFTWARE REQUIREMENTS SPECIFICATION (SRS)</w:t>
      </w:r>
    </w:p>
    <w:p>
      <w:pPr>
        <w:spacing w:after="200" w:before="0"/>
        <w:jc w:val="center"/>
      </w:pPr>
      <w:r>
        <w:rPr>
          <w:rFonts w:ascii="Calibri" w:cs="Calibri" w:eastAsia="Calibri" w:hAnsi="Calibri"/>
          <w:b/>
          <w:bCs/>
          <w:color w:val="0F172A"/>
          <w:sz w:val="26"/>
          <w:szCs w:val="26"/>
        </w:rPr>
        <w:t xml:space="preserve">SINESA — Sistem Nilai Dan Evaluasi Siswa Aktif
SDN 012 Babakan Ciparay Kota Bandung</w:t>
      </w:r>
    </w:p>
    <w:p>
      <w:pPr>
        <w:spacing w:after="300" w:before="0"/>
        <w:jc w:val="center"/>
      </w:pPr>
      <w:r>
        <w:rPr>
          <w:rFonts w:ascii="Calibri" w:cs="Calibri" w:eastAsia="Calibri" w:hAnsi="Calibri"/>
          <w:i/>
          <w:iCs/>
          <w:color w:val="64748B"/>
          <w:sz w:val="20"/>
          <w:szCs w:val="20"/>
        </w:rPr>
        <w:t xml:space="preserve">Versi 2.0 (Production Release — Native PHP REST API &amp; MySQL) | Oktober 2026</w:t>
      </w:r>
    </w:p>
    <w:p>
      <w:pPr>
        <w:pStyle w:val="Heading1"/>
        <w:spacing w:after="120" w:before="300"/>
      </w:pPr>
      <w:r>
        <w:rPr>
          <w:rFonts w:ascii="Calibri" w:cs="Calibri" w:eastAsia="Calibri" w:hAnsi="Calibri"/>
          <w:b/>
          <w:bCs/>
          <w:color w:val="1E3A8A"/>
          <w:sz w:val="30"/>
          <w:szCs w:val="30"/>
        </w:rPr>
        <w:t xml:space="preserve">1. PENDAHULUAN</w:t>
      </w:r>
    </w:p>
    <w:p>
      <w:pPr>
        <w:pStyle w:val="Heading2"/>
        <w:spacing w:after="100" w:before="200"/>
      </w:pPr>
      <w:r>
        <w:rPr>
          <w:rFonts w:ascii="Calibri" w:cs="Calibri" w:eastAsia="Calibri" w:hAnsi="Calibri"/>
          <w:b/>
          <w:bCs/>
          <w:color w:val="0F172A"/>
          <w:sz w:val="24"/>
          <w:szCs w:val="24"/>
        </w:rPr>
        <w:t xml:space="preserve">1.1 Deskripsi Umum Sistem</w:t>
      </w:r>
    </w:p>
    <w:p>
      <w:pPr>
        <w:spacing w:after="100" w:before="60"/>
      </w:pPr>
      <w:r>
        <w:rPr>
          <w:rFonts w:ascii="Calibri" w:cs="Calibri" w:eastAsia="Calibri" w:hAnsi="Calibri"/>
          <w:color w:val="334155"/>
          <w:sz w:val="22"/>
          <w:szCs w:val="22"/>
        </w:rPr>
        <w:t xml:space="preserve">SINESA (Sistem Nilai Dan Evaluasi Siswa Aktif) adalah platform evaluasi pembelajaran dan kuis interaktif berbasis web yang dirancang khusus untuk mendukung asesmen formatif dan sumatif secara realtime di lingkungan sekolah dasar. Sistem ini menyediakan interaksi langsung antara guru sebagai pemandu sesi (host) dan siswa sebagai peserta evaluasi dengan fitur gamifikasi, penilaian berbasis server, dukungan rumus matematika (LaTeX), serta pengawasan integritas ujian (anti-cheat).</w:t>
      </w:r>
    </w:p>
    <w:p>
      <w:pPr>
        <w:pStyle w:val="Heading2"/>
        <w:spacing w:after="100" w:before="200"/>
      </w:pPr>
      <w:r>
        <w:rPr>
          <w:rFonts w:ascii="Calibri" w:cs="Calibri" w:eastAsia="Calibri" w:hAnsi="Calibri"/>
          <w:b/>
          <w:bCs/>
          <w:color w:val="0F172A"/>
          <w:sz w:val="24"/>
          <w:szCs w:val="24"/>
        </w:rPr>
        <w:t xml:space="preserve">1.2 Karakteristik Pengguna (User Roles)</w:t>
      </w:r>
    </w:p>
    <w:p>
      <w:pPr>
        <w:pStyle w:val="ListParagraph"/>
        <w:numPr>
          <w:ilvl w:val="0"/>
          <w:numId w:val="1"/>
        </w:numPr>
        <w:spacing w:after="80" w:before="60"/>
      </w:pPr>
      <w:r>
        <w:rPr>
          <w:rFonts w:ascii="Calibri" w:cs="Calibri" w:eastAsia="Calibri" w:hAnsi="Calibri"/>
          <w:b/>
          <w:bCs/>
          <w:color w:val="1E3A8A"/>
          <w:sz w:val="22"/>
          <w:szCs w:val="22"/>
        </w:rPr>
        <w:t xml:space="preserve">Administrator (Admin): </w:t>
      </w:r>
      <w:r>
        <w:rPr>
          <w:rFonts w:ascii="Calibri" w:cs="Calibri" w:eastAsia="Calibri" w:hAnsi="Calibri"/>
          <w:color w:val="334155"/>
          <w:sz w:val="22"/>
          <w:szCs w:val="22"/>
        </w:rPr>
        <w:t xml:space="preserve">Pengelola utama sistem, konfigurasi instansi sekolah, manajemen akun pengguna, serta audit keamanan data.</w:t>
      </w:r>
    </w:p>
    <w:p>
      <w:pPr>
        <w:pStyle w:val="ListParagraph"/>
        <w:numPr>
          <w:ilvl w:val="0"/>
          <w:numId w:val="1"/>
        </w:numPr>
        <w:spacing w:after="80" w:before="60"/>
      </w:pPr>
      <w:r>
        <w:rPr>
          <w:rFonts w:ascii="Calibri" w:cs="Calibri" w:eastAsia="Calibri" w:hAnsi="Calibri"/>
          <w:b/>
          <w:bCs/>
          <w:color w:val="1E3A8A"/>
          <w:sz w:val="22"/>
          <w:szCs w:val="22"/>
        </w:rPr>
        <w:t xml:space="preserve">Guru (Teacher): </w:t>
      </w:r>
      <w:r>
        <w:rPr>
          <w:rFonts w:ascii="Calibri" w:cs="Calibri" w:eastAsia="Calibri" w:hAnsi="Calibri"/>
          <w:color w:val="334155"/>
          <w:sz w:val="22"/>
          <w:szCs w:val="22"/>
        </w:rPr>
        <w:t xml:space="preserve">Pembuat master kuis, pengelola bank soal dan media, pemandu jalannya sesi live permainan (game host), serta pengunduh rekapitulasi nilai evaluasi.</w:t>
      </w:r>
    </w:p>
    <w:p>
      <w:pPr>
        <w:pStyle w:val="ListParagraph"/>
        <w:numPr>
          <w:ilvl w:val="0"/>
          <w:numId w:val="1"/>
        </w:numPr>
        <w:spacing w:after="80" w:before="60"/>
      </w:pPr>
      <w:r>
        <w:rPr>
          <w:rFonts w:ascii="Calibri" w:cs="Calibri" w:eastAsia="Calibri" w:hAnsi="Calibri"/>
          <w:b/>
          <w:bCs/>
          <w:color w:val="1E3A8A"/>
          <w:sz w:val="22"/>
          <w:szCs w:val="22"/>
        </w:rPr>
        <w:t xml:space="preserve">Murid (Student): </w:t>
      </w:r>
      <w:r>
        <w:rPr>
          <w:rFonts w:ascii="Calibri" w:cs="Calibri" w:eastAsia="Calibri" w:hAnsi="Calibri"/>
          <w:color w:val="334155"/>
          <w:sz w:val="22"/>
          <w:szCs w:val="22"/>
        </w:rPr>
        <w:t xml:space="preserve">Peserta evaluasi yang bergabung ke sesi permainan menggunakan kode PIN atau akun terdaftar, menjawab soal secara interaktif, dan melihat hasil capaian belajar.</w:t>
      </w:r>
    </w:p>
    <w:p>
      <w:pPr>
        <w:pStyle w:val="Heading1"/>
        <w:spacing w:after="120" w:before="300"/>
      </w:pPr>
      <w:r>
        <w:rPr>
          <w:rFonts w:ascii="Calibri" w:cs="Calibri" w:eastAsia="Calibri" w:hAnsi="Calibri"/>
          <w:b/>
          <w:bCs/>
          <w:color w:val="1E3A8A"/>
          <w:sz w:val="30"/>
          <w:szCs w:val="30"/>
        </w:rPr>
        <w:t xml:space="preserve">2. KEBUTUHAN FUNGSIONAL (FUNCTIONAL REQUIREMENTS / FR)</w:t>
      </w:r>
    </w:p>
    <w:p>
      <w:pPr>
        <w:pStyle w:val="Heading2"/>
        <w:spacing w:after="100" w:before="200"/>
      </w:pPr>
      <w:r>
        <w:rPr>
          <w:rFonts w:ascii="Calibri" w:cs="Calibri" w:eastAsia="Calibri" w:hAnsi="Calibri"/>
          <w:b/>
          <w:bCs/>
          <w:color w:val="0F172A"/>
          <w:sz w:val="24"/>
          <w:szCs w:val="24"/>
        </w:rPr>
        <w:t xml:space="preserve">2.1 Modul Autentikasi, Otorisasi, &amp; Akun Pengguna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FR-AUTH-01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Registrasi Akun</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Pengguna dapat melakukan pendaftaran akun baru dengan memasukkan nama lengkap, email, nama pengguna (username), dan kata sandi.</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FR-AUTH-02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Login Pengguna</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mengotentikasi pengguna menggunakan email/username dan kata sandi, kemudian menerbitkan token sesi JWT (Access Token &amp; HttpOnly Refresh Token).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Semua Peran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FR-AUTH-03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Pembatasan Hak Akses (RBAC)</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membatasi hak akses pengguna berdasarkan perannya (admin, teacher, student). Pengguna yang tidak berhak dilarang mengakses rute atau endpoint API tertentu (HTTP 403 Forbidden).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FR-AUTH-04</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Perpanjangan Sesi (Silent Refresh)</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memperbarui access token yang kedaluwarsa secara otomatis di latar belakang tanpa mengeluarkan pengguna dari aplikasi.</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Semua Peran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FR-AUTH-05</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Logout Pengguna</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Pengguna dapat mengakhiri sesi, mencabut token autentikasi, dan membersihkan data penyimpanan lokal secara aman.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Semua Peran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FR-AUTH-06</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Manajemen Profil Diri</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Pengguna dapat melihat dan menyunting profil pribadi (nama lengkap, gelar pengajar, biodata, serta foto profil/avatar).</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Murid</w:t>
            </w:r>
          </w:p>
        </w:tc>
      </w:tr>
    </w:tbl>
    <w:p>
      <w:pPr>
        <w:spacing w:after="50" w:before="150"/>
      </w:pPr>
    </w:p>
    <w:p>
      <w:pPr>
        <w:pStyle w:val="Heading2"/>
        <w:spacing w:after="100" w:before="200"/>
      </w:pPr>
      <w:r>
        <w:rPr>
          <w:rFonts w:ascii="Calibri" w:cs="Calibri" w:eastAsia="Calibri" w:hAnsi="Calibri"/>
          <w:b/>
          <w:bCs/>
          <w:color w:val="0F172A"/>
          <w:sz w:val="24"/>
          <w:szCs w:val="24"/>
        </w:rPr>
        <w:t xml:space="preserve">2.2 Modul Manajemen Master Kuis &amp; Bank Soal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Pembuatan Master Kuis</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membuat kuis baru dengan mengisi judul, deskripsi, mata pelajaran, target kelas, durasi waktu pengerjaan per soal, jumlah nyawa (lives), dan mode permainan (Serius/Santai).</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Pengaturan Fitur Kuis</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mengaktifkan atau menonaktifkan fitur papan peringkat (leaderboard), pembatasan anti-cheat, penampilan kunci jawaban benar, dan pembahasan soal.</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Pembuatan Kode PIN Unik</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secara otomatis meng-generate kode PIN 6 digit unik untuk setiap master kuis atau sesi live permainan.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 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FR-QUIZ-04</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Pengelolaan Butir Pertanyaan</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menambah, menyunting urutan nomor soal (ordering), dan menghapus butir soal pada master kuis.</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FR-QUIZ-05</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Format Pilihan Ganda &amp; Opsi</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menentukan pilihan jawaban (minimal 2 opsi, standar 4 opsi) dan menetapkan satu atau lebih kunci jawaban benar beserta bobot skor poin soal.</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FR-QUIZ-06</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Dukungan Rumus Matematika (LaTeX)</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mendukung input dan perenderan formula matematika dan simbol ilmiah menggunakan format LaTeX (KaTeX) pada pertanyaan maupun opsi jawaban.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FR-QUIZ-07</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Pengunggahan Media Soal</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melampirkan berkas media (gambar, audio, video) sebagai stimulus pendukung pada setiap butir soal.</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bl>
    <w:p>
      <w:pPr>
        <w:spacing w:after="50" w:before="150"/>
      </w:pPr>
    </w:p>
    <w:p>
      <w:pPr>
        <w:pStyle w:val="Heading2"/>
        <w:spacing w:after="100" w:before="200"/>
      </w:pPr>
      <w:r>
        <w:rPr>
          <w:rFonts w:ascii="Calibri" w:cs="Calibri" w:eastAsia="Calibri" w:hAnsi="Calibri"/>
          <w:b/>
          <w:bCs/>
          <w:color w:val="0F172A"/>
          <w:sz w:val="24"/>
          <w:szCs w:val="24"/>
        </w:rPr>
        <w:t xml:space="preserve">2.3 Modul Sesi Live Evaluasi &amp; Ruang Tunggu (Host Session)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Pembukaan Sesi Game (Host)</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membuka sesi live kuis baru yang diawali dari ruang tunggu peserta (Lobby).</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Masuk Sesi Kuis (Join via PIN)</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Murid dapat masuk ke ruang permainan dengan memasukkan 6 digit PIN sesi dan nama tampilan, baik dengan login akun maupun sebagai peserta tamu (guest).</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Pemantauan Peserta di Lobi</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dan murid di ruang tunggu dapat melihat daftar seluruh peserta yang telah terhubung secara realtime tanpa perlu memuat ulang peramban.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FR-SESS-04</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Hitung Mundur Sesi (Countdown)</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memulai sesi dan sistem memicu animasi hitung mundur (3-2-1) secara serentak di seluruh perangkat peserta.</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FR-SESS-05</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Pengendalian Stage Soal</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memegang kendali penuh untuk memajukan fase kuis: membuka soal aktif, menampilkan pembahasan/kunci, membuka papan peringkat sementara, dan melanjutkan ke soal berikutnya.</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FR-SESS-06</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Sinkronisasi Waktu Mundur (Timer)</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menyinkronkan sisa waktu pengerjaan soal di server secara tepat ke seluruh layar peramban murid.</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FR-SESS-07</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Penyelesaian Sesi &amp; Podium</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menutup sesi kuis, menandai status kuis selesai (completed), dan menampilkan panggung podium 3 besar juara.</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Murid</w:t>
            </w:r>
          </w:p>
        </w:tc>
      </w:tr>
    </w:tbl>
    <w:p>
      <w:pPr>
        <w:spacing w:after="50" w:before="150"/>
      </w:pPr>
    </w:p>
    <w:p>
      <w:pPr>
        <w:pStyle w:val="Heading2"/>
        <w:spacing w:after="100" w:before="200"/>
      </w:pPr>
      <w:r>
        <w:rPr>
          <w:rFonts w:ascii="Calibri" w:cs="Calibri" w:eastAsia="Calibri" w:hAnsi="Calibri"/>
          <w:b/>
          <w:bCs/>
          <w:color w:val="0F172A"/>
          <w:sz w:val="24"/>
          <w:szCs w:val="24"/>
        </w:rPr>
        <w:t xml:space="preserve">2.4 Modul Gameplay Murid &amp; Penyerahan Jawaban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FR-PLAY-01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Tampilan Soal Interaktif</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Murid menerima butir soal aktif, stimulus media, dan pilihan opsi jawaban secara langsung saat guru membuka stage pertanyaan.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FR-PLAY-02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Pengiriman Jawaban (Submit)</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Murid dapat memilih opsi jawaban dan menyerahkannya ke server sebelum durasi waktu soal berakhir.</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FR-PLAY-03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Pencegahan Jawaban Ganda</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memvalidasi dan menolak penyerahan jawaban lebih dari satu kali untuk butir soal yang sama oleh murid yang sama.</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FR-PLAY-04</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Mode Nyawa (Lives Mode)</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Jika kuis menerapkan mode nyawa (lives), sistem otomatis memotong jumlah sisa nyawa peserta apabila menjawab salah hingga kuis terkunci jika nyawa habis.</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FR-PLAY-05</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Pergantian Layar Tanpa Refresh</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Seluruh perubahan status dan transisi fase permainan berlangsung secara otomatis dan mulus di layar murid tanpa perlu menekan tombol refresh browser.</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 Murid</w:t>
            </w:r>
          </w:p>
        </w:tc>
      </w:tr>
    </w:tbl>
    <w:p>
      <w:pPr>
        <w:spacing w:after="50" w:before="150"/>
      </w:pPr>
    </w:p>
    <w:p>
      <w:pPr>
        <w:pStyle w:val="Heading2"/>
        <w:spacing w:after="100" w:before="200"/>
      </w:pPr>
      <w:r>
        <w:rPr>
          <w:rFonts w:ascii="Calibri" w:cs="Calibri" w:eastAsia="Calibri" w:hAnsi="Calibri"/>
          <w:b/>
          <w:bCs/>
          <w:color w:val="0F172A"/>
          <w:sz w:val="24"/>
          <w:szCs w:val="24"/>
        </w:rPr>
        <w:t xml:space="preserve">2.5 Modul Penilaian Atomik &amp; Papan Peringkat (Scoring &amp; Leaderboard)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FR-SCORE-01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Validasi Kebenaran di Server</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Penentuan kebenaran jawaban (is_correct) wajib dihitung di server berdasarkan kunci jawaban asli di basis data; server tidak mempercayai skor yang dikirim peramban.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FR-SCORE-02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Transaksi Penilaian Atomik</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Proses penilaian dieksekusi dalam transaksi basis data atomik (BEGIN ... COMMIT / ROLLBACK) untuk memastikan akumulasi total nilai dan pencatatan riwayat jawaban selalu konsisten.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FR-SCORE-03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Papan Peringkat Live (Leaderboard)</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menyusun urutan peringkat peserta secara dinamis berdasarkan total perolehan skor tertinggi dan kecepatan respon penyerahan jawaban.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 Guru, 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FR-SCORE-04</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Kartu Nilai &amp; Rekap Hasil</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Murid dapat melihat ringkasan performa pribadinya di akhir evaluasi (total perolehan nilai, peringkat, persentase akurasi, dan jumlah benar/salah).</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Murid</w:t>
            </w:r>
          </w:p>
        </w:tc>
      </w:tr>
    </w:tbl>
    <w:p>
      <w:pPr>
        <w:spacing w:after="50" w:before="150"/>
      </w:pPr>
    </w:p>
    <w:p>
      <w:pPr>
        <w:pStyle w:val="Heading2"/>
        <w:spacing w:after="100" w:before="200"/>
      </w:pPr>
      <w:r>
        <w:rPr>
          <w:rFonts w:ascii="Calibri" w:cs="Calibri" w:eastAsia="Calibri" w:hAnsi="Calibri"/>
          <w:b/>
          <w:bCs/>
          <w:color w:val="0F172A"/>
          <w:sz w:val="24"/>
          <w:szCs w:val="24"/>
        </w:rPr>
        <w:t xml:space="preserve">2.6 Modul Integritas Ujian &amp; Pengawasan (Anti-Cheat)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FR-CHEAT-01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Kewajiban Mode Layar Penuh</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dapat mewajibkan murid mengaktifkan mode layar penuh saat mengerjakan soal; keluar dari mode layar penuh dicatat sebagai pelanggaran.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 Murid</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FR-CHEAT-02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Deteksi Pindah Tab/Aplikasi</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mendeteksi ketika peramban kehilangan fokus atau murid membuka tab/aplikasi lain, dan menambahkan hitungan pelanggaran (violation count).</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FR-CHEAT-03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Penguncian Otomatis Pelanggaran</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Jika pelanggaran murid melebihi batas toleransi maksimal yang ditentukan guru, lembar soal otomatis di-submit dan akses ujian dikunci.</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w:t>
            </w:r>
          </w:p>
        </w:tc>
      </w:tr>
    </w:tbl>
    <w:p>
      <w:pPr>
        <w:spacing w:after="50" w:before="150"/>
      </w:pPr>
    </w:p>
    <w:p>
      <w:pPr>
        <w:pStyle w:val="Heading2"/>
        <w:spacing w:after="100" w:before="200"/>
      </w:pPr>
      <w:r>
        <w:rPr>
          <w:rFonts w:ascii="Calibri" w:cs="Calibri" w:eastAsia="Calibri" w:hAnsi="Calibri"/>
          <w:b/>
          <w:bCs/>
          <w:color w:val="0F172A"/>
          <w:sz w:val="24"/>
          <w:szCs w:val="24"/>
        </w:rPr>
        <w:t xml:space="preserve">2.7 Modul Analisis, Rekapitulasi Nilai, &amp; Ekspor Laporan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FR-REP-01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Analisis Butir Soal</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melihat telemetri statistik performa kuis: rata-rata nilai kelas, tingkat kesulitan soal, dan sebaran jawaban peserta pada setiap butir soal.</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FR-REP-02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Rekapitulasi Nilai Peserta</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melihat tabel daftar nilai seluruh siswa yang telah mengikuti sesi evaluasi.</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FR-REP-03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Ekspor Laporan Hasil Ujian</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Guru dapat mengunduh dokumen laporan nilai dalam format PDF siap cetak, berkas spreadsheet Microsoft Excel (.xlsx), atau format CSV.</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r>
    </w:tbl>
    <w:p>
      <w:pPr>
        <w:spacing w:after="50" w:before="150"/>
      </w:pPr>
    </w:p>
    <w:p>
      <w:pPr>
        <w:pStyle w:val="Heading2"/>
        <w:spacing w:after="100" w:before="200"/>
      </w:pPr>
      <w:r>
        <w:rPr>
          <w:rFonts w:ascii="Calibri" w:cs="Calibri" w:eastAsia="Calibri" w:hAnsi="Calibri"/>
          <w:b/>
          <w:bCs/>
          <w:color w:val="0F172A"/>
          <w:sz w:val="24"/>
          <w:szCs w:val="24"/>
        </w:rPr>
        <w:t xml:space="preserve">2.8 Modul Administrasi Sistem &amp; Pengaturan Sekolah (Admin Panel)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971"/>
        <w:gridCol w:w="1264"/>
      </w:tblGrid>
      <w:tr>
        <w:trPr>
          <w:tblHeader/>
        </w:trPr>
        <w:tc>
          <w:tcPr>
            <w:tcW w:type="pct" w:w="9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Kode Kebutuhan</w:t>
            </w:r>
          </w:p>
        </w:tc>
        <w:tc>
          <w:tcPr>
            <w:tcW w:type="pct" w:w="1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Nama Kebutuhan</w:t>
            </w:r>
          </w:p>
        </w:tc>
        <w:tc>
          <w:tcPr>
            <w:tcW w:type="pct" w:w="22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Deskripsi Fungsional</w:t>
            </w:r>
          </w:p>
        </w:tc>
        <w:tc>
          <w:tcPr>
            <w:tcW w:type="pct" w:w="7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Aktor</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FR-ADM-01</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Dashboard Statistik Global</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Administrator dapat memantau telemetri sistem: total pengguna, total master kuis, total sesi live dimainkan, total jawaban diproses, dan penggunaan media penyimpanan.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FR-ADM-02</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Manajemen Data Pengguna (CRUD)</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Admin dapat menambah pengguna baru, melihat seluruh akun (dengan fitur pencarian dan filter peran/status), menyunting data akun, dan menghapus akun.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FR-ADM-03</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Proteksi Akun Mandiri</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mencegah administrator menghapus atau menonaktifkan akunnya sendiri saat sedang aktif masuk di sistem.</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Sistem, Admin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FR-ADM-04</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Reset Kata Sandi</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Admin dapat mereset kata sandi akun guru atau murid yang mengalami kendala lupa sandi.</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FR-ADM-05</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Konfigurasi Identitas Sekolah</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Admin dapat mengubah nama sekolah, alamat, NPSN, logo aplikasi, judul aplikasi, dan tema warna sistem.</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FR-ADM-06</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Pengaturan Izin Pendaftaran</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Admin dapat membuka atau menutup akses registrasi mandiri untuk siswa baru maupun akses peserta tamu (guest).</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w:t>
            </w:r>
          </w:p>
        </w:tc>
      </w:tr>
      <w:tr>
        <w:trPr>
          <w:tblHeader w:val="off"/>
        </w:trPr>
        <w:tc>
          <w:tcPr>
            <w:tcW w:type="pct" w:w="9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FR-ADM-07</w:t>
            </w:r>
          </w:p>
        </w:tc>
        <w:tc>
          <w:tcPr>
            <w:tcW w:type="pct" w:w="1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Pencatatan Jejak Aktivitas</w:t>
            </w:r>
          </w:p>
        </w:tc>
        <w:tc>
          <w:tcPr>
            <w:tcW w:type="pct" w:w="22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Sistem mencatat seluruh riwayat tindakan penting (login, perubahan konfigurasi, mutasi pengguna) ke dalam log aktivitas admin.</w:t>
            </w:r>
          </w:p>
        </w:tc>
        <w:tc>
          <w:tcPr>
            <w:tcW w:type="pct" w:w="7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w:t>
            </w:r>
          </w:p>
        </w:tc>
      </w:tr>
    </w:tbl>
    <w:p>
      <w:pPr>
        <w:spacing w:after="50" w:before="200"/>
      </w:pPr>
    </w:p>
    <w:p>
      <w:pPr>
        <w:pStyle w:val="Heading1"/>
        <w:spacing w:after="120" w:before="300"/>
      </w:pPr>
      <w:r>
        <w:rPr>
          <w:rFonts w:ascii="Calibri" w:cs="Calibri" w:eastAsia="Calibri" w:hAnsi="Calibri"/>
          <w:b/>
          <w:bCs/>
          <w:color w:val="1E3A8A"/>
          <w:sz w:val="30"/>
          <w:szCs w:val="30"/>
        </w:rPr>
        <w:t xml:space="preserve">3. KEBUTUHAN NON-FUNGSIONAL (NON-FUNCTIONAL REQUIREMENTS / NFR)</w:t>
      </w:r>
    </w:p>
    <w:p>
      <w:pPr>
        <w:pStyle w:val="Heading2"/>
        <w:spacing w:after="100" w:before="200"/>
      </w:pPr>
      <w:r>
        <w:rPr>
          <w:rFonts w:ascii="Calibri" w:cs="Calibri" w:eastAsia="Calibri" w:hAnsi="Calibri"/>
          <w:b/>
          <w:bCs/>
          <w:color w:val="0F172A"/>
          <w:sz w:val="24"/>
          <w:szCs w:val="24"/>
        </w:rPr>
        <w:t xml:space="preserve">3.1 Keamanan (Security)</w:t>
      </w:r>
    </w:p>
    <w:p>
      <w:pPr>
        <w:pStyle w:val="ListParagraph"/>
        <w:numPr>
          <w:ilvl w:val="0"/>
          <w:numId w:val="1"/>
        </w:numPr>
        <w:spacing w:after="80" w:before="60"/>
      </w:pPr>
      <w:r>
        <w:rPr>
          <w:rFonts w:ascii="Calibri" w:cs="Calibri" w:eastAsia="Calibri" w:hAnsi="Calibri"/>
          <w:b/>
          <w:bCs/>
          <w:color w:val="1E3A8A"/>
          <w:sz w:val="22"/>
          <w:szCs w:val="22"/>
        </w:rPr>
        <w:t xml:space="preserve">NFR-SEC-01 (Enkripsi Kata Sandi): </w:t>
      </w:r>
      <w:r>
        <w:rPr>
          <w:rFonts w:ascii="Calibri" w:cs="Calibri" w:eastAsia="Calibri" w:hAnsi="Calibri"/>
          <w:color w:val="334155"/>
          <w:sz w:val="22"/>
          <w:szCs w:val="22"/>
        </w:rPr>
        <w:t xml:space="preserve">Seluruh kata sandi pengguna wajib dienkripsi satu arah menggunakan algoritma hashing standar industri (Bcrypt) dengan cost factor yang aman sebelum disimpan ke basis data.</w:t>
      </w:r>
    </w:p>
    <w:p>
      <w:pPr>
        <w:pStyle w:val="ListParagraph"/>
        <w:numPr>
          <w:ilvl w:val="0"/>
          <w:numId w:val="1"/>
        </w:numPr>
        <w:spacing w:after="80" w:before="60"/>
      </w:pPr>
      <w:r>
        <w:rPr>
          <w:rFonts w:ascii="Calibri" w:cs="Calibri" w:eastAsia="Calibri" w:hAnsi="Calibri"/>
          <w:b/>
          <w:bCs/>
          <w:color w:val="1E3A8A"/>
          <w:sz w:val="22"/>
          <w:szCs w:val="22"/>
        </w:rPr>
        <w:t xml:space="preserve">NFR-SEC-02 (Otentikasi Token JWT): </w:t>
      </w:r>
      <w:r>
        <w:rPr>
          <w:rFonts w:ascii="Calibri" w:cs="Calibri" w:eastAsia="Calibri" w:hAnsi="Calibri"/>
          <w:color w:val="334155"/>
          <w:sz w:val="22"/>
          <w:szCs w:val="22"/>
        </w:rPr>
        <w:t xml:space="preserve">Komunikasi sesi dilindungi menggunakan JSON Web Token (JWT) bertanda tangan kriptografi HS256, memisahkan antara Access Token berumur pendek (15 menit) dan Refresh Token (7 hari).</w:t>
      </w:r>
    </w:p>
    <w:p>
      <w:pPr>
        <w:pStyle w:val="ListParagraph"/>
        <w:numPr>
          <w:ilvl w:val="0"/>
          <w:numId w:val="1"/>
        </w:numPr>
        <w:spacing w:after="80" w:before="60"/>
      </w:pPr>
      <w:r>
        <w:rPr>
          <w:rFonts w:ascii="Calibri" w:cs="Calibri" w:eastAsia="Calibri" w:hAnsi="Calibri"/>
          <w:b/>
          <w:bCs/>
          <w:color w:val="1E3A8A"/>
          <w:sz w:val="22"/>
          <w:szCs w:val="22"/>
        </w:rPr>
        <w:t xml:space="preserve">NFR-SEC-03 (Penyimpanan Token Aman): </w:t>
      </w:r>
      <w:r>
        <w:rPr>
          <w:rFonts w:ascii="Calibri" w:cs="Calibri" w:eastAsia="Calibri" w:hAnsi="Calibri"/>
          <w:color w:val="334155"/>
          <w:sz w:val="22"/>
          <w:szCs w:val="22"/>
        </w:rPr>
        <w:t xml:space="preserve">Refresh Token disimpan di dalam Cookie bertipe HttpOnly, SameSite=Strict, dan Secure untuk mencegah pencurian token melalui celah Cross-Site Scripting (XSS).</w:t>
      </w:r>
    </w:p>
    <w:p>
      <w:pPr>
        <w:pStyle w:val="ListParagraph"/>
        <w:numPr>
          <w:ilvl w:val="0"/>
          <w:numId w:val="1"/>
        </w:numPr>
        <w:spacing w:after="80" w:before="60"/>
      </w:pPr>
      <w:r>
        <w:rPr>
          <w:rFonts w:ascii="Calibri" w:cs="Calibri" w:eastAsia="Calibri" w:hAnsi="Calibri"/>
          <w:b/>
          <w:bCs/>
          <w:color w:val="1E3A8A"/>
          <w:sz w:val="22"/>
          <w:szCs w:val="22"/>
        </w:rPr>
        <w:t xml:space="preserve">NFR-SEC-04 (Pencegahan SQL Injection): </w:t>
      </w:r>
      <w:r>
        <w:rPr>
          <w:rFonts w:ascii="Calibri" w:cs="Calibri" w:eastAsia="Calibri" w:hAnsi="Calibri"/>
          <w:color w:val="334155"/>
          <w:sz w:val="22"/>
          <w:szCs w:val="22"/>
        </w:rPr>
        <w:t xml:space="preserve">Seluruh interaksi basis data pada backend wajib menggunakan Prepared Statements dengan parameter binding (PHP Data Objects / PDO).</w:t>
      </w:r>
    </w:p>
    <w:p>
      <w:pPr>
        <w:pStyle w:val="ListParagraph"/>
        <w:numPr>
          <w:ilvl w:val="0"/>
          <w:numId w:val="1"/>
        </w:numPr>
        <w:spacing w:after="80" w:before="60"/>
      </w:pPr>
      <w:r>
        <w:rPr>
          <w:rFonts w:ascii="Calibri" w:cs="Calibri" w:eastAsia="Calibri" w:hAnsi="Calibri"/>
          <w:b/>
          <w:bCs/>
          <w:color w:val="1E3A8A"/>
          <w:sz w:val="22"/>
          <w:szCs w:val="22"/>
        </w:rPr>
        <w:t xml:space="preserve">NFR-SEC-05 (Integritas Nilai Server): </w:t>
      </w:r>
      <w:r>
        <w:rPr>
          <w:rFonts w:ascii="Calibri" w:cs="Calibri" w:eastAsia="Calibri" w:hAnsi="Calibri"/>
          <w:color w:val="334155"/>
          <w:sz w:val="22"/>
          <w:szCs w:val="22"/>
        </w:rPr>
        <w:t xml:space="preserve">Penentuan kebenaran jawaban dan perhitungan skor wajib dilakukan secara eksklusif di sisi server (Server-Side Verification); sistem tidak boleh mempercayai klaim skor dari peramban client.</w:t>
      </w:r>
    </w:p>
    <w:p>
      <w:pPr>
        <w:pStyle w:val="ListParagraph"/>
        <w:numPr>
          <w:ilvl w:val="0"/>
          <w:numId w:val="1"/>
        </w:numPr>
        <w:spacing w:after="80" w:before="60"/>
      </w:pPr>
      <w:r>
        <w:rPr>
          <w:rFonts w:ascii="Calibri" w:cs="Calibri" w:eastAsia="Calibri" w:hAnsi="Calibri"/>
          <w:b/>
          <w:bCs/>
          <w:color w:val="1E3A8A"/>
          <w:sz w:val="22"/>
          <w:szCs w:val="22"/>
        </w:rPr>
        <w:t xml:space="preserve">NFR-SEC-06 (Validasi Berkas Unggahan): </w:t>
      </w:r>
      <w:r>
        <w:rPr>
          <w:rFonts w:ascii="Calibri" w:cs="Calibri" w:eastAsia="Calibri" w:hAnsi="Calibri"/>
          <w:color w:val="334155"/>
          <w:sz w:val="22"/>
          <w:szCs w:val="22"/>
        </w:rPr>
        <w:t xml:space="preserve">Sistem wajib memvalidasi berkas media yang diunggah berdasarkan tipe MIME asli (content inspection), membatasi kapasitas berkas maksimal (5MB gambar, 10MB audio/video), dan mengacak nama berkas simpanan.</w:t>
      </w:r>
    </w:p>
    <w:p>
      <w:pPr>
        <w:pStyle w:val="Heading2"/>
        <w:spacing w:after="100" w:before="200"/>
      </w:pPr>
      <w:r>
        <w:rPr>
          <w:rFonts w:ascii="Calibri" w:cs="Calibri" w:eastAsia="Calibri" w:hAnsi="Calibri"/>
          <w:b/>
          <w:bCs/>
          <w:color w:val="0F172A"/>
          <w:sz w:val="24"/>
          <w:szCs w:val="24"/>
        </w:rPr>
        <w:t xml:space="preserve">3.2 Performa &amp; Kecepatan Respon (Performance)</w:t>
      </w:r>
    </w:p>
    <w:p>
      <w:pPr>
        <w:pStyle w:val="ListParagraph"/>
        <w:numPr>
          <w:ilvl w:val="0"/>
          <w:numId w:val="1"/>
        </w:numPr>
        <w:spacing w:after="80" w:before="60"/>
      </w:pPr>
      <w:r>
        <w:rPr>
          <w:rFonts w:ascii="Calibri" w:cs="Calibri" w:eastAsia="Calibri" w:hAnsi="Calibri"/>
          <w:b/>
          <w:bCs/>
          <w:color w:val="1E3A8A"/>
          <w:sz w:val="22"/>
          <w:szCs w:val="22"/>
        </w:rPr>
        <w:t xml:space="preserve">NFR-PERF-01 (Waktu Respon API): </w:t>
      </w:r>
      <w:r>
        <w:rPr>
          <w:rFonts w:ascii="Calibri" w:cs="Calibri" w:eastAsia="Calibri" w:hAnsi="Calibri"/>
          <w:color w:val="334155"/>
          <w:sz w:val="22"/>
          <w:szCs w:val="22"/>
        </w:rPr>
        <w:t xml:space="preserve">Rata-rata waktu respon endpoint REST API untuk operasi standar (pemuatan kuis, verifikasi login, penyerahan jawaban) tidak boleh melebihi 1–2 detik pada kondisi jaringan sekolah normal.</w:t>
      </w:r>
    </w:p>
    <w:p>
      <w:pPr>
        <w:pStyle w:val="ListParagraph"/>
        <w:numPr>
          <w:ilvl w:val="0"/>
          <w:numId w:val="1"/>
        </w:numPr>
        <w:spacing w:after="80" w:before="60"/>
      </w:pPr>
      <w:r>
        <w:rPr>
          <w:rFonts w:ascii="Calibri" w:cs="Calibri" w:eastAsia="Calibri" w:hAnsi="Calibri"/>
          <w:b/>
          <w:bCs/>
          <w:color w:val="1E3A8A"/>
          <w:sz w:val="22"/>
          <w:szCs w:val="22"/>
        </w:rPr>
        <w:t xml:space="preserve">NFR-PERF-02 (Latensi Sinkronisasi Realtime): </w:t>
      </w:r>
      <w:r>
        <w:rPr>
          <w:rFonts w:ascii="Calibri" w:cs="Calibri" w:eastAsia="Calibri" w:hAnsi="Calibri"/>
          <w:color w:val="334155"/>
          <w:sz w:val="22"/>
          <w:szCs w:val="22"/>
        </w:rPr>
        <w:t xml:space="preserve">Transmisi event pembaruan sesi live (pergantian soal dan timer) dari perangkat guru ke seluruh perangkat murid harus tersampaikan secara instan dengan latensi di bawah 1 detik.</w:t>
      </w:r>
    </w:p>
    <w:p>
      <w:pPr>
        <w:pStyle w:val="ListParagraph"/>
        <w:numPr>
          <w:ilvl w:val="0"/>
          <w:numId w:val="1"/>
        </w:numPr>
        <w:spacing w:after="80" w:before="60"/>
      </w:pPr>
      <w:r>
        <w:rPr>
          <w:rFonts w:ascii="Calibri" w:cs="Calibri" w:eastAsia="Calibri" w:hAnsi="Calibri"/>
          <w:b/>
          <w:bCs/>
          <w:color w:val="1E3A8A"/>
          <w:sz w:val="22"/>
          <w:szCs w:val="22"/>
        </w:rPr>
        <w:t xml:space="preserve">NFR-PERF-03 (Optimalisasi Bundel Web): </w:t>
      </w:r>
      <w:r>
        <w:rPr>
          <w:rFonts w:ascii="Calibri" w:cs="Calibri" w:eastAsia="Calibri" w:hAnsi="Calibri"/>
          <w:color w:val="334155"/>
          <w:sz w:val="22"/>
          <w:szCs w:val="22"/>
        </w:rPr>
        <w:t xml:space="preserve">Aset frontend harus dioptimalkan melalui teknik pemisahan kode (code splitting pada Vite) agar ukuran unduhan awal aplikasi ringan dan waktu pemuatan halaman awal berada di bawah 2 detik.</w:t>
      </w:r>
    </w:p>
    <w:p>
      <w:pPr>
        <w:pStyle w:val="ListParagraph"/>
        <w:numPr>
          <w:ilvl w:val="0"/>
          <w:numId w:val="1"/>
        </w:numPr>
        <w:spacing w:after="80" w:before="60"/>
      </w:pPr>
      <w:r>
        <w:rPr>
          <w:rFonts w:ascii="Calibri" w:cs="Calibri" w:eastAsia="Calibri" w:hAnsi="Calibri"/>
          <w:b/>
          <w:bCs/>
          <w:color w:val="1E3A8A"/>
          <w:sz w:val="22"/>
          <w:szCs w:val="22"/>
        </w:rPr>
        <w:t xml:space="preserve">NFR-PERF-04 (Anti-Buffering Web Server): </w:t>
      </w:r>
      <w:r>
        <w:rPr>
          <w:rFonts w:ascii="Calibri" w:cs="Calibri" w:eastAsia="Calibri" w:hAnsi="Calibri"/>
          <w:color w:val="334155"/>
          <w:sz w:val="22"/>
          <w:szCs w:val="22"/>
        </w:rPr>
        <w:t xml:space="preserve">Web server (LiteSpeed/Apache) dikonfigurasi tanpa penundaan buffer (unbuffered streaming) pada endpoint realtime agar paket data dialirkan secara instan ke peramban.</w:t>
      </w:r>
    </w:p>
    <w:p>
      <w:pPr>
        <w:pStyle w:val="Heading2"/>
        <w:spacing w:after="100" w:before="200"/>
      </w:pPr>
      <w:r>
        <w:rPr>
          <w:rFonts w:ascii="Calibri" w:cs="Calibri" w:eastAsia="Calibri" w:hAnsi="Calibri"/>
          <w:b/>
          <w:bCs/>
          <w:color w:val="0F172A"/>
          <w:sz w:val="24"/>
          <w:szCs w:val="24"/>
        </w:rPr>
        <w:t xml:space="preserve">3.3 Keandalan &amp; Integritas Data (Reliability)</w:t>
      </w:r>
    </w:p>
    <w:p>
      <w:pPr>
        <w:pStyle w:val="ListParagraph"/>
        <w:numPr>
          <w:ilvl w:val="0"/>
          <w:numId w:val="1"/>
        </w:numPr>
        <w:spacing w:after="80" w:before="60"/>
      </w:pPr>
      <w:r>
        <w:rPr>
          <w:rFonts w:ascii="Calibri" w:cs="Calibri" w:eastAsia="Calibri" w:hAnsi="Calibri"/>
          <w:b/>
          <w:bCs/>
          <w:color w:val="1E3A8A"/>
          <w:sz w:val="22"/>
          <w:szCs w:val="22"/>
        </w:rPr>
        <w:t xml:space="preserve">NFR-REL-01 (Konsistensi Transaksi ACID): </w:t>
      </w:r>
      <w:r>
        <w:rPr>
          <w:rFonts w:ascii="Calibri" w:cs="Calibri" w:eastAsia="Calibri" w:hAnsi="Calibri"/>
          <w:color w:val="334155"/>
          <w:sz w:val="22"/>
          <w:szCs w:val="22"/>
        </w:rPr>
        <w:t xml:space="preserve">Proses penyerahan jawaban, evaluasi skor, dan pembaruan poin peserta wajib dieksekusi di dalam transaksi basis data berstandar ACID (MySQL InnoDB) dengan mekanisme Rollback otomatis jika terjadi galat.</w:t>
      </w:r>
    </w:p>
    <w:p>
      <w:pPr>
        <w:pStyle w:val="ListParagraph"/>
        <w:numPr>
          <w:ilvl w:val="0"/>
          <w:numId w:val="1"/>
        </w:numPr>
        <w:spacing w:after="80" w:before="60"/>
      </w:pPr>
      <w:r>
        <w:rPr>
          <w:rFonts w:ascii="Calibri" w:cs="Calibri" w:eastAsia="Calibri" w:hAnsi="Calibri"/>
          <w:b/>
          <w:bCs/>
          <w:color w:val="1E3A8A"/>
          <w:sz w:val="22"/>
          <w:szCs w:val="22"/>
        </w:rPr>
        <w:t xml:space="preserve">NFR-REL-02 (Pemulihan Sambungan Otomatis): </w:t>
      </w:r>
      <w:r>
        <w:rPr>
          <w:rFonts w:ascii="Calibri" w:cs="Calibri" w:eastAsia="Calibri" w:hAnsi="Calibri"/>
          <w:color w:val="334155"/>
          <w:sz w:val="22"/>
          <w:szCs w:val="22"/>
        </w:rPr>
        <w:t xml:space="preserve">Klien realtime harus memiliki mekanisme reconnect otomatis (Exponential Backoff &amp; Heartbeat Watchdog) jika sambungan internet pengguna terputus sesaat, tanpa menyebabkan data kuis hilang.</w:t>
      </w:r>
    </w:p>
    <w:p>
      <w:pPr>
        <w:pStyle w:val="ListParagraph"/>
        <w:numPr>
          <w:ilvl w:val="0"/>
          <w:numId w:val="1"/>
        </w:numPr>
        <w:spacing w:after="80" w:before="60"/>
      </w:pPr>
      <w:r>
        <w:rPr>
          <w:rFonts w:ascii="Calibri" w:cs="Calibri" w:eastAsia="Calibri" w:hAnsi="Calibri"/>
          <w:b/>
          <w:bCs/>
          <w:color w:val="1E3A8A"/>
          <w:sz w:val="22"/>
          <w:szCs w:val="22"/>
        </w:rPr>
        <w:t xml:space="preserve">NFR-REL-03 (Penyaringan Duplikasi Event): </w:t>
      </w:r>
      <w:r>
        <w:rPr>
          <w:rFonts w:ascii="Calibri" w:cs="Calibri" w:eastAsia="Calibri" w:hAnsi="Calibri"/>
          <w:color w:val="334155"/>
          <w:sz w:val="22"/>
          <w:szCs w:val="22"/>
        </w:rPr>
        <w:t xml:space="preserve">Klien realtime harus dilengkapi sistem proteksi memori (bounded cache) untuk menyaring event duplikat atau event lampau (stale event) akibat pengiriman ulang jaringan.</w:t>
      </w:r>
    </w:p>
    <w:p>
      <w:pPr>
        <w:pStyle w:val="Heading2"/>
        <w:spacing w:after="100" w:before="200"/>
      </w:pPr>
      <w:r>
        <w:rPr>
          <w:rFonts w:ascii="Calibri" w:cs="Calibri" w:eastAsia="Calibri" w:hAnsi="Calibri"/>
          <w:b/>
          <w:bCs/>
          <w:color w:val="0F172A"/>
          <w:sz w:val="24"/>
          <w:szCs w:val="24"/>
        </w:rPr>
        <w:t xml:space="preserve">3.4 Ketersediaan Layanan (Availability)</w:t>
      </w:r>
    </w:p>
    <w:p>
      <w:pPr>
        <w:pStyle w:val="ListParagraph"/>
        <w:numPr>
          <w:ilvl w:val="0"/>
          <w:numId w:val="1"/>
        </w:numPr>
        <w:spacing w:after="80" w:before="60"/>
      </w:pPr>
      <w:r>
        <w:rPr>
          <w:rFonts w:ascii="Calibri" w:cs="Calibri" w:eastAsia="Calibri" w:hAnsi="Calibri"/>
          <w:b/>
          <w:bCs/>
          <w:color w:val="1E3A8A"/>
          <w:sz w:val="22"/>
          <w:szCs w:val="22"/>
        </w:rPr>
        <w:t xml:space="preserve">NFR-AVL-01 (Tingkat Kesiapan (Uptime)): </w:t>
      </w:r>
      <w:r>
        <w:rPr>
          <w:rFonts w:ascii="Calibri" w:cs="Calibri" w:eastAsia="Calibri" w:hAnsi="Calibri"/>
          <w:color w:val="334155"/>
          <w:sz w:val="22"/>
          <w:szCs w:val="22"/>
        </w:rPr>
        <w:t xml:space="preserve">Aplikasi ditargetkan memiliki tingkat ketersediaan layanan (uptime) minimal 99% selama jam operasional kegiatan belajar mengajar di sekolah.</w:t>
      </w:r>
    </w:p>
    <w:p>
      <w:pPr>
        <w:pStyle w:val="ListParagraph"/>
        <w:numPr>
          <w:ilvl w:val="0"/>
          <w:numId w:val="1"/>
        </w:numPr>
        <w:spacing w:after="80" w:before="60"/>
      </w:pPr>
      <w:r>
        <w:rPr>
          <w:rFonts w:ascii="Calibri" w:cs="Calibri" w:eastAsia="Calibri" w:hAnsi="Calibri"/>
          <w:b/>
          <w:bCs/>
          <w:color w:val="1E3A8A"/>
          <w:sz w:val="22"/>
          <w:szCs w:val="22"/>
        </w:rPr>
        <w:t xml:space="preserve">NFR-AVL-02 (Kemandirian Infrastruktur): </w:t>
      </w:r>
      <w:r>
        <w:rPr>
          <w:rFonts w:ascii="Calibri" w:cs="Calibri" w:eastAsia="Calibri" w:hAnsi="Calibri"/>
          <w:color w:val="334155"/>
          <w:sz w:val="22"/>
          <w:szCs w:val="22"/>
        </w:rPr>
        <w:t xml:space="preserve">Sistem beroperasi secara mandiri (self-hosted) pada web server standar (Apache / LiteSpeed) dan basis data relasional MySQL tanpa ketergantungan pada layanan cloud berbayar pihak ketiga (Zero Vendor Lock-in).</w:t>
      </w:r>
    </w:p>
    <w:p>
      <w:pPr>
        <w:pStyle w:val="Heading2"/>
        <w:spacing w:after="100" w:before="200"/>
      </w:pPr>
      <w:r>
        <w:rPr>
          <w:rFonts w:ascii="Calibri" w:cs="Calibri" w:eastAsia="Calibri" w:hAnsi="Calibri"/>
          <w:b/>
          <w:bCs/>
          <w:color w:val="0F172A"/>
          <w:sz w:val="24"/>
          <w:szCs w:val="24"/>
        </w:rPr>
        <w:t xml:space="preserve">3.5 Kemudahan Penggunaan &amp; Antarmuka (Usability)</w:t>
      </w:r>
    </w:p>
    <w:p>
      <w:pPr>
        <w:pStyle w:val="ListParagraph"/>
        <w:numPr>
          <w:ilvl w:val="0"/>
          <w:numId w:val="1"/>
        </w:numPr>
        <w:spacing w:after="80" w:before="60"/>
      </w:pPr>
      <w:r>
        <w:rPr>
          <w:rFonts w:ascii="Calibri" w:cs="Calibri" w:eastAsia="Calibri" w:hAnsi="Calibri"/>
          <w:b/>
          <w:bCs/>
          <w:color w:val="1E3A8A"/>
          <w:sz w:val="22"/>
          <w:szCs w:val="22"/>
        </w:rPr>
        <w:t xml:space="preserve">NFR-USA-01 (Desain Responsif (Mobile-Friendly)): </w:t>
      </w:r>
      <w:r>
        <w:rPr>
          <w:rFonts w:ascii="Calibri" w:cs="Calibri" w:eastAsia="Calibri" w:hAnsi="Calibri"/>
          <w:color w:val="334155"/>
          <w:sz w:val="22"/>
          <w:szCs w:val="22"/>
        </w:rPr>
        <w:t xml:space="preserve">Antarmuka pengguna harus sepenuhnya adaptif dan proporsional saat diakses melalui smartphone (lebar layar mulai 360px), tablet, laptop, hingga monitor desktop.</w:t>
      </w:r>
    </w:p>
    <w:p>
      <w:pPr>
        <w:pStyle w:val="ListParagraph"/>
        <w:numPr>
          <w:ilvl w:val="0"/>
          <w:numId w:val="1"/>
        </w:numPr>
        <w:spacing w:after="80" w:before="60"/>
      </w:pPr>
      <w:r>
        <w:rPr>
          <w:rFonts w:ascii="Calibri" w:cs="Calibri" w:eastAsia="Calibri" w:hAnsi="Calibri"/>
          <w:b/>
          <w:bCs/>
          <w:color w:val="1E3A8A"/>
          <w:sz w:val="22"/>
          <w:szCs w:val="22"/>
        </w:rPr>
        <w:t xml:space="preserve">NFR-USA-02 (Tanpa Muat Ulang Halaman (Zero Reload)): </w:t>
      </w:r>
      <w:r>
        <w:rPr>
          <w:rFonts w:ascii="Calibri" w:cs="Calibri" w:eastAsia="Calibri" w:hAnsi="Calibri"/>
          <w:color w:val="334155"/>
          <w:sz w:val="22"/>
          <w:szCs w:val="22"/>
        </w:rPr>
        <w:t xml:space="preserve">Selama sesi kuis live berjalan, seluruh perpindahan fase (menunggu di lobi -&gt; hitung mundur -&gt; lembar soal -&gt; hasil -&gt; podium) harus berlangsung reaktif tanpa menuntut murid melakukan refresh peramban fisik.</w:t>
      </w:r>
    </w:p>
    <w:p>
      <w:pPr>
        <w:pStyle w:val="ListParagraph"/>
        <w:numPr>
          <w:ilvl w:val="0"/>
          <w:numId w:val="1"/>
        </w:numPr>
        <w:spacing w:after="80" w:before="60"/>
      </w:pPr>
      <w:r>
        <w:rPr>
          <w:rFonts w:ascii="Calibri" w:cs="Calibri" w:eastAsia="Calibri" w:hAnsi="Calibri"/>
          <w:b/>
          <w:bCs/>
          <w:color w:val="1E3A8A"/>
          <w:sz w:val="22"/>
          <w:szCs w:val="22"/>
        </w:rPr>
        <w:t xml:space="preserve">NFR-USA-03 (Keterbacaan Visual &amp; Formula Matematika): </w:t>
      </w:r>
      <w:r>
        <w:rPr>
          <w:rFonts w:ascii="Calibri" w:cs="Calibri" w:eastAsia="Calibri" w:hAnsi="Calibri"/>
          <w:color w:val="334155"/>
          <w:sz w:val="22"/>
          <w:szCs w:val="22"/>
        </w:rPr>
        <w:t xml:space="preserve">Tampilan teks soal, media gambar, dan simbol rumus matematika (KaTeX) harus disajikan dengan kontras warna yang jelas, tipografi tajam, dan mudah dipahami oleh peserta didik tingkat sekolah dasar.</w:t>
      </w:r>
    </w:p>
    <w:p>
      <w:pPr>
        <w:pStyle w:val="Heading2"/>
        <w:spacing w:after="100" w:before="200"/>
      </w:pPr>
      <w:r>
        <w:rPr>
          <w:rFonts w:ascii="Calibri" w:cs="Calibri" w:eastAsia="Calibri" w:hAnsi="Calibri"/>
          <w:b/>
          <w:bCs/>
          <w:color w:val="0F172A"/>
          <w:sz w:val="24"/>
          <w:szCs w:val="24"/>
        </w:rPr>
        <w:t xml:space="preserve">3.6 Kompatibilitas (Compatibility)</w:t>
      </w:r>
    </w:p>
    <w:p>
      <w:pPr>
        <w:pStyle w:val="ListParagraph"/>
        <w:numPr>
          <w:ilvl w:val="0"/>
          <w:numId w:val="1"/>
        </w:numPr>
        <w:spacing w:after="80" w:before="60"/>
      </w:pPr>
      <w:r>
        <w:rPr>
          <w:rFonts w:ascii="Calibri" w:cs="Calibri" w:eastAsia="Calibri" w:hAnsi="Calibri"/>
          <w:b/>
          <w:bCs/>
          <w:color w:val="1E3A8A"/>
          <w:sz w:val="22"/>
          <w:szCs w:val="22"/>
        </w:rPr>
        <w:t xml:space="preserve">NFR-CMP-01 (Kompatibilitas Lintas Peramban): </w:t>
      </w:r>
      <w:r>
        <w:rPr>
          <w:rFonts w:ascii="Calibri" w:cs="Calibri" w:eastAsia="Calibri" w:hAnsi="Calibri"/>
          <w:color w:val="334155"/>
          <w:sz w:val="22"/>
          <w:szCs w:val="22"/>
        </w:rPr>
        <w:t xml:space="preserve">Aplikasi web harus dapat beroperasi secara konsisten pada seluruh peramban web modern populer, termasuk Google Chrome, Mozilla Firefox, Microsoft Edge, dan Apple Safari.</w:t>
      </w:r>
    </w:p>
    <w:p>
      <w:pPr>
        <w:pStyle w:val="ListParagraph"/>
        <w:numPr>
          <w:ilvl w:val="0"/>
          <w:numId w:val="1"/>
        </w:numPr>
        <w:spacing w:after="80" w:before="60"/>
      </w:pPr>
      <w:r>
        <w:rPr>
          <w:rFonts w:ascii="Calibri" w:cs="Calibri" w:eastAsia="Calibri" w:hAnsi="Calibri"/>
          <w:b/>
          <w:bCs/>
          <w:color w:val="1E3A8A"/>
          <w:sz w:val="22"/>
          <w:szCs w:val="22"/>
        </w:rPr>
        <w:t xml:space="preserve">NFR-CMP-02 (Kompatibilitas Perangkat Keras &amp; OS): </w:t>
      </w:r>
      <w:r>
        <w:rPr>
          <w:rFonts w:ascii="Calibri" w:cs="Calibri" w:eastAsia="Calibri" w:hAnsi="Calibri"/>
          <w:color w:val="334155"/>
          <w:sz w:val="22"/>
          <w:szCs w:val="22"/>
        </w:rPr>
        <w:t xml:space="preserve">Sistem dapat diakses tanpa hambatan dari perangkat berbasis Android, iOS, Windows, macOS, maupun Linux tanpa memerlukan instalasi aplikasi khusus.</w:t>
      </w:r>
    </w:p>
    <w:p>
      <w:pPr>
        <w:pStyle w:val="Heading2"/>
        <w:spacing w:after="100" w:before="200"/>
      </w:pPr>
      <w:r>
        <w:rPr>
          <w:rFonts w:ascii="Calibri" w:cs="Calibri" w:eastAsia="Calibri" w:hAnsi="Calibri"/>
          <w:b/>
          <w:bCs/>
          <w:color w:val="0F172A"/>
          <w:sz w:val="24"/>
          <w:szCs w:val="24"/>
        </w:rPr>
        <w:t xml:space="preserve">3.7 Kemudahan Pemeliharaan (Maintainability)</w:t>
      </w:r>
    </w:p>
    <w:p>
      <w:pPr>
        <w:pStyle w:val="ListParagraph"/>
        <w:numPr>
          <w:ilvl w:val="0"/>
          <w:numId w:val="1"/>
        </w:numPr>
        <w:spacing w:after="80" w:before="60"/>
      </w:pPr>
      <w:r>
        <w:rPr>
          <w:rFonts w:ascii="Calibri" w:cs="Calibri" w:eastAsia="Calibri" w:hAnsi="Calibri"/>
          <w:b/>
          <w:bCs/>
          <w:color w:val="1E3A8A"/>
          <w:sz w:val="22"/>
          <w:szCs w:val="22"/>
        </w:rPr>
        <w:t xml:space="preserve">NFR-MNT-01 (Arsitektur Terpisah (Modular)): </w:t>
      </w:r>
      <w:r>
        <w:rPr>
          <w:rFonts w:ascii="Calibri" w:cs="Calibri" w:eastAsia="Calibri" w:hAnsi="Calibri"/>
          <w:color w:val="334155"/>
          <w:sz w:val="22"/>
          <w:szCs w:val="22"/>
        </w:rPr>
        <w:t xml:space="preserve">Kode program dibangun dengan arsitektur terpisah antara antarmuka pengguna (Frontend SPA React 18), logika pemrosesan data (Backend REST API PHP), dan lapisan penyimpanan (MySQL InnoDB).</w:t>
      </w:r>
    </w:p>
    <w:p>
      <w:pPr>
        <w:pStyle w:val="ListParagraph"/>
        <w:numPr>
          <w:ilvl w:val="0"/>
          <w:numId w:val="1"/>
        </w:numPr>
        <w:spacing w:after="80" w:before="60"/>
      </w:pPr>
      <w:r>
        <w:rPr>
          <w:rFonts w:ascii="Calibri" w:cs="Calibri" w:eastAsia="Calibri" w:hAnsi="Calibri"/>
          <w:b/>
          <w:bCs/>
          <w:color w:val="1E3A8A"/>
          <w:sz w:val="22"/>
          <w:szCs w:val="22"/>
        </w:rPr>
        <w:t xml:space="preserve">NFR-MNT-02 (Pencatatan Jejak Audit): </w:t>
      </w:r>
      <w:r>
        <w:rPr>
          <w:rFonts w:ascii="Calibri" w:cs="Calibri" w:eastAsia="Calibri" w:hAnsi="Calibri"/>
          <w:color w:val="334155"/>
          <w:sz w:val="22"/>
          <w:szCs w:val="22"/>
        </w:rPr>
        <w:t xml:space="preserve">Setiap modifikasi administratif dan aktivitas otentikasi penting tercatat di tabel log riwayat untuk mempermudah pemeliharaan, penelusuran kesalahan (troubleshooting), dan audit operasional sekolah.</w:t>
      </w:r>
    </w:p>
    <w:p>
      <w:pPr>
        <w:spacing w:after="50" w:before="200"/>
      </w:pPr>
    </w:p>
    <w:p>
      <w:pPr>
        <w:pStyle w:val="Heading1"/>
        <w:spacing w:after="120" w:before="300"/>
      </w:pPr>
      <w:r>
        <w:rPr>
          <w:rFonts w:ascii="Calibri" w:cs="Calibri" w:eastAsia="Calibri" w:hAnsi="Calibri"/>
          <w:b/>
          <w:bCs/>
          <w:color w:val="1E3A8A"/>
          <w:sz w:val="30"/>
          <w:szCs w:val="30"/>
        </w:rPr>
        <w:t xml:space="preserve">4. MATRIKS KETERKAITAN KEBUTUHAN (TRACEABILITY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4513"/>
      </w:tblGrid>
      <w:tr>
        <w:trPr>
          <w:tblHeader/>
        </w:trPr>
        <w:tc>
          <w:tcPr>
            <w:tcW w:type="pct" w:w="15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Kategori Fungsional (FR)</w:t>
            </w:r>
          </w:p>
        </w:tc>
        <w:tc>
          <w:tcPr>
            <w:tcW w:type="pct" w:w="1000"/>
            <w:shd w:fill="1E3A8A" w:val="clear"/>
            <w:tcMar>
              <w:top w:type="dxa" w:w="120"/>
              <w:left w:type="dxa" w:w="150"/>
              <w:bottom w:type="dxa" w:w="120"/>
              <w:right w:type="dxa" w:w="150"/>
            </w:tcMar>
          </w:tcPr>
          <w:p>
            <w:pPr>
              <w:spacing w:after="80" w:before="80"/>
              <w:jc w:val="center"/>
            </w:pPr>
            <w:r>
              <w:rPr>
                <w:rFonts w:ascii="Calibri" w:cs="Calibri" w:eastAsia="Calibri" w:hAnsi="Calibri"/>
                <w:b/>
                <w:bCs/>
                <w:color w:val="FFFFFF"/>
                <w:sz w:val="20"/>
                <w:szCs w:val="20"/>
              </w:rPr>
              <w:t xml:space="preserve">Target Pengguna</w:t>
            </w:r>
          </w:p>
        </w:tc>
        <w:tc>
          <w:tcPr>
            <w:tcW w:type="pct" w:w="2500"/>
            <w:shd w:fill="1E3A8A" w:val="clear"/>
            <w:tcMar>
              <w:top w:type="dxa" w:w="120"/>
              <w:left w:type="dxa" w:w="150"/>
              <w:bottom w:type="dxa" w:w="120"/>
              <w:right w:type="dxa" w:w="150"/>
            </w:tcMar>
          </w:tcPr>
          <w:p>
            <w:pPr>
              <w:spacing w:after="80" w:before="80"/>
              <w:jc w:val="left"/>
            </w:pPr>
            <w:r>
              <w:rPr>
                <w:rFonts w:ascii="Calibri" w:cs="Calibri" w:eastAsia="Calibri" w:hAnsi="Calibri"/>
                <w:b/>
                <w:bCs/>
                <w:color w:val="FFFFFF"/>
                <w:sz w:val="20"/>
                <w:szCs w:val="20"/>
              </w:rPr>
              <w:t xml:space="preserve">Kebutuhan Non-Fungsional Pendukung (NFR)</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FR-AUTH (Autentikasi &amp; Akun)</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 Guru, Murid</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NFR-SEC-01 (Bcrypt), NFR-SEC-02 (JWT), NFR-SEC-03 (HttpOnly Cookie)</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FR-QUIZ (Master Kuis &amp; LaTeX)</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NFR-USA-03 (KaTeX Rendering), NFR-SEC-06 (Validasi Berkas)</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FR-SESS (Live Host &amp; Orkestrasi)</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Murid</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NFR-PERF-02 (Latensi &lt; 1s), NFR-PERF-04 (Anti-Buffer Web Server)</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FR-PLAY (Gameplay Interaktif)</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Murid</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NFR-USA-01 (Responsif), NFR-USA-02 (Zero Reload), NFR-REL-02 (Auto-Reconnect)</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FR-SCORE (Penilaian &amp; Leaderboard)</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 Murid</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NFR-SCORE-01 (Server Scoring), NFR-REL-01 (ACID Transaction)</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FR-CHEAT (Pengawasan Anti-Cheat)</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Murid</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NFR-SEC-05 (Integritas Ujian), NFR-REL-03 (Anti-Duplikasi)</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FR-REP (Analisis &amp; Ekspor Nilai)</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Guru</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NFR-PERF-03 (Pemisahan Bundel), NFR-CMP-01 (Cross-Browser)</w:t>
            </w:r>
          </w:p>
        </w:tc>
      </w:tr>
      <w:tr>
        <w:trPr>
          <w:tblHeader w:val="off"/>
        </w:trPr>
        <w:tc>
          <w:tcPr>
            <w:tcW w:type="pct" w:w="1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FR-ADM (Manajemen Panel Admin)</w:t>
            </w:r>
          </w:p>
        </w:tc>
        <w:tc>
          <w:tcPr>
            <w:tcW w:type="pct" w:w="1000"/>
            <w:tcMar>
              <w:top w:type="dxa" w:w="120"/>
              <w:left w:type="dxa" w:w="150"/>
              <w:bottom w:type="dxa" w:w="120"/>
              <w:right w:type="dxa" w:w="150"/>
            </w:tcMar>
          </w:tcPr>
          <w:p>
            <w:pPr>
              <w:spacing w:after="80" w:before="80"/>
              <w:jc w:val="center"/>
            </w:pPr>
            <w:r>
              <w:rPr>
                <w:rFonts w:ascii="Calibri" w:cs="Calibri" w:eastAsia="Calibri" w:hAnsi="Calibri"/>
                <w:b w:val="false"/>
                <w:bCs w:val="false"/>
                <w:color w:val="0F172A"/>
                <w:sz w:val="20"/>
                <w:szCs w:val="20"/>
              </w:rPr>
              <w:t xml:space="preserve">Admin</w:t>
            </w:r>
          </w:p>
        </w:tc>
        <w:tc>
          <w:tcPr>
            <w:tcW w:type="pct" w:w="2500"/>
            <w:tcMar>
              <w:top w:type="dxa" w:w="120"/>
              <w:left w:type="dxa" w:w="150"/>
              <w:bottom w:type="dxa" w:w="120"/>
              <w:right w:type="dxa" w:w="150"/>
            </w:tcMar>
          </w:tcPr>
          <w:p>
            <w:pPr>
              <w:spacing w:after="80" w:before="80"/>
              <w:jc w:val="left"/>
            </w:pPr>
            <w:r>
              <w:rPr>
                <w:rFonts w:ascii="Calibri" w:cs="Calibri" w:eastAsia="Calibri" w:hAnsi="Calibri"/>
                <w:b w:val="false"/>
                <w:bCs w:val="false"/>
                <w:color w:val="0F172A"/>
                <w:sz w:val="20"/>
                <w:szCs w:val="20"/>
              </w:rPr>
              <w:t xml:space="preserve">NFR-SEC-04 (Prepared Statements), NFR-MNT-02 (Audit Trail)</w:t>
            </w:r>
          </w:p>
        </w:tc>
      </w:tr>
    </w:tbl>
    <w:p>
      <w:pPr>
        <w:spacing w:after="100" w:before="300"/>
      </w:pPr>
      <w:r>
        <w:rPr>
          <w:rFonts w:ascii="Calibri" w:cs="Calibri" w:eastAsia="Calibri" w:hAnsi="Calibri"/>
          <w:i/>
          <w:iCs/>
          <w:color w:val="64748B"/>
          <w:sz w:val="20"/>
          <w:szCs w:val="20"/>
        </w:rPr>
        <w:t xml:space="preserve">Dokumen ini merupakan spesifikasi acuan resmi pengembangan dan pengujian sistem SINESA.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2026-10-09T02:50:39.616Z</dcterms:created>
  <dcterms:modified xsi:type="dcterms:W3CDTF">2026-10-09T02:50:39.618Z</dcterms:modified>
</cp:coreProperties>
</file>

<file path=docProps/custom.xml><?xml version="1.0" encoding="utf-8"?>
<Properties xmlns="http://schemas.openxmlformats.org/officeDocument/2006/custom-properties" xmlns:vt="http://schemas.openxmlformats.org/officeDocument/2006/docPropsVTypes"/>
</file>