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 Awal Artikel MeowMath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raf-awal-artikel-meowmath"/>
    <w:p>
      <w:pPr>
        <w:pStyle w:val="Heading1"/>
      </w:pPr>
      <w:r>
        <w:t xml:space="preserve">Draf Awal Artikel MeowMath</w:t>
      </w:r>
    </w:p>
    <w:bookmarkStart w:id="9" w:name="Xbacb66f25e55be7b2289170fbf0a457e99f174a"/>
    <w:p>
      <w:pPr>
        <w:pStyle w:val="Heading2"/>
      </w:pPr>
      <w:r>
        <w:t xml:space="preserve">Pengembangan dan Uji Coba Awal MeowMath sebagai Media Pembelajaran Interaktif untuk Mendukung Kemampuan Spasial Murid Kelas VI pada Materi Geometri Ruang</w:t>
      </w:r>
    </w:p>
    <w:p>
      <w:pPr>
        <w:pStyle w:val="BlockText"/>
      </w:pPr>
      <w:r>
        <w:rPr>
          <w:b/>
          <w:bCs/>
        </w:rPr>
        <w:t xml:space="preserve">Status draf:</w:t>
      </w:r>
      <w:r>
        <w:t xml:space="preserve"> </w:t>
      </w:r>
      <w:r>
        <w:t xml:space="preserve">bagian awal artikel ini disiapkan untuk diskusi dengan pembimbing. Dokumen ini belum memuat hasil penelitian, karena data kelas belum dikumpulkan. Bagian bertanda</w:t>
      </w:r>
      <w:r>
        <w:t xml:space="preserve"> </w:t>
      </w:r>
      <w:r>
        <w:rPr>
          <w:rStyle w:val="VerbatimChar"/>
        </w:rPr>
        <w:t xml:space="preserve">[ ... ]</w:t>
      </w:r>
      <w:r>
        <w:t xml:space="preserve"> </w:t>
      </w:r>
      <w:r>
        <w:t xml:space="preserve">diisi setelah studi pendahuluan dan pelaksanaan penelitian selesai.</w:t>
      </w:r>
    </w:p>
    <w:bookmarkEnd w:id="9"/>
    <w:bookmarkStart w:id="10" w:name="abstrak-draf"/>
    <w:p>
      <w:pPr>
        <w:pStyle w:val="Heading2"/>
      </w:pPr>
      <w:r>
        <w:t xml:space="preserve">Abstrak draf</w:t>
      </w:r>
    </w:p>
    <w:p>
      <w:pPr>
        <w:pStyle w:val="FirstParagraph"/>
      </w:pPr>
      <w:r>
        <w:t xml:space="preserve">Geometri ruang menuntut murid berpindah antara model tiga dimensi, gambar dua dimensi, arah pandang, dan hubungan posisi. Artikel ini menyiapkan landasan pengembangan dan uji coba awal MeowMath, media pembelajaran digital interaktif bertema Kota Meow untuk mendukung kemampuan spasial murid kelas VI SD. Fokus kemampuan yang diamati meliputi orientasi tampak, rotasi mental sederhana, visualisasi struktur kubus atau balok, dan relasi posisi pada peta berpetak. Penelitian direncanakan melalui identifikasi kebutuhan, validasi materi dan produk, uji keterbacaan, serta pengamatan perubahan skor pretest–posttest. Grand theory penelitian adalah konstruktivisme kognitif Piaget, yang dipadukan dengan teori representasi Bruner, perkembangan berpikir geometri van Hiele, scaffolding Vygotsky, kognisi spasial, dan pembelajaran multimedia. Draf ini tidak mengklaim hasil atau efektivitas sebelum data kelas dikumpulkan dan dianalisis.</w:t>
      </w:r>
    </w:p>
    <w:p>
      <w:pPr>
        <w:pStyle w:val="BodyText"/>
      </w:pPr>
      <w:r>
        <w:rPr>
          <w:b/>
          <w:bCs/>
        </w:rPr>
        <w:t xml:space="preserve">Kata kunci:</w:t>
      </w:r>
      <w:r>
        <w:t xml:space="preserve"> </w:t>
      </w:r>
      <w:r>
        <w:t xml:space="preserve">MeowMath; geometri ruang; kemampuan spasial; konstruktivisme kognitif; kelas VI SD.</w:t>
      </w:r>
    </w:p>
    <w:bookmarkEnd w:id="10"/>
    <w:bookmarkStart w:id="11" w:name="Xd3d5d366da19f13919d0517b60d6ef45b17b82c"/>
    <w:p>
      <w:pPr>
        <w:pStyle w:val="Heading2"/>
      </w:pPr>
      <w:r>
        <w:t xml:space="preserve">1. Arah artikel</w:t>
      </w:r>
    </w:p>
    <w:p>
      <w:pPr>
        <w:pStyle w:val="FirstParagraph"/>
      </w:pPr>
      <w:r>
        <w:t xml:space="preserve">Artikel ini membahas pengembangan dan uji coba awal</w:t>
      </w:r>
      <w:r>
        <w:t xml:space="preserve"> </w:t>
      </w:r>
      <w:r>
        <w:rPr>
          <w:b/>
          <w:bCs/>
        </w:rPr>
        <w:t xml:space="preserve">MeowMath</w:t>
      </w:r>
      <w:r>
        <w:t xml:space="preserve">, media pembelajaran digital interaktif bertema Kota Meow untuk pembelajaran geometri ruang di kelas VI SD. Fokus penelitian bukan sekadar apakah murid menyukai aplikasi, melainkan bagaimana media memberi pengalaman untuk mengamati, memutar, menyusun, mengurai, memprediksi, dan menjelaskan bangun ruang.</w:t>
      </w:r>
    </w:p>
    <w:p>
      <w:pPr>
        <w:pStyle w:val="BodyText"/>
      </w:pPr>
      <w:r>
        <w:t xml:space="preserve">Fokus capaian yang diukur tetap terbatas pada kubus, balok, gabungannya, tampak depan–atas–samping, dan lokasi pada peta berpetak. Aplikasi juga memiliki pustaka bangun ruang, jaring-jaring interaktif, serta Studio Arsitek Mio yang memuat prisma, limas, tabung, kerucut, dan bola. Fitur-fitur tersebut dapat menjadi pengayaan belajar, tetapi</w:t>
      </w:r>
      <w:r>
        <w:t xml:space="preserve"> </w:t>
      </w:r>
      <w:r>
        <w:rPr>
          <w:b/>
          <w:bCs/>
        </w:rPr>
        <w:t xml:space="preserve">tidak boleh langsung diperlakukan sebagai materi yang diukur oleh instrumen inti</w:t>
      </w:r>
      <w:r>
        <w:t xml:space="preserve"> </w:t>
      </w:r>
      <w:r>
        <w:t xml:space="preserve">sebelum indikator, soal, dan validasinya dikembangkan secara khusus.</w:t>
      </w:r>
    </w:p>
    <w:bookmarkEnd w:id="11"/>
    <w:bookmarkStart w:id="14" w:name="X6313e41ef24e833212c068ad15b9afb827abcb2"/>
    <w:p>
      <w:pPr>
        <w:pStyle w:val="Heading2"/>
      </w:pPr>
      <w:r>
        <w:t xml:space="preserve">2. Latar belakang dan masalah penelitian</w:t>
      </w:r>
    </w:p>
    <w:p>
      <w:pPr>
        <w:pStyle w:val="FirstParagraph"/>
      </w:pPr>
      <w:r>
        <w:t xml:space="preserve">Pada elemen Geometri Fase C, murid diharapkan mampu mengonstruksi dan mengurai kubus, balok, serta gabungannya; mengenali tampak bangun dari arah depan, atas, dan samping; membandingkan karakteristik bangun; serta menentukan lokasi pada peta berpetak (Pusat Kurikulum dan Pembelajaran, 2025). Capaian tersebut menuntut murid berpindah secara bermakna antara benda atau model tiga dimensi, gambar dua dimensi, arah pandang, dan hubungan posisi.</w:t>
      </w:r>
    </w:p>
    <w:p>
      <w:pPr>
        <w:pStyle w:val="BodyText"/>
      </w:pPr>
      <w:r>
        <w:t xml:space="preserve">Perpindahan antarrepresentasi itu tidak selalu mudah. Murid tidak cukup hanya menghafal nama bangun, jumlah rusuk, atau rumus. Mereka perlu membayangkan bagian yang tidak tampak, memeriksa arah pandang, serta menguji apakah sebuah susunan tetap cocok ketika dilihat dari sisi lain. Dalam pembelajaran, kebutuhan ini dapat didukung melalui benda konkret, gambar, diskusi, dan media digital yang memungkinkan manipulasi langsung.</w:t>
      </w:r>
    </w:p>
    <w:p>
      <w:pPr>
        <w:pStyle w:val="BodyText"/>
      </w:pPr>
      <w:r>
        <w:t xml:space="preserve">MeowMath dirancang untuk memberi pengalaman tersebut secara bertahap. Murid dapat memutar model tiga dimensi, memakai tampak baku, menyusun balok satuan, membongkar struktur, membandingkan jawaban dengan bukti visual, menerima bantuan bertahap, lalu menjelaskan strategi yang digunakan. Dengan demikian, aplikasi tidak diposisikan sebagai mesin pemberi jawaban, melainkan sebagai ruang belajar yang membantu murid membangun representasi spasialnya sendiri.</w:t>
      </w:r>
    </w:p>
    <w:p>
      <w:pPr>
        <w:pStyle w:val="BodyText"/>
      </w:pPr>
      <w:r>
        <w:t xml:space="preserve">Namun, artikel ini</w:t>
      </w:r>
      <w:r>
        <w:t xml:space="preserve"> </w:t>
      </w:r>
      <w:r>
        <w:rPr>
          <w:b/>
          <w:bCs/>
        </w:rPr>
        <w:t xml:space="preserve">tidak boleh mengasumsikan</w:t>
      </w:r>
      <w:r>
        <w:t xml:space="preserve"> </w:t>
      </w:r>
      <w:r>
        <w:t xml:space="preserve">bahwa semua murid kelas VI pasti memiliki kemampuan spasial rendah, bahwa media yang telah dipakai guru selalu kurang interaktif, atau bahwa MeowMath pasti meningkatkan hasil belajar. Ketiga hal tersebut harus diperiksa melalui studi pendahuluan dan uji coba. Literatur menunjukkan bahwa keterampilan spasial dapat dilatih melalui pengalaman belajar yang sesuai, tetapi temuan umum tersebut tidak otomatis membuktikan dampak MeowMath pada satu kelas tertentu (Uttal et al., 2013).</w:t>
      </w:r>
    </w:p>
    <w:p>
      <w:pPr>
        <w:pStyle w:val="BodyText"/>
      </w:pPr>
      <w:r>
        <w:t xml:space="preserve">Dengan dasar tersebut, masalah penelitian dirumuskan sebagai kesenjangan berikut: tuntutan CP Geometri Fase C meminta murid memahami bentuk dan hubungan ruang dari berbagai representasi, sedangkan diperlukan media yang memberi kesempatan manipulasi, prediksi, umpan balik, dan refleksi secara terarah. Kesesuaian kebutuhan ini dengan kondisi nyata di</w:t>
      </w:r>
      <w:r>
        <w:t xml:space="preserve"> </w:t>
      </w:r>
      <w:r>
        <w:rPr>
          <w:rStyle w:val="VerbatimChar"/>
        </w:rPr>
        <w:t xml:space="preserve">[nama sekolah/lokasi penelitian]</w:t>
      </w:r>
      <w:r>
        <w:t xml:space="preserve"> </w:t>
      </w:r>
      <w:r>
        <w:t xml:space="preserve">harus dibuktikan terlebih dahulu melalui observasi, wawancara guru, analisis pekerjaan murid, dan/atau tes diagnostik awal.</w:t>
      </w:r>
    </w:p>
    <w:bookmarkStart w:id="12" w:name="Xdc255c8fd861dbd4a479193f555865f86413b9d"/>
    <w:p>
      <w:pPr>
        <w:pStyle w:val="Heading3"/>
      </w:pPr>
      <w:r>
        <w:t xml:space="preserve">2.1 Identifikasi masalah</w:t>
      </w:r>
    </w:p>
    <w:p>
      <w:pPr>
        <w:pStyle w:val="FirstParagraph"/>
      </w:pPr>
      <w:r>
        <w:t xml:space="preserve">Masalah yang perlu diuji pada studi pendahuluan adalah sebagai berikut.</w:t>
      </w:r>
    </w:p>
    <w:p>
      <w:pPr>
        <w:pStyle w:val="Compact"/>
        <w:numPr>
          <w:ilvl w:val="0"/>
          <w:numId w:val="1001"/>
        </w:numPr>
      </w:pPr>
      <w:r>
        <w:t xml:space="preserve">Apakah murid mengalami kesulitan saat menghubungkan model bangun ruang dengan tampak depan, atas, atau samping?</w:t>
      </w:r>
    </w:p>
    <w:p>
      <w:pPr>
        <w:pStyle w:val="Compact"/>
        <w:numPr>
          <w:ilvl w:val="0"/>
          <w:numId w:val="1001"/>
        </w:numPr>
      </w:pPr>
      <w:r>
        <w:t xml:space="preserve">Apakah murid dapat membayangkan susunan kubus yang sebagian bagiannya tersembunyi?</w:t>
      </w:r>
    </w:p>
    <w:p>
      <w:pPr>
        <w:pStyle w:val="Compact"/>
        <w:numPr>
          <w:ilvl w:val="0"/>
          <w:numId w:val="1001"/>
        </w:numPr>
      </w:pPr>
      <w:r>
        <w:t xml:space="preserve">Apakah murid dapat menjelaskan alasan pemilihan jawaban, bukan hanya menebak gambar yang tampak mirip?</w:t>
      </w:r>
    </w:p>
    <w:p>
      <w:pPr>
        <w:pStyle w:val="Compact"/>
        <w:numPr>
          <w:ilvl w:val="0"/>
          <w:numId w:val="1001"/>
        </w:numPr>
      </w:pPr>
      <w:r>
        <w:t xml:space="preserve">Media dan strategi apa yang selama ini digunakan guru untuk membantu murid mempelajari geometri ruang?</w:t>
      </w:r>
    </w:p>
    <w:p>
      <w:pPr>
        <w:pStyle w:val="Compact"/>
        <w:numPr>
          <w:ilvl w:val="0"/>
          <w:numId w:val="1001"/>
        </w:numPr>
      </w:pPr>
      <w:r>
        <w:t xml:space="preserve">Apakah rancangan MeowMath mudah dipahami, layak secara materi, dan praktis digunakan dalam kondisi kelas yang sebenarnya?</w:t>
      </w:r>
    </w:p>
    <w:bookmarkEnd w:id="12"/>
    <w:bookmarkStart w:id="13" w:name="X288da9a4e3b5f3f11883f704ae15fd0b4617acd"/>
    <w:p>
      <w:pPr>
        <w:pStyle w:val="Heading3"/>
      </w:pPr>
      <w:r>
        <w:t xml:space="preserve">2.2 Batasan masalah</w:t>
      </w:r>
    </w:p>
    <w:p>
      <w:pPr>
        <w:pStyle w:val="FirstParagraph"/>
      </w:pPr>
      <w:r>
        <w:t xml:space="preserve">Penelitian berfokus pada kemampuan spasial yang tampak ketika murid membaca tampak bangun, membayangkan putaran sederhana, memahami susunan kubus atau balok, dan menentukan relasi posisi pada peta berpetak. Kemampuan spasial dalam penelitian ini bukan ukuran kecerdasan spasial secara menyeluruh. Penelitian juga tidak mengukur kecepatan menekan tombol, hafalan rumus volume atau luas permukaan, minat terhadap maskot Mio, maupun kemampuan menggunakan perangkat sebagai hasil utama.</w:t>
      </w:r>
    </w:p>
    <w:bookmarkEnd w:id="13"/>
    <w:bookmarkEnd w:id="14"/>
    <w:bookmarkStart w:id="15" w:name="Xb41b10f9d08565e7cb988afc7f6e155e578e350"/>
    <w:p>
      <w:pPr>
        <w:pStyle w:val="Heading2"/>
      </w:pPr>
      <w:r>
        <w:t xml:space="preserve">3. Rumusan masalah</w:t>
      </w:r>
    </w:p>
    <w:p>
      <w:pPr>
        <w:pStyle w:val="Compact"/>
        <w:numPr>
          <w:ilvl w:val="0"/>
          <w:numId w:val="1002"/>
        </w:numPr>
      </w:pPr>
      <w:r>
        <w:t xml:space="preserve">Bagaimana kebutuhan belajar dan kesulitan awal murid kelas VI pada materi geometri ruang di</w:t>
      </w:r>
      <w:r>
        <w:t xml:space="preserve"> </w:t>
      </w:r>
      <w:r>
        <w:rPr>
          <w:rStyle w:val="VerbatimChar"/>
        </w:rPr>
        <w:t xml:space="preserve">[nama sekolah]</w:t>
      </w:r>
      <w:r>
        <w:t xml:space="preserve">?</w:t>
      </w:r>
    </w:p>
    <w:p>
      <w:pPr>
        <w:pStyle w:val="Compact"/>
        <w:numPr>
          <w:ilvl w:val="0"/>
          <w:numId w:val="1002"/>
        </w:numPr>
      </w:pPr>
      <w:r>
        <w:t xml:space="preserve">Bagaimana rancangan MeowMath menerjemahkan capaian Geometri Fase C menjadi aktivitas belajar interaktif yang dapat digunakan murid kelas VI?</w:t>
      </w:r>
    </w:p>
    <w:p>
      <w:pPr>
        <w:pStyle w:val="Compact"/>
        <w:numPr>
          <w:ilvl w:val="0"/>
          <w:numId w:val="1002"/>
        </w:numPr>
      </w:pPr>
      <w:r>
        <w:t xml:space="preserve">Bagaimana kelayakan materi dan produk MeowMath berdasarkan penilaian ahli?</w:t>
      </w:r>
    </w:p>
    <w:p>
      <w:pPr>
        <w:pStyle w:val="Compact"/>
        <w:numPr>
          <w:ilvl w:val="0"/>
          <w:numId w:val="1002"/>
        </w:numPr>
      </w:pPr>
      <w:r>
        <w:t xml:space="preserve">Bagaimana keterbacaan dan kepraktisan MeowMath pada uji coba terbatas bersama murid dan guru?</w:t>
      </w:r>
    </w:p>
    <w:p>
      <w:pPr>
        <w:pStyle w:val="Compact"/>
        <w:numPr>
          <w:ilvl w:val="0"/>
          <w:numId w:val="1002"/>
        </w:numPr>
      </w:pPr>
      <w:r>
        <w:t xml:space="preserve">Bagaimana perubahan skor kemampuan spasial murid sebelum dan sesudah mengikuti pembelajaran menggunakan MeowMath?</w:t>
      </w:r>
    </w:p>
    <w:p>
      <w:pPr>
        <w:pStyle w:val="FirstParagraph"/>
      </w:pPr>
      <w:r>
        <w:t xml:space="preserve">Apabila penelitian memakai rancangan satu kelompok pretest–posttest, pertanyaan kelima hanya menjelaskan</w:t>
      </w:r>
      <w:r>
        <w:t xml:space="preserve"> </w:t>
      </w:r>
      <w:r>
        <w:rPr>
          <w:b/>
          <w:bCs/>
        </w:rPr>
        <w:t xml:space="preserve">perubahan skor yang teramati</w:t>
      </w:r>
      <w:r>
        <w:t xml:space="preserve">. Rancangan itu belum cukup untuk menyimpulkan bahwa MeowMath merupakan satu-satunya penyebab perubahan skor, karena tidak ada kelompok pembanding.</w:t>
      </w:r>
    </w:p>
    <w:bookmarkEnd w:id="15"/>
    <w:bookmarkStart w:id="19" w:name="X90456b8ade91e693eb2b0fe09094d975792e04b"/>
    <w:p>
      <w:pPr>
        <w:pStyle w:val="Heading2"/>
      </w:pPr>
      <w:r>
        <w:t xml:space="preserve">4. Tujuan penelitian</w:t>
      </w:r>
    </w:p>
    <w:bookmarkStart w:id="16" w:name="Xf0e67a449b03d9b2646f670e54678af459d3634"/>
    <w:p>
      <w:pPr>
        <w:pStyle w:val="Heading3"/>
      </w:pPr>
      <w:r>
        <w:t xml:space="preserve">4.1 Tujuan umum</w:t>
      </w:r>
    </w:p>
    <w:p>
      <w:pPr>
        <w:pStyle w:val="FirstParagraph"/>
      </w:pPr>
      <w:r>
        <w:t xml:space="preserve">Mengembangkan dan menguji coba awal MeowMath sebagai media pembelajaran interaktif yang mendukung kemampuan spasial murid kelas VI pada materi geometri ruang.</w:t>
      </w:r>
    </w:p>
    <w:bookmarkEnd w:id="16"/>
    <w:bookmarkStart w:id="17" w:name="X2b02dcc5aef455f76846222482bb3b84c90f95f"/>
    <w:p>
      <w:pPr>
        <w:pStyle w:val="Heading3"/>
      </w:pPr>
      <w:r>
        <w:t xml:space="preserve">4.2 Tujuan khusus</w:t>
      </w:r>
    </w:p>
    <w:p>
      <w:pPr>
        <w:pStyle w:val="Compact"/>
        <w:numPr>
          <w:ilvl w:val="0"/>
          <w:numId w:val="1003"/>
        </w:numPr>
      </w:pPr>
      <w:r>
        <w:t xml:space="preserve">Mengidentifikasi kebutuhan pembelajaran dan kesulitan awal murid pada geometri ruang.</w:t>
      </w:r>
    </w:p>
    <w:p>
      <w:pPr>
        <w:pStyle w:val="Compact"/>
        <w:numPr>
          <w:ilvl w:val="0"/>
          <w:numId w:val="1003"/>
        </w:numPr>
      </w:pPr>
      <w:r>
        <w:t xml:space="preserve">Mengembangkan rancangan MeowMath yang selaras dengan CP Geometri Fase C dan kebutuhan belajar murid kelas VI.</w:t>
      </w:r>
    </w:p>
    <w:p>
      <w:pPr>
        <w:pStyle w:val="Compact"/>
        <w:numPr>
          <w:ilvl w:val="0"/>
          <w:numId w:val="1003"/>
        </w:numPr>
      </w:pPr>
      <w:r>
        <w:t xml:space="preserve">Mendeskripsikan kelayakan materi dan kelayakan produk MeowMath berdasarkan penilaian ahli.</w:t>
      </w:r>
    </w:p>
    <w:p>
      <w:pPr>
        <w:pStyle w:val="Compact"/>
        <w:numPr>
          <w:ilvl w:val="0"/>
          <w:numId w:val="1003"/>
        </w:numPr>
      </w:pPr>
      <w:r>
        <w:t xml:space="preserve">Mendeskripsikan keterbacaan serta kepraktisan penggunaan MeowMath pada uji coba terbatas.</w:t>
      </w:r>
    </w:p>
    <w:p>
      <w:pPr>
        <w:pStyle w:val="Compact"/>
        <w:numPr>
          <w:ilvl w:val="0"/>
          <w:numId w:val="1003"/>
        </w:numPr>
      </w:pPr>
      <w:r>
        <w:t xml:space="preserve">Mendeskripsikan perubahan skor kemampuan spasial murid antara pretest dan posttest setelah pembelajaran menggunakan MeowMath.</w:t>
      </w:r>
    </w:p>
    <w:bookmarkEnd w:id="17"/>
    <w:bookmarkStart w:id="18" w:name="X0fc800cf6a373b1d3a79e48b31d33266ccb3697"/>
    <w:p>
      <w:pPr>
        <w:pStyle w:val="Heading3"/>
      </w:pPr>
      <w:r>
        <w:t xml:space="preserve">4.3 Manfaat yang diharapkan</w:t>
      </w:r>
    </w:p>
    <w:p>
      <w:pPr>
        <w:pStyle w:val="FirstParagraph"/>
      </w:pPr>
      <w:r>
        <w:t xml:space="preserve">Bagi murid, MeowMath diharapkan menyediakan cara belajar geometri ruang yang memberi ruang untuk mencoba, salah, memeriksa, dan memperbaiki strategi. Bagi guru, media ini dapat menjadi pendamping untuk mengamati cara berpikir murid melalui aktivitas membangun, membaca tampak, dan menjelaskan posisi. Bagi peneliti, hasil uji coba awal dapat menjadi dasar untuk merevisi media dan merancang penelitian lanjutan dengan bukti yang lebih kuat.</w:t>
      </w:r>
    </w:p>
    <w:bookmarkEnd w:id="18"/>
    <w:bookmarkEnd w:id="19"/>
    <w:bookmarkStart w:id="22" w:name="Xcec5a2ba09ecec73f99d59e35ddc15cdf640faa"/>
    <w:p>
      <w:pPr>
        <w:pStyle w:val="Heading2"/>
      </w:pPr>
      <w:r>
        <w:t xml:space="preserve">5. Grand theory: konstruktivisme kognitif</w:t>
      </w:r>
    </w:p>
    <w:bookmarkStart w:id="20" w:name="X840cbf04c2937678d43dc95696de98bfb518e09"/>
    <w:p>
      <w:pPr>
        <w:pStyle w:val="Heading3"/>
      </w:pPr>
      <w:r>
        <w:t xml:space="preserve">5.1 Posisi teori utama</w:t>
      </w:r>
    </w:p>
    <w:p>
      <w:pPr>
        <w:pStyle w:val="FirstParagraph"/>
      </w:pPr>
      <w:r>
        <w:rPr>
          <w:b/>
          <w:bCs/>
        </w:rPr>
        <w:t xml:space="preserve">Grand theory penelitian ini adalah konstruktivisme kognitif Jean Piaget.</w:t>
      </w:r>
      <w:r>
        <w:t xml:space="preserve"> </w:t>
      </w:r>
      <w:r>
        <w:t xml:space="preserve">Dalam pandangan ini, pengetahuan tidak dipindahkan begitu saja dari guru atau layar kepada murid. Murid membangun pemahamannya melalui interaksi dengan objek, pengalaman, pertanyaan, kesalahan, dan refleksi atas hasil tindakannya (Piaget, 1970).</w:t>
      </w:r>
    </w:p>
    <w:p>
      <w:pPr>
        <w:pStyle w:val="BodyText"/>
      </w:pPr>
      <w:r>
        <w:t xml:space="preserve">Pilihan teori ini cocok dengan pembelajaran geometri ruang. Untuk memahami tampak atas sebuah susunan kubus, misalnya, murid perlu aktif menghubungkan apa yang dilihat dengan posisi objek. Saat prediksinya keliru, murid perlu memeriksa model, memperbaiki hubungan antarbagiannya, dan mencoba kembali. Proses tersebut lebih bermakna daripada sekadar menerima gambar jawaban yang benar.</w:t>
      </w:r>
    </w:p>
    <w:p>
      <w:pPr>
        <w:pStyle w:val="BodyText"/>
      </w:pPr>
      <w:r>
        <w:t xml:space="preserve">Pada MeowMath, konstruktivisme kognitif diterjemahkan ke dalam urutan pengalaman belajar berikut:</w:t>
      </w:r>
    </w:p>
    <w:p>
      <w:pPr>
        <w:pStyle w:val="BodyText"/>
      </w:pPr>
      <w:r>
        <w:rPr>
          <w:rStyle w:val="VerbatimChar"/>
        </w:rPr>
        <w:t xml:space="preserve">amati → manipulasi → prediksi → jawab atau bangun → periksa umpan balik → jelaskan → refleksikan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Prinsip konstruktivisme kognitif</w:t>
            </w:r>
          </w:p>
        </w:tc>
        <w:tc>
          <w:tcPr/>
          <w:p>
            <w:pPr>
              <w:pStyle w:val="Compact"/>
            </w:pPr>
            <w:r>
              <w:t xml:space="preserve">Wujud dalam MeowMath</w:t>
            </w:r>
          </w:p>
        </w:tc>
        <w:tc>
          <w:tcPr/>
          <w:p>
            <w:pPr>
              <w:pStyle w:val="Compact"/>
            </w:pPr>
            <w:r>
              <w:t xml:space="preserve">Bukti belajar yang dicari</w:t>
            </w:r>
          </w:p>
        </w:tc>
      </w:tr>
      <w:tr>
        <w:tc>
          <w:tcPr/>
          <w:p>
            <w:pPr>
              <w:pStyle w:val="Compact"/>
            </w:pPr>
            <w:r>
              <w:t xml:space="preserve">Murid membangun makna melalui tindakan</w:t>
            </w:r>
          </w:p>
        </w:tc>
        <w:tc>
          <w:tcPr/>
          <w:p>
            <w:pPr>
              <w:pStyle w:val="Compact"/>
            </w:pPr>
            <w:r>
              <w:t xml:space="preserve">Memutar model, menyusun blok, mengurai struktur, dan memilih tampak.</w:t>
            </w:r>
          </w:p>
        </w:tc>
        <w:tc>
          <w:tcPr/>
          <w:p>
            <w:pPr>
              <w:pStyle w:val="Compact"/>
            </w:pPr>
            <w:r>
              <w:t xml:space="preserve">Murid dapat membuat atau memilih representasi yang sesuai.</w:t>
            </w:r>
          </w:p>
        </w:tc>
      </w:tr>
      <w:tr>
        <w:tc>
          <w:tcPr/>
          <w:p>
            <w:pPr>
              <w:pStyle w:val="Compact"/>
            </w:pPr>
            <w:r>
              <w:t xml:space="preserve">Kesalahan menjadi bahan perbaikan pemahaman</w:t>
            </w:r>
          </w:p>
        </w:tc>
        <w:tc>
          <w:tcPr/>
          <w:p>
            <w:pPr>
              <w:pStyle w:val="Compact"/>
            </w:pPr>
            <w:r>
              <w:t xml:space="preserve">Jawaban yang belum tepat diberi petunjuk bertahap, bukan langsung diberi jawaban akhir.</w:t>
            </w:r>
          </w:p>
        </w:tc>
        <w:tc>
          <w:tcPr/>
          <w:p>
            <w:pPr>
              <w:pStyle w:val="Compact"/>
            </w:pPr>
            <w:r>
              <w:t xml:space="preserve">Murid mencoba strategi lain dan dapat menjelaskan perbaikannya.</w:t>
            </w:r>
          </w:p>
        </w:tc>
      </w:tr>
      <w:tr>
        <w:tc>
          <w:tcPr/>
          <w:p>
            <w:pPr>
              <w:pStyle w:val="Compact"/>
            </w:pPr>
            <w:r>
              <w:t xml:space="preserve">Refleksi membantu menguatkan konsep</w:t>
            </w:r>
          </w:p>
        </w:tc>
        <w:tc>
          <w:tcPr/>
          <w:p>
            <w:pPr>
              <w:pStyle w:val="Compact"/>
            </w:pPr>
            <w:r>
              <w:t xml:space="preserve">Murid diminta menyebut alasan, arah pandang, atau bagian yang tidak terlihat.</w:t>
            </w:r>
          </w:p>
        </w:tc>
        <w:tc>
          <w:tcPr/>
          <w:p>
            <w:pPr>
              <w:pStyle w:val="Compact"/>
            </w:pPr>
            <w:r>
              <w:t xml:space="preserve">Penjelasan menunjukkan hubungan antara model, tampak, dan posisi.</w:t>
            </w:r>
          </w:p>
        </w:tc>
      </w:tr>
      <w:tr>
        <w:tc>
          <w:tcPr/>
          <w:p>
            <w:pPr>
              <w:pStyle w:val="Compact"/>
            </w:pPr>
            <w:r>
              <w:t xml:space="preserve">Pengalaman konkret mendahului abstraksi</w:t>
            </w:r>
          </w:p>
        </w:tc>
        <w:tc>
          <w:tcPr/>
          <w:p>
            <w:pPr>
              <w:pStyle w:val="Compact"/>
            </w:pPr>
            <w:r>
              <w:t xml:space="preserve">Guru dapat memakai blok fisik sebelum atau bersama model digital.</w:t>
            </w:r>
          </w:p>
        </w:tc>
        <w:tc>
          <w:tcPr/>
          <w:p>
            <w:pPr>
              <w:pStyle w:val="Compact"/>
            </w:pPr>
            <w:r>
              <w:t xml:space="preserve">Murid makin mampu berpindah dari model 3D ke gambar 2D.</w:t>
            </w:r>
          </w:p>
        </w:tc>
      </w:tr>
    </w:tbl>
    <w:p>
      <w:pPr>
        <w:pStyle w:val="BodyText"/>
      </w:pPr>
      <w:r>
        <w:t xml:space="preserve">Maskot Mio dan cerita Kota Meow berfungsi sebagai konteks yang ramah bagi anak, bukan sebagai alasan ilmiah utama mengapa pembelajaran diharapkan berhasil. Mekanisme belajarnya tetap terletak pada aktivitas berpikir dan manipulasi yang dilakukan murid.</w:t>
      </w:r>
    </w:p>
    <w:bookmarkEnd w:id="20"/>
    <w:bookmarkStart w:id="21" w:name="Xcba52f9ecb6fc609dfae0680fa8514943b4a158"/>
    <w:p>
      <w:pPr>
        <w:pStyle w:val="Heading3"/>
      </w:pPr>
      <w:r>
        <w:t xml:space="preserve">5.2 Teori pendukung</w:t>
      </w:r>
    </w:p>
    <w:p>
      <w:pPr>
        <w:pStyle w:val="FirstParagraph"/>
      </w:pPr>
      <w:r>
        <w:t xml:space="preserve">Grand theory perlu didukung oleh teori yang lebih spesifik agar hubungan antara desain aplikasi dan hasil belajar dapat dijelaskan dengan jelas.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Teori pendukung</w:t>
            </w:r>
          </w:p>
        </w:tc>
        <w:tc>
          <w:tcPr/>
          <w:p>
            <w:pPr>
              <w:pStyle w:val="Compact"/>
            </w:pPr>
            <w:r>
              <w:t xml:space="preserve">Fungsi dalam penelitian</w:t>
            </w:r>
          </w:p>
        </w:tc>
        <w:tc>
          <w:tcPr/>
          <w:p>
            <w:pPr>
              <w:pStyle w:val="Compact"/>
            </w:pPr>
            <w:r>
              <w:t xml:space="preserve">Penerapan pada MeowMath</w:t>
            </w:r>
          </w:p>
        </w:tc>
      </w:tr>
      <w:tr>
        <w:tc>
          <w:tcPr/>
          <w:p>
            <w:pPr>
              <w:pStyle w:val="Compact"/>
            </w:pPr>
            <w:r>
              <w:rPr>
                <w:b/>
                <w:bCs/>
              </w:rPr>
              <w:t xml:space="preserve">Representasi Bruner</w:t>
            </w:r>
            <w:r>
              <w:t xml:space="preserve"> </w:t>
            </w:r>
            <w:r>
              <w:t xml:space="preserve">(Bruner, 1966)</w:t>
            </w:r>
          </w:p>
        </w:tc>
        <w:tc>
          <w:tcPr/>
          <w:p>
            <w:pPr>
              <w:pStyle w:val="Compact"/>
            </w:pPr>
            <w:r>
              <w:t xml:space="preserve">Menjelaskan perpindahan pengalaman tindakan ke gambar dan simbol.</w:t>
            </w:r>
          </w:p>
        </w:tc>
        <w:tc>
          <w:tcPr/>
          <w:p>
            <w:pPr>
              <w:pStyle w:val="Compact"/>
            </w:pPr>
            <w:r>
              <w:t xml:space="preserve">Enaktif: menyusun atau memutar model; ikonik: membaca tampak; simbolik: memakai istilah bidang, rusuk, titik sudut, arah, dan lokasi.</w:t>
            </w:r>
          </w:p>
        </w:tc>
      </w:tr>
      <w:tr>
        <w:tc>
          <w:tcPr/>
          <w:p>
            <w:pPr>
              <w:pStyle w:val="Compact"/>
            </w:pPr>
            <w:r>
              <w:rPr>
                <w:b/>
                <w:bCs/>
              </w:rPr>
              <w:t xml:space="preserve">Perkembangan berpikir geometri van Hiele</w:t>
            </w:r>
            <w:r>
              <w:t xml:space="preserve"> </w:t>
            </w:r>
            <w:r>
              <w:t xml:space="preserve">(van Hiele, 1986)</w:t>
            </w:r>
          </w:p>
        </w:tc>
        <w:tc>
          <w:tcPr/>
          <w:p>
            <w:pPr>
              <w:pStyle w:val="Compact"/>
            </w:pPr>
            <w:r>
              <w:t xml:space="preserve">Menjelaskan perlunya bergerak dari mengenali bentuk secara visual menuju analisis sifat dan hubungan bangun.</w:t>
            </w:r>
          </w:p>
        </w:tc>
        <w:tc>
          <w:tcPr/>
          <w:p>
            <w:pPr>
              <w:pStyle w:val="Compact"/>
            </w:pPr>
            <w:r>
              <w:t xml:space="preserve">Murid mengenali kubus/balok, menandai unsur bangun, lalu membandingkan dan membaca tampak.</w:t>
            </w:r>
          </w:p>
        </w:tc>
      </w:tr>
      <w:tr>
        <w:tc>
          <w:tcPr/>
          <w:p>
            <w:pPr>
              <w:pStyle w:val="Compact"/>
            </w:pPr>
            <w:r>
              <w:rPr>
                <w:b/>
                <w:bCs/>
              </w:rPr>
              <w:t xml:space="preserve">Kognisi spasial dan pelatihan keterampilan spasial</w:t>
            </w:r>
            <w:r>
              <w:t xml:space="preserve"> </w:t>
            </w:r>
            <w:r>
              <w:t xml:space="preserve">(Uttal et al., 2013)</w:t>
            </w:r>
          </w:p>
        </w:tc>
        <w:tc>
          <w:tcPr/>
          <w:p>
            <w:pPr>
              <w:pStyle w:val="Compact"/>
            </w:pPr>
            <w:r>
              <w:t xml:space="preserve">Menjadi dasar bahwa kemampuan spasial layak dilatih dan diukur melalui tugas yang tepat.</w:t>
            </w:r>
          </w:p>
        </w:tc>
        <w:tc>
          <w:tcPr/>
          <w:p>
            <w:pPr>
              <w:pStyle w:val="Compact"/>
            </w:pPr>
            <w:r>
              <w:t xml:space="preserve">Indikator inti: orientasi tampak, rotasi mental sederhana, visualisasi struktur, dan relasi posisi.</w:t>
            </w:r>
          </w:p>
        </w:tc>
      </w:tr>
      <w:tr>
        <w:tc>
          <w:tcPr/>
          <w:p>
            <w:pPr>
              <w:pStyle w:val="Compact"/>
            </w:pPr>
            <w:r>
              <w:rPr>
                <w:b/>
                <w:bCs/>
              </w:rPr>
              <w:t xml:space="preserve">Scaffolding dan zona perkembangan proksimal</w:t>
            </w:r>
            <w:r>
              <w:t xml:space="preserve"> </w:t>
            </w:r>
            <w:r>
              <w:t xml:space="preserve">(Vygotsky, 1978)</w:t>
            </w:r>
          </w:p>
        </w:tc>
        <w:tc>
          <w:tcPr/>
          <w:p>
            <w:pPr>
              <w:pStyle w:val="Compact"/>
            </w:pPr>
            <w:r>
              <w:t xml:space="preserve">Menjelaskan bantuan sementara yang membantu murid bergerak dari belum mampu menuju mampu.</w:t>
            </w:r>
          </w:p>
        </w:tc>
        <w:tc>
          <w:tcPr/>
          <w:p>
            <w:pPr>
              <w:pStyle w:val="Compact"/>
            </w:pPr>
            <w:r>
              <w:t xml:space="preserve">Bantuan lisan, penanda visual, contoh lebih sederhana, soal paralel, dan dukungan guru atau blok fisik.</w:t>
            </w:r>
          </w:p>
        </w:tc>
      </w:tr>
      <w:tr>
        <w:tc>
          <w:tcPr/>
          <w:p>
            <w:pPr>
              <w:pStyle w:val="Compact"/>
            </w:pPr>
            <w:r>
              <w:rPr>
                <w:b/>
                <w:bCs/>
              </w:rPr>
              <w:t xml:space="preserve">Cognitive Theory of Multimedia Learning</w:t>
            </w:r>
            <w:r>
              <w:t xml:space="preserve"> </w:t>
            </w:r>
            <w:r>
              <w:t xml:space="preserve">(Mayer, 2021)</w:t>
            </w:r>
          </w:p>
        </w:tc>
        <w:tc>
          <w:tcPr/>
          <w:p>
            <w:pPr>
              <w:pStyle w:val="Compact"/>
            </w:pPr>
            <w:r>
              <w:t xml:space="preserve">Menjelaskan bahwa teks, audio, dan visual perlu dirancang agar membantu, bukan membebani, pemrosesan informasi.</w:t>
            </w:r>
          </w:p>
        </w:tc>
        <w:tc>
          <w:tcPr/>
          <w:p>
            <w:pPr>
              <w:pStyle w:val="Compact"/>
            </w:pPr>
            <w:r>
              <w:t xml:space="preserve">Instruksi singkat, label arah yang konsisten, model 3D yang dapat dikendalikan, audio yang selalu memiliki teks, serta pilihan minim animasi.</w:t>
            </w:r>
          </w:p>
        </w:tc>
      </w:tr>
    </w:tbl>
    <w:p>
      <w:pPr>
        <w:pStyle w:val="BodyText"/>
      </w:pPr>
      <w:r>
        <w:t xml:space="preserve">Teori-teori pendukung tersebut tidak berdiri sendiri. Bruner membantu menjelaskan bentuk representasi, van Hiele menjelaskan perkembangan cara berpikir geometri, Vygotsky menjelaskan bantuan bertahap, dan Mayer menjelaskan keputusan desain multimedia. Semuanya bekerja di bawah payung konstruktivisme kognitif: murid tetap aktif membangun dan memperbaiki pemahamannya.</w:t>
      </w:r>
    </w:p>
    <w:bookmarkEnd w:id="21"/>
    <w:bookmarkEnd w:id="22"/>
    <w:bookmarkStart w:id="23" w:name="X21c32583ef64503c4945dc4b70e5526fa16254e"/>
    <w:p>
      <w:pPr>
        <w:pStyle w:val="Heading2"/>
      </w:pPr>
      <w:r>
        <w:t xml:space="preserve">6. Kerangka berpikir</w:t>
      </w:r>
    </w:p>
    <w:p>
      <w:pPr>
        <w:pStyle w:val="FirstParagraph"/>
      </w:pPr>
      <w:r>
        <w:t xml:space="preserve">Kerangka berpikir awal penelitian dapat ditulis sebagai berikut.</w:t>
      </w:r>
    </w:p>
    <w:p>
      <w:pPr>
        <w:pStyle w:val="SourceCode"/>
      </w:pPr>
      <w:r>
        <w:rPr>
          <w:rStyle w:val="VerbatimChar"/>
        </w:rPr>
        <w:t xml:space="preserve">Tuntutan Geometri Fase C</w:t>
      </w:r>
      <w:r>
        <w:br/>
      </w:r>
      <w:r>
        <w:rPr>
          <w:rStyle w:val="VerbatimChar"/>
        </w:rPr>
        <w:t xml:space="preserve">(konstruksi–penguraian, tampak tiga arah, karakteristik bangun, peta berpetak)</w:t>
      </w:r>
      <w:r>
        <w:br/>
      </w:r>
      <w:r>
        <w:rPr>
          <w:rStyle w:val="VerbatimChar"/>
        </w:rPr>
        <w:t xml:space="preserve">                                   ↓</w:t>
      </w:r>
      <w:r>
        <w:br/>
      </w:r>
      <w:r>
        <w:rPr>
          <w:rStyle w:val="VerbatimChar"/>
        </w:rPr>
        <w:t xml:space="preserve">Kebutuhan pengalaman belajar yang memberi manipulasi, prediksi,</w:t>
      </w:r>
      <w:r>
        <w:br/>
      </w:r>
      <w:r>
        <w:rPr>
          <w:rStyle w:val="VerbatimChar"/>
        </w:rPr>
        <w:t xml:space="preserve">umpan balik, dan refleksi secara terarah</w:t>
      </w:r>
      <w:r>
        <w:br/>
      </w:r>
      <w:r>
        <w:rPr>
          <w:rStyle w:val="VerbatimChar"/>
        </w:rPr>
        <w:t xml:space="preserve">                                   ↓</w:t>
      </w:r>
      <w:r>
        <w:br/>
      </w:r>
      <w:r>
        <w:rPr>
          <w:rStyle w:val="VerbatimChar"/>
        </w:rPr>
        <w:t xml:space="preserve">MeowMath</w:t>
      </w:r>
      <w:r>
        <w:br/>
      </w:r>
      <w:r>
        <w:rPr>
          <w:rStyle w:val="VerbatimChar"/>
        </w:rPr>
        <w:t xml:space="preserve">(model 3D, blok satuan, tampak baku, bantuan bertahap,</w:t>
      </w:r>
      <w:r>
        <w:br/>
      </w:r>
      <w:r>
        <w:rPr>
          <w:rStyle w:val="VerbatimChar"/>
        </w:rPr>
        <w:t xml:space="preserve">peta berpetak, teks/audio, dan refleksi)</w:t>
      </w:r>
      <w:r>
        <w:br/>
      </w:r>
      <w:r>
        <w:rPr>
          <w:rStyle w:val="VerbatimChar"/>
        </w:rPr>
        <w:t xml:space="preserve">                                   ↓</w:t>
      </w:r>
      <w:r>
        <w:br/>
      </w:r>
      <w:r>
        <w:rPr>
          <w:rStyle w:val="VerbatimChar"/>
        </w:rPr>
        <w:t xml:space="preserve">Aktivitas konstruktif murid</w:t>
      </w:r>
      <w:r>
        <w:br/>
      </w:r>
      <w:r>
        <w:rPr>
          <w:rStyle w:val="VerbatimChar"/>
        </w:rPr>
        <w:t xml:space="preserve">(mengamati, memutar, menyusun, mengurai, memprediksi,</w:t>
      </w:r>
      <w:r>
        <w:br/>
      </w:r>
      <w:r>
        <w:rPr>
          <w:rStyle w:val="VerbatimChar"/>
        </w:rPr>
        <w:t xml:space="preserve">membandingkan, menjelaskan)</w:t>
      </w:r>
      <w:r>
        <w:br/>
      </w:r>
      <w:r>
        <w:rPr>
          <w:rStyle w:val="VerbatimChar"/>
        </w:rPr>
        <w:t xml:space="preserve">                                   ↓</w:t>
      </w:r>
      <w:r>
        <w:br/>
      </w:r>
      <w:r>
        <w:rPr>
          <w:rStyle w:val="VerbatimChar"/>
        </w:rPr>
        <w:t xml:space="preserve">Kemampuan spasial yang diamati</w:t>
      </w:r>
      <w:r>
        <w:br/>
      </w:r>
      <w:r>
        <w:rPr>
          <w:rStyle w:val="VerbatimChar"/>
        </w:rPr>
        <w:t xml:space="preserve">(orientasi tampak, rotasi mental sederhana,</w:t>
      </w:r>
      <w:r>
        <w:br/>
      </w:r>
      <w:r>
        <w:rPr>
          <w:rStyle w:val="VerbatimChar"/>
        </w:rPr>
        <w:t xml:space="preserve">visualisasi struktur, relasi posisi)</w:t>
      </w:r>
      <w:r>
        <w:br/>
      </w:r>
      <w:r>
        <w:rPr>
          <w:rStyle w:val="VerbatimChar"/>
        </w:rPr>
        <w:t xml:space="preserve">                                   ↓</w:t>
      </w:r>
      <w:r>
        <w:br/>
      </w:r>
      <w:r>
        <w:rPr>
          <w:rStyle w:val="VerbatimChar"/>
        </w:rPr>
        <w:t xml:space="preserve">Bukti penelitian</w:t>
      </w:r>
      <w:r>
        <w:br/>
      </w:r>
      <w:r>
        <w:rPr>
          <w:rStyle w:val="VerbatimChar"/>
        </w:rPr>
        <w:t xml:space="preserve">(validasi ahli, keterbacaan/praktikalitas, observasi proses,</w:t>
      </w:r>
      <w:r>
        <w:br/>
      </w:r>
      <w:r>
        <w:rPr>
          <w:rStyle w:val="VerbatimChar"/>
        </w:rPr>
        <w:t xml:space="preserve">dan perubahan skor pretest–posttest)</w:t>
      </w:r>
    </w:p>
    <w:p>
      <w:pPr>
        <w:pStyle w:val="FirstParagraph"/>
      </w:pPr>
      <w:r>
        <w:t xml:space="preserve">Hubungan tersebut perlu dibaca secara hati-hati. Hasil belajar juga dapat dipengaruhi oleh pengetahuan awal, cara guru memfasilitasi, kesempatan menggunakan blok fisik, kondisi perangkat, waktu belajar, dan faktor kelas lainnya. Karena itu, data proses serta catatan implementasi perlu dilaporkan bersama skor tes.</w:t>
      </w:r>
    </w:p>
    <w:bookmarkEnd w:id="23"/>
    <w:bookmarkStart w:id="24" w:name="X078f544124fdc7fb99555b7c10475ceb1ce5172"/>
    <w:p>
      <w:pPr>
        <w:pStyle w:val="Heading2"/>
      </w:pPr>
      <w:r>
        <w:t xml:space="preserve">7. Bukti yang perlu dikumpulkan sebelum artikel diselesaikan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Klaim dalam artikel</w:t>
            </w:r>
          </w:p>
        </w:tc>
        <w:tc>
          <w:tcPr/>
          <w:p>
            <w:pPr>
              <w:pStyle w:val="Compact"/>
            </w:pPr>
            <w:r>
              <w:t xml:space="preserve">Bukti minimum yang diperlukan</w:t>
            </w:r>
          </w:p>
        </w:tc>
      </w:tr>
      <w:tr>
        <w:tc>
          <w:tcPr/>
          <w:p>
            <w:pPr>
              <w:pStyle w:val="Compact"/>
            </w:pPr>
            <w:r>
              <w:t xml:space="preserve">Murid mengalami kesulitan tertentu pada geometri ruang.</w:t>
            </w:r>
          </w:p>
        </w:tc>
        <w:tc>
          <w:tcPr/>
          <w:p>
            <w:pPr>
              <w:pStyle w:val="Compact"/>
            </w:pPr>
            <w:r>
              <w:t xml:space="preserve">Hasil diagnostik, pekerjaan murid, observasi, dan/atau wawancara guru.</w:t>
            </w:r>
          </w:p>
        </w:tc>
      </w:tr>
      <w:tr>
        <w:tc>
          <w:tcPr/>
          <w:p>
            <w:pPr>
              <w:pStyle w:val="Compact"/>
            </w:pPr>
            <w:r>
              <w:t xml:space="preserve">MeowMath selaras dengan materi dan kebutuhan pembelajaran.</w:t>
            </w:r>
          </w:p>
        </w:tc>
        <w:tc>
          <w:tcPr/>
          <w:p>
            <w:pPr>
              <w:pStyle w:val="Compact"/>
            </w:pPr>
            <w:r>
              <w:t xml:space="preserve">Pemetaan CP–TP–aktivitas serta validasi ahli materi.</w:t>
            </w:r>
          </w:p>
        </w:tc>
      </w:tr>
      <w:tr>
        <w:tc>
          <w:tcPr/>
          <w:p>
            <w:pPr>
              <w:pStyle w:val="Compact"/>
            </w:pPr>
            <w:r>
              <w:t xml:space="preserve">Produk MeowMath layak digunakan.</w:t>
            </w:r>
          </w:p>
        </w:tc>
        <w:tc>
          <w:tcPr/>
          <w:p>
            <w:pPr>
              <w:pStyle w:val="Compact"/>
            </w:pPr>
            <w:r>
              <w:t xml:space="preserve">Form validasi produk, temuan revisi, dan keputusan tindak lanjut.</w:t>
            </w:r>
          </w:p>
        </w:tc>
      </w:tr>
      <w:tr>
        <w:tc>
          <w:tcPr/>
          <w:p>
            <w:pPr>
              <w:pStyle w:val="Compact"/>
            </w:pPr>
            <w:r>
              <w:t xml:space="preserve">MeowMath mudah dipahami dan praktis dipakai.</w:t>
            </w:r>
          </w:p>
        </w:tc>
        <w:tc>
          <w:tcPr/>
          <w:p>
            <w:pPr>
              <w:pStyle w:val="Compact"/>
            </w:pPr>
            <w:r>
              <w:t xml:space="preserve">Uji keterbacaan, respons pengguna, observasi penggunaan, dan catatan kendala.</w:t>
            </w:r>
          </w:p>
        </w:tc>
      </w:tr>
      <w:tr>
        <w:tc>
          <w:tcPr/>
          <w:p>
            <w:pPr>
              <w:pStyle w:val="Compact"/>
            </w:pPr>
            <w:r>
              <w:t xml:space="preserve">Terdapat perubahan skor setelah pembelajaran.</w:t>
            </w:r>
          </w:p>
        </w:tc>
        <w:tc>
          <w:tcPr/>
          <w:p>
            <w:pPr>
              <w:pStyle w:val="Compact"/>
            </w:pPr>
            <w:r>
              <w:t xml:space="preserve">Data pretest Paket A dan posttest Paket B, prosedur penskoran yang konsisten, serta analisis yang disetujui pembimbing.</w:t>
            </w:r>
          </w:p>
        </w:tc>
      </w:tr>
      <w:tr>
        <w:tc>
          <w:tcPr/>
          <w:p>
            <w:pPr>
              <w:pStyle w:val="Compact"/>
            </w:pPr>
            <w:r>
              <w:t xml:space="preserve">MeowMath efektif meningkatkan kemampuan spasial.</w:t>
            </w:r>
          </w:p>
        </w:tc>
        <w:tc>
          <w:tcPr/>
          <w:p>
            <w:pPr>
              <w:pStyle w:val="Compact"/>
            </w:pPr>
            <w:r>
              <w:t xml:space="preserve">Desain dengan kelompok pembanding atau bukti kausal lain yang lebih kuat; klaim ini tidak cukup didasarkan pada satu kelompok pretest–posttest.</w:t>
            </w:r>
          </w:p>
        </w:tc>
      </w:tr>
    </w:tbl>
    <w:bookmarkEnd w:id="24"/>
    <w:bookmarkStart w:id="25" w:name="X2d63a860e057fd3979a0ce132ade8a78758885f"/>
    <w:p>
      <w:pPr>
        <w:pStyle w:val="Heading2"/>
      </w:pPr>
      <w:r>
        <w:t xml:space="preserve">8. Catatan metode untuk dibahas dengan pembimbing</w:t>
      </w:r>
    </w:p>
    <w:p>
      <w:pPr>
        <w:pStyle w:val="FirstParagraph"/>
      </w:pPr>
      <w:r>
        <w:t xml:space="preserve">Tujuan penelitian menggabungkan pengembangan produk, validasi ahli, uji keterbacaan, dan pengamatan perubahan skor. Karena itu, desain penelitian dapat diarahkan sebagai penelitian pengembangan dengan uji coba terbatas. Rancangan pengambilan data yang sudah tersedia adalah</w:t>
      </w:r>
      <w:r>
        <w:t xml:space="preserve"> </w:t>
      </w:r>
      <w:r>
        <w:rPr>
          <w:rStyle w:val="VerbatimChar"/>
        </w:rPr>
        <w:t xml:space="preserve">O₁ → X → O₂</w:t>
      </w:r>
      <w:r>
        <w:t xml:space="preserve">: pretest Paket A, pembelajaran menggunakan MeowMath, lalu posttest Paket B.</w:t>
      </w:r>
    </w:p>
    <w:p>
      <w:pPr>
        <w:pStyle w:val="BodyText"/>
      </w:pPr>
      <w:r>
        <w:t xml:space="preserve">Rancangan tersebut berguna untuk mendeskripsikan perubahan skor yang teramati. Namun, judul, metode, dan simpulan akhir harus disesuaikan dengan keputusan pembimbing: apakah penelitian akan memakai model pengembangan tertentu, apakah tersedia kelompok pembanding, berapa jumlah peserta, dan analisis apa yang layak digunakan. Artikel tidak boleh menggunakan kata</w:t>
      </w:r>
      <w:r>
        <w:t xml:space="preserve"> </w:t>
      </w:r>
      <w:r>
        <w:rPr>
          <w:i/>
          <w:iCs/>
        </w:rPr>
        <w:t xml:space="preserve">efektif</w:t>
      </w:r>
      <w:r>
        <w:t xml:space="preserve"> </w:t>
      </w:r>
      <w:r>
        <w:t xml:space="preserve">atau</w:t>
      </w:r>
      <w:r>
        <w:t xml:space="preserve"> </w:t>
      </w:r>
      <w:r>
        <w:rPr>
          <w:i/>
          <w:iCs/>
        </w:rPr>
        <w:t xml:space="preserve">meningkatkan secara signifikan</w:t>
      </w:r>
      <w:r>
        <w:t xml:space="preserve"> </w:t>
      </w:r>
      <w:r>
        <w:t xml:space="preserve">sebelum bukti dan analisisnya benar-benar tersedia.</w:t>
      </w:r>
    </w:p>
    <w:bookmarkEnd w:id="25"/>
    <w:bookmarkStart w:id="26" w:name="Xdc8a6c538d5bf16c23f49358abcfa360686efc0"/>
    <w:p>
      <w:pPr>
        <w:pStyle w:val="Heading2"/>
      </w:pPr>
      <w:r>
        <w:t xml:space="preserve">9. Simpulan awal untuk bagian pendahuluan</w:t>
      </w:r>
    </w:p>
    <w:p>
      <w:pPr>
        <w:pStyle w:val="FirstParagraph"/>
      </w:pPr>
      <w:r>
        <w:t xml:space="preserve">MeowMath dirancang sebagai media interaktif untuk mendukung pembelajaran geometri ruang kelas VI melalui pengalaman manipulatif dan reflektif. Grand theory yang menaunginya adalah konstruktivisme kognitif, dengan dukungan teori representasi Bruner, perkembangan berpikir geometri van Hiele, kognisi spasial, scaffolding Vygotsky, dan pembelajaran multimedia Mayer. Penelitian perlu memeriksa kesesuaian kebutuhan di kelas, kelayakan produk, kepraktisan penggunaan, serta perubahan skor kemampuan spasial secara jujur dan proporsional.</w:t>
      </w:r>
    </w:p>
    <w:bookmarkEnd w:id="26"/>
    <w:bookmarkStart w:id="30" w:name="daftar-pustaka-awal"/>
    <w:p>
      <w:pPr>
        <w:pStyle w:val="Heading2"/>
      </w:pPr>
      <w:r>
        <w:t xml:space="preserve">Daftar pustaka awal</w:t>
      </w:r>
    </w:p>
    <w:p>
      <w:pPr>
        <w:pStyle w:val="FirstParagraph"/>
      </w:pPr>
      <w:r>
        <w:t xml:space="preserve">Bruner, J. S. (1966).</w:t>
      </w:r>
      <w:r>
        <w:t xml:space="preserve"> </w:t>
      </w:r>
      <w:r>
        <w:rPr>
          <w:i/>
          <w:iCs/>
        </w:rPr>
        <w:t xml:space="preserve">Toward a theory of instruction</w:t>
      </w:r>
      <w:r>
        <w:t xml:space="preserve">. Belknap Press of Harvard University Press.</w:t>
      </w:r>
    </w:p>
    <w:p>
      <w:pPr>
        <w:pStyle w:val="BodyText"/>
      </w:pPr>
      <w:r>
        <w:t xml:space="preserve">Mayer, R. E. (2021).</w:t>
      </w:r>
      <w:r>
        <w:t xml:space="preserve"> </w:t>
      </w:r>
      <w:r>
        <w:rPr>
          <w:i/>
          <w:iCs/>
        </w:rPr>
        <w:t xml:space="preserve">Multimedia learning</w:t>
      </w:r>
      <w:r>
        <w:t xml:space="preserve"> </w:t>
      </w:r>
      <w:r>
        <w:t xml:space="preserve">(3rd ed.). Cambridge University Press.</w:t>
      </w:r>
      <w:r>
        <w:t xml:space="preserve"> </w:t>
      </w:r>
      <w:hyperlink r:id="rId27">
        <w:r>
          <w:rPr>
            <w:rStyle w:val="Hyperlink"/>
          </w:rPr>
          <w:t xml:space="preserve">https://doi.org/10.1017/9781316941355</w:t>
        </w:r>
      </w:hyperlink>
    </w:p>
    <w:p>
      <w:pPr>
        <w:pStyle w:val="BodyText"/>
      </w:pPr>
      <w:r>
        <w:t xml:space="preserve">Piaget, J. (1970).</w:t>
      </w:r>
      <w:r>
        <w:t xml:space="preserve"> </w:t>
      </w:r>
      <w:r>
        <w:rPr>
          <w:i/>
          <w:iCs/>
        </w:rPr>
        <w:t xml:space="preserve">Science of education and the psychology of the child</w:t>
      </w:r>
      <w:r>
        <w:t xml:space="preserve">. Orion Press.</w:t>
      </w:r>
    </w:p>
    <w:p>
      <w:pPr>
        <w:pStyle w:val="BodyText"/>
      </w:pPr>
      <w:r>
        <w:t xml:space="preserve">Pusat Kurikulum dan Pembelajaran. (2025).</w:t>
      </w:r>
      <w:r>
        <w:t xml:space="preserve"> </w:t>
      </w:r>
      <w:r>
        <w:rPr>
          <w:i/>
          <w:iCs/>
        </w:rPr>
        <w:t xml:space="preserve">Panduan mata pelajaran matematika: Fase A–F dan Fase F tingkat lanjut</w:t>
      </w:r>
      <w:r>
        <w:t xml:space="preserve">. Kementerian Pendidikan Dasar dan Menengah.</w:t>
      </w:r>
      <w:r>
        <w:t xml:space="preserve"> </w:t>
      </w:r>
      <w:hyperlink r:id="rId28">
        <w:r>
          <w:rPr>
            <w:rStyle w:val="Hyperlink"/>
          </w:rPr>
          <w:t xml:space="preserve">https://repositori.kemendikdasmen.go.id/33608/</w:t>
        </w:r>
      </w:hyperlink>
    </w:p>
    <w:p>
      <w:pPr>
        <w:pStyle w:val="BodyText"/>
      </w:pPr>
      <w:r>
        <w:t xml:space="preserve">Uttal, D. H., Meadow, N. G., Tipton, E., Hand, L. L., Alden, A. R., Warren, C., &amp; Newcombe, N. S. (2013). The malleability of spatial skills: A meta-analysis of training studies.</w:t>
      </w:r>
      <w:r>
        <w:t xml:space="preserve"> </w:t>
      </w:r>
      <w:r>
        <w:rPr>
          <w:i/>
          <w:iCs/>
        </w:rPr>
        <w:t xml:space="preserve">Psychological Bulletin, 139</w:t>
      </w:r>
      <w:r>
        <w:t xml:space="preserve">(2), 352–402.</w:t>
      </w:r>
      <w:r>
        <w:t xml:space="preserve"> </w:t>
      </w:r>
      <w:hyperlink r:id="rId29">
        <w:r>
          <w:rPr>
            <w:rStyle w:val="Hyperlink"/>
          </w:rPr>
          <w:t xml:space="preserve">https://doi.org/10.1037/a0028446</w:t>
        </w:r>
      </w:hyperlink>
    </w:p>
    <w:p>
      <w:pPr>
        <w:pStyle w:val="BodyText"/>
      </w:pPr>
      <w:r>
        <w:t xml:space="preserve">van Hiele, P. M. (1986).</w:t>
      </w:r>
      <w:r>
        <w:t xml:space="preserve"> </w:t>
      </w:r>
      <w:r>
        <w:rPr>
          <w:i/>
          <w:iCs/>
        </w:rPr>
        <w:t xml:space="preserve">Structure and insight: A theory of mathematics education</w:t>
      </w:r>
      <w:r>
        <w:t xml:space="preserve">. Academic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(M. Cole, V. John-Steiner, S. Scribner, &amp; E. Souberman, Eds.). Harvard University Press.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17/9781316941355" TargetMode="External" /><Relationship Type="http://schemas.openxmlformats.org/officeDocument/2006/relationships/hyperlink" Id="rId29" Target="https://doi.org/10.1037/a0028446" TargetMode="External" /><Relationship Type="http://schemas.openxmlformats.org/officeDocument/2006/relationships/hyperlink" Id="rId28" Target="https://repositori.kemendikdasmen.go.id/33608/"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17/9781316941355" TargetMode="External" /><Relationship Type="http://schemas.openxmlformats.org/officeDocument/2006/relationships/hyperlink" Id="rId29" Target="https://doi.org/10.1037/a0028446" TargetMode="External" /><Relationship Type="http://schemas.openxmlformats.org/officeDocument/2006/relationships/hyperlink" Id="rId28" Target="https://repositori.kemendikdasmen.go.id/336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Awal Artikel MeowMath</dc:title>
  <dc:creator/>
  <cp:keywords/>
  <dcterms:created xsi:type="dcterms:W3CDTF">2026-10-13T07:07:44Z</dcterms:created>
  <dcterms:modified xsi:type="dcterms:W3CDTF">2026-10-13T07:07:44Z</dcterms:modified>
</cp:coreProperties>
</file>

<file path=docProps/custom.xml><?xml version="1.0" encoding="utf-8"?>
<Properties xmlns="http://schemas.openxmlformats.org/officeDocument/2006/custom-properties" xmlns:vt="http://schemas.openxmlformats.org/officeDocument/2006/docPropsVTypes"/>
</file>