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Calibri" w:hAnsi="Calibri"/>
          <w:b/>
          <w:i w:val="0"/>
          <w:color w:val="7A5A00"/>
          <w:sz w:val="20"/>
        </w:rPr>
        <w:t>TECHNICAL DATASHEET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54"/>
        </w:rPr>
        <w:t>Gateway ke Server (Site)</w:t>
      </w:r>
    </w:p>
    <w:p>
      <w:pPr>
        <w:spacing w:after="360"/>
      </w:pPr>
      <w:r>
        <w:rPr>
          <w:rFonts w:ascii="Calibri" w:hAnsi="Calibri"/>
          <w:b w:val="0"/>
          <w:i w:val="0"/>
          <w:color w:val="485968"/>
          <w:sz w:val="28"/>
        </w:rPr>
        <w:t>Antarmuka MQTT/LAN, Node-RED, observabilitas, dan commissioning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Atribut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Nilai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Draft source-backed — belum bukti broker/deployment/hardware live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Lingkup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Gateway firmware → broker MQTT site → Node-RED server-side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Transport utama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Wi-Fi/LAN + MQTT v3.1.1 (protocolVersion 4 di Node-RED)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Root topic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gld/gateway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Port konfigurasi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1884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Tanggal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13 Agustus 2026</w:t>
            </w:r>
          </w:p>
        </w:tc>
      </w:tr>
    </w:tbl>
    <w:p>
      <w:pPr>
        <w:spacing w:after="20"/>
      </w:pPr>
    </w:p>
    <w:p>
      <w:pPr>
        <w:spacing w:before="80" w:after="140"/>
        <w:shd w:fill="FFF5D6"/>
      </w:pPr>
      <w:r>
        <w:rPr>
          <w:rFonts w:ascii="Calibri" w:hAnsi="Calibri"/>
          <w:b/>
          <w:i w:val="0"/>
          <w:color w:val="0B2545"/>
          <w:sz w:val="20"/>
        </w:rPr>
        <w:t xml:space="preserve">CATATAN PENTING  </w:t>
      </w:r>
      <w:r>
        <w:rPr>
          <w:rFonts w:ascii="Calibri" w:hAnsi="Calibri"/>
          <w:b w:val="0"/>
          <w:i w:val="0"/>
          <w:sz w:val="20"/>
        </w:rPr>
        <w:t>Host broker Gateway harus IP/DNS LAN server/site. 127.0.0.1 pada Gateway menunjuk Gateway itu sendiri, bukan PC server.</w:t>
      </w:r>
    </w:p>
    <w:p>
      <w:pPr>
        <w:pStyle w:val="Heading1"/>
      </w:pPr>
      <w:r>
        <w:t>1. Ringkasan sistem</w:t>
      </w:r>
    </w:p>
    <w:p>
      <w:r>
        <w:rPr>
          <w:rFonts w:ascii="Calibri" w:hAnsi="Calibri"/>
          <w:b w:val="0"/>
          <w:i w:val="0"/>
          <w:sz w:val="22"/>
        </w:rPr>
        <w:t>Gateway adalah root MESH yang menerima frame dari jaringan CH/GLD, lalu mengirimkan uplink dan telemetry ke broker MQTT di Server/Site. Node-RED berlangganan pada broker tersebut untuk decode, autentikasi payload, replay protection, dashboard/topology, serta command downlink.</w:t>
      </w:r>
    </w:p>
    <w:p>
      <w:pPr>
        <w:spacing w:before="80" w:after="140"/>
        <w:shd w:fill="F4F6F9"/>
      </w:pPr>
      <w:r>
        <w:rPr>
          <w:rFonts w:ascii="Calibri" w:hAnsi="Calibri"/>
          <w:b/>
          <w:i w:val="0"/>
          <w:color w:val="0B2545"/>
          <w:sz w:val="20"/>
        </w:rPr>
        <w:t xml:space="preserve">ALUR UTAMA  </w:t>
      </w:r>
      <w:r>
        <w:rPr>
          <w:rFonts w:ascii="Calibri" w:hAnsi="Calibri"/>
          <w:b w:val="0"/>
          <w:i w:val="0"/>
          <w:sz w:val="20"/>
        </w:rPr>
        <w:t>GLD/CH MESH → Gateway → Wi-Fi/LAN → MQTT Broker Server/Site → Node-RED → output server/dashboard/alarm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800"/>
        <w:gridCol w:w="58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Komponen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Peran</w:t>
            </w:r>
          </w:p>
        </w:tc>
        <w:tc>
          <w:tcPr>
            <w:tcW w:type="dxa" w:w="5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Batas tanggung jawab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Gateway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Bridge MESH ↔ MQTT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Koneksi Wi-Fi/MQTT, publish uplink/topology/status, menerima command MQTT, queue RAM terbatas.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MQTT broker site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Message broker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Endpoint bersama untuk Gateway dan Node-RED. Listener/runtime harus dipastikan saat commissioning.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Node-RED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Server processor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Decode, AES-GCM validation, replay handling, topology/state, routing command dan output aplikasi.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Operator/commissioning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Provisioning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Menetapkan SSID, host/port/user/password MQTT sesuai jaringan site; tidak disimpan sebagai nilai produksi di source.</w:t>
            </w:r>
          </w:p>
        </w:tc>
      </w:tr>
    </w:tbl>
    <w:p>
      <w:pPr>
        <w:spacing w:after="20"/>
      </w:pPr>
    </w:p>
    <w:p>
      <w:pPr>
        <w:pStyle w:val="Heading1"/>
      </w:pPr>
      <w:r>
        <w:t>2. Parameter antarmuka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46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Parameter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Nilai source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Keterangan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MQTT host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CHANGE_ME_MQTT_HOST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Placeholder source. Wajib diisi IP/DNS LAN broker saat provisioning atau build override.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MQTT port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1884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Port bench/default pada konfigurasi site.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TLS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Node-RED flow: false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Untuk host non-loopback, generator flow mewajibkan credential dan TLS kecuali bench terisolasi secara eksplisit memakai allow-insecure-mqtt.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Autentikasi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Username + password opsional di Gateway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Gateway mengirim credential pada connect jika dikonfigurasi. Jangan commit credential produksi.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Client ID Gateway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pgl-gateway-&lt;gatewayId&gt;-&lt;efuseMac&gt;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Dibuat runtime untuk membedakan tiap perangkat.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Retry MQTT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3 detik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Upaya reconnect dibatasi oleh MQTT_RETRY_MS.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Status periodik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10 detik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Gateway publish status alive bila MQTT tersedia.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Queue uplink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8 item RAM, 1024 byte/item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Bukan storage durable; overflow menghasilkan drop.</w:t>
            </w:r>
          </w:p>
        </w:tc>
      </w:tr>
    </w:tbl>
    <w:p>
      <w:pPr>
        <w:spacing w:after="20"/>
      </w:pPr>
    </w:p>
    <w:p>
      <w:pPr>
        <w:pStyle w:val="Heading1"/>
      </w:pPr>
      <w:r>
        <w:t>3. Kontrak topik MQTT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Arah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Topik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Isi/purpose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GW → Server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gld/gateway/uplink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Frame MESH yang dibungkus Gateway untuk diproses Node-RED.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GW → Server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gld/gateway/status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Status Gateway: Wi-Fi/MQTT, IP, identity, subscription, queue, radio mesh.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GW → Server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gld/gateway/topology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Perubahan/telemetry topologi CH–Gateway.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Server → GW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gld/gateway/cmd/#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Wildcard command yang disubscribe Gateway.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Server → GW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gld/gateway/cmd/pull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Request data melalui jalur CH sesuai hopList.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Server → GW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gld/gateway/cmd/node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Command node yang telah divalidasi/ditandatangani di sisi server.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Server internal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gld/server/decoded, gld/server/alarm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Hasil decode dan alarm tervalidasi.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Server internal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gld/server/integrity, gld/server/replay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Karantina gagal validasi/auth dan event replay yang terdeteksi.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Server internal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gld/gateway/events, gld/gateway/error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Event normal dan error processing.</w:t>
            </w:r>
          </w:p>
        </w:tc>
      </w:tr>
    </w:tbl>
    <w:p>
      <w:pPr>
        <w:spacing w:after="20"/>
      </w:pPr>
    </w:p>
    <w:p>
      <w:pPr>
        <w:pStyle w:val="Heading1"/>
      </w:pPr>
      <w:r>
        <w:t>4. Siklus koneksi dan commissioning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100"/>
        <w:gridCol w:w="5010"/>
      </w:tblGrid>
      <w:tr>
        <w:trPr>
          <w:tblHeader w:val="true"/>
        </w:trPr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Tahap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Aksi</w:t>
            </w:r>
          </w:p>
        </w:tc>
        <w:tc>
          <w:tcPr>
            <w:tcW w:type="dxa" w:w="5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Bukti berhasil yang harus dicatat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1. Wi-Fi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SET_WIFI_CONFIG_JSON, reboot bila diminta.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GW_CMD_ACK SET_WIFI_CONFIG status=ok; lalu TEST_WIFI connected=1 dan IP terisi.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2. MQTT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SET_MQTT_CONFIG_JSON dengan host/port/credential.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ACK saved_connecting=1, diikuti GW_MQTT_CONNECT ok=1.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3. Subscription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Gateway subscribe cmd/#, cmd/pull, cmd/node.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Tiga GW_MQTT_SUB ... ok=1; status mqttSubscriptionsReady=true.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4. End-to-end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Publikasikan/terima event normal dan command berotorisasi.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Broker/Node-RED log dan output topic sesuai; bukan hanya TCP open.</w:t>
            </w:r>
          </w:p>
        </w:tc>
      </w:tr>
    </w:tbl>
    <w:p>
      <w:pPr>
        <w:spacing w:after="20"/>
      </w:pPr>
    </w:p>
    <w:p>
      <w:pPr>
        <w:spacing w:before="80" w:after="140"/>
        <w:shd w:fill="FFF5D6"/>
      </w:pPr>
      <w:r>
        <w:rPr>
          <w:rFonts w:ascii="Calibri" w:hAnsi="Calibri"/>
          <w:b/>
          <w:i w:val="0"/>
          <w:color w:val="0B2545"/>
          <w:sz w:val="20"/>
        </w:rPr>
        <w:t xml:space="preserve">URUTAN WAJIB  </w:t>
      </w:r>
      <w:r>
        <w:rPr>
          <w:rFonts w:ascii="Calibri" w:hAnsi="Calibri"/>
          <w:b w:val="0"/>
          <w:i w:val="0"/>
          <w:sz w:val="20"/>
        </w:rPr>
        <w:t>Wi-Fi disimpan dan diuji lebih dulu, kemudian MQTT dikonfigurasi. ACK penyimpanan Wi-Fi tidak sama dengan bukti konektivitas Wi-Fi.</w:t>
      </w:r>
    </w:p>
    <w:p>
      <w:pPr>
        <w:pStyle w:val="Heading1"/>
      </w:pPr>
      <w:r>
        <w:t>5. Status payload Gateway</w:t>
      </w:r>
    </w:p>
    <w:p>
      <w:r>
        <w:rPr>
          <w:rFonts w:ascii="Calibri" w:hAnsi="Calibri"/>
          <w:b w:val="0"/>
          <w:i w:val="0"/>
          <w:sz w:val="22"/>
        </w:rPr>
        <w:t>Gateway mengirim JSON status pada saat online dan berkala. Field berikut adalah baseline observabilitas yang tersedia dari source: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Kelompok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Field penting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Identitas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kind=gateway-status, gatewayId, firmwareVersion, protocolVersion, uptimeMs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Wi-Fi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wifi, wifiSsid, wifiRssi, wifiChannel, wifiMac, ip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MQTT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mqtt, mqttHost, mqttPort, mqttAuthConfigured, mqttState, mqttClientId, mqttSubscriptionsReady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MESH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meshReady, meshFreqMhz, meshBandwidthKhz, meshSpreadingFactor, meshCodingRate, meshSyncWord, meshTxPowerDbm, meshPreamble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Queue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mqttQueueDepth, mqttQueueDropped, mqttQueuePublished, mqttQueueCapacity</w:t>
            </w:r>
          </w:p>
        </w:tc>
      </w:tr>
    </w:tbl>
    <w:p>
      <w:pPr>
        <w:spacing w:after="20"/>
      </w:pPr>
    </w:p>
    <w:p>
      <w:pPr>
        <w:pStyle w:val="Heading1"/>
      </w:pPr>
      <w:r>
        <w:t>6. Perilaku reliabilitas dan alarm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50"/>
        <w:gridCol w:w="381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Situasi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Perilaku firmware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Dampak operasional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Publish MQTT langsung berhasil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Disposition PublishedImmediately.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Uplink diterima broker pada saat publish; tetap belum menjadi bukti persistensi downstream.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Publish gagal, queue tersedia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Frame masuk queue RAM dan akan di-drain setelah reconnect.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Tahan gangguan singkat; data hilang jika reboot/queue penuh.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Queue penuh / item oversize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GW_MQTT_QUEUE_DROP dicatat.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Uplink/topology dapat hilang; investigasi koneksi/broker, bukan sekadar menaikkan queue.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Alarm belum immediate publish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GW_ALARM_ACK_WITHHELD.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Gateway tidak mengirim ACK alarm upstream; alarm tetap pending sampai jalur publish langsung tersedia.</w:t>
            </w:r>
          </w:p>
        </w:tc>
      </w:tr>
    </w:tbl>
    <w:p>
      <w:pPr>
        <w:spacing w:after="20"/>
      </w:pPr>
    </w:p>
    <w:p>
      <w:pPr>
        <w:spacing w:before="80" w:after="140"/>
        <w:shd w:fill="FFF5D6"/>
      </w:pPr>
      <w:r>
        <w:rPr>
          <w:rFonts w:ascii="Calibri" w:hAnsi="Calibri"/>
          <w:b/>
          <w:i w:val="0"/>
          <w:color w:val="0B2545"/>
          <w:sz w:val="20"/>
        </w:rPr>
        <w:t xml:space="preserve">BATAS KEANDALAN  </w:t>
      </w:r>
      <w:r>
        <w:rPr>
          <w:rFonts w:ascii="Calibri" w:hAnsi="Calibri"/>
          <w:b w:val="0"/>
          <w:i w:val="0"/>
          <w:sz w:val="20"/>
        </w:rPr>
        <w:t>Queue 8 item bersifat volatil. Ia tidak menggantikan broker availability, persistence, atau bukti delivery aplikasi.</w:t>
      </w:r>
    </w:p>
    <w:p>
      <w:pPr>
        <w:pStyle w:val="Heading1"/>
      </w:pPr>
      <w:r>
        <w:t>7. Pengolahan di Server/Site</w:t>
      </w:r>
    </w:p>
    <w:p>
      <w:r>
        <w:rPr>
          <w:rFonts w:ascii="Calibri" w:hAnsi="Calibri"/>
          <w:b w:val="0"/>
          <w:i w:val="0"/>
          <w:sz w:val="22"/>
        </w:rPr>
        <w:t>Flow Node-RED menangani ingress MQTT sebagai jalur utama. HTTP Gateway tersedia sebagai debug/opsional; generator default tidak mengaktifkan polling HTTP. Endpoint referensi yang tampak di flow adalah /api/status, /api/pull, dan /api/command.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Fungsi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Kontrol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Decode payload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Mendukung GLDRecord/AppFrame dan payload encrypted 29 byte dengan metadata.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Kriptografi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AES-128-GCM. GLD_AES128_KEY_HEX dan GLD_KEY_ID berasal dari environment/secret store runtime.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Replay policy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State replay v2 dipersist agar encrypted record identik atau nonce reuse dapat ditolak/dilaporkan setelah restart.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Command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Input gld/server/cmd/node wajib authorization; flow menghapus token dari output, menandatangani payload, lalu publish ke gld/gateway/cmd/node.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Topologi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Membangun route CH berdasarkan event/topology dan mempertahankan state lifecycle sesuai TTL.</w:t>
            </w:r>
          </w:p>
        </w:tc>
      </w:tr>
    </w:tbl>
    <w:p>
      <w:pPr>
        <w:spacing w:after="20"/>
      </w:pPr>
    </w:p>
    <w:p>
      <w:pPr>
        <w:pStyle w:val="Heading1"/>
      </w:pPr>
      <w:r>
        <w:t>8. Keamanan dan konfigurasi rahasia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Area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Ketentuan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Credential MQTT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Simpan di provisioning/secret store atau file lokal ignored; jangan masukkan ke datasheet/source/flow JSON.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Secret Node-RED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GLD_AES128_KEY_HEX, PGL_COMMAND_AUTH_TOKEN, dan token Admin API adalah runtime secret; source readiness bukan bukti Node-RED aktif memakai secret tersebut.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TLS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Gunakan TLS untuk host non-loopback sesuai guard generator; insecure hanya untuk bench benar-benar terisolasi dan keputusan operator eksplisit.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Command authorization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PGL_COMMAND_AUTH_TOKEN minimal 32 karakter; server menolak input node command tanpa authorization valid.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Network scope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Batasi broker/Node-RED pada segmen site yang dipercaya, firewall port broker, serta audit credential dan log koneksi.</w:t>
            </w:r>
          </w:p>
        </w:tc>
      </w:tr>
    </w:tbl>
    <w:p>
      <w:pPr>
        <w:spacing w:after="20"/>
      </w:pPr>
    </w:p>
    <w:p>
      <w:pPr>
        <w:pStyle w:val="Heading1"/>
      </w:pPr>
      <w:r>
        <w:t>9. Verifikasi penerimaan (acceptance)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000"/>
        <w:gridCol w:w="4010"/>
      </w:tblGrid>
      <w:tr>
        <w:trPr>
          <w:tblHeader w:val="true"/>
        </w:trP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Gate</w:t>
            </w:r>
          </w:p>
        </w:tc>
        <w:tc>
          <w:tcPr>
            <w:tcW w:type="dxa" w:w="4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Kriteria minimum</w:t>
            </w:r>
          </w:p>
        </w:tc>
        <w:tc>
          <w:tcPr>
            <w:tcW w:type="dxa" w:w="4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Bukti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Konfigurasi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Gateway tidak menggunakan placeholder host atau 127.0.0.1 untuk broker remote.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Redacted provisioning record; GET/serial status host dan port.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Koneksi MQTT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CONNECT diterima broker.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GW_MQTT_CONNECT ok=1 dan/atau log broker/Received CONNACK (0).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Subscription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Tiga subscription command aktif.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GW_MQTT_SUB masing-masing ok=1; mqttSubscriptionsReady=true.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Uplink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Uplink diterima dan diproses Node-RED.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Broker log + Node-RED output gld/server/decoded atau event yang relevan.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Alarm/reliability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Tidak ada drop saat test beban yang disepakati; alarm ACK hanya setelah immediate publish.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Status counters/log GW_MQTT_QUEUE_DROP dan GW_ALARM_ACK_WITHHELD.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Secret tersedia pada runtime Node-RED, bukan di source; TLS/credential policy sesuai site.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Deployment/environment audit oleh operator berwenang.</w:t>
            </w:r>
          </w:p>
        </w:tc>
      </w:tr>
    </w:tbl>
    <w:p>
      <w:pPr>
        <w:spacing w:after="20"/>
      </w:pPr>
    </w:p>
    <w:p>
      <w:pPr>
        <w:pStyle w:val="Heading1"/>
      </w:pPr>
      <w:r>
        <w:t>10. Batas bukti dokumen ini</w:t>
      </w:r>
    </w:p>
    <w:p>
      <w:r>
        <w:rPr>
          <w:rFonts w:ascii="Calibri" w:hAnsi="Calibri"/>
          <w:b w:val="0"/>
          <w:i w:val="0"/>
          <w:sz w:val="22"/>
        </w:rPr>
        <w:t>Dokumen ini dibuat dari source repository pada 13 Agustus 2026. Ia menjelaskan kontrak dan perilaku yang dimaksud dalam source. Ia tidak membuktikan bahwa broker port 1884 sedang listener, Node-RED telah dideploy/restart, credential benar, Gateway sudah di-flash, atau komunikasi hardware berhasil. Bukti live harus dikumpulkan pada commissioning menggunakan log broker/Node-RED dan serial Gateway yang sudah disensor dari secret.</w:t>
      </w:r>
    </w:p>
    <w:p>
      <w:pPr>
        <w:pStyle w:val="Heading1"/>
      </w:pPr>
      <w:r>
        <w:t>Lampiran A — Referensi source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Sumber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Penggunaan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firmware/config/ServerConfig.h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Placeholder host, port 1884, credential policy, root topic.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firmware/config/GwConfig.h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Retry, interval status, kapasitas queue, daftar topik.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firmware/gateway/src/GatewayMqttMeshMain.cpp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Connect/subscribe/status, provisioning stage, queue, alarm ACK behavior.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server/nodered/README.md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Kontrak server-side, output, keamanan, apply/check flow.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server/nodered/pertamina-gld-server.flow.json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Broker localhost reference, Node-RED topic and HTTP bridge definitions.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C6B7A"/>
        <w:sz w:val="16"/>
      </w:rPr>
      <w:t>Dokumen teknis • Source-backed • 13 Agustus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C6B7A"/>
        <w:sz w:val="18"/>
      </w:rPr>
      <w:t>PERTAMINA GLD  |  GATEWAY–SERVER/SITE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