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680"/>
      </w:tblGrid>
      <w:tr>
        <w:tc>
          <w:tcPr>
            <w:tcW w:type="dxa" w:w="3400"/>
            <w:tcMar>
              <w:top w:type="dxa" w:w="0"/>
              <w:left w:type="dxa" w:w="0"/>
              <w:bottom w:type="dxa" w:w="0"/>
              <w:right w:type="dxa" w:w="110"/>
            </w:tcMar>
            <w:vAlign w:val="bottom"/>
          </w:tcPr>
          <w:p>
            <w:pPr>
              <w:spacing w:after="0"/>
            </w:pPr>
            <w:r>
              <w:drawing>
                <wp:inline distT="0" distB="0" distL="0" distR="0">
                  <wp:extent cx="10668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66800" cy="666750"/>
                          </a:xfrm>
                          <a:prstGeom prst="rect">
                            <a:avLst/>
                          </a:prstGeom>
                        </pic:spPr>
                      </pic:pic>
                    </a:graphicData>
                  </a:graphic>
                </wp:inline>
              </w:drawing>
            </w:r>
          </w:p>
        </w:tc>
        <w:tc>
          <w:tcPr>
            <w:tcW w:type="dxa" w:w="6680"/>
            <w:tcMar>
              <w:top w:type="dxa" w:w="70"/>
              <w:left w:type="dxa" w:w="110"/>
              <w:bottom w:type="dxa" w:w="0"/>
              <w:right w:type="dxa" w:w="0"/>
            </w:tcMar>
            <w:vAlign w:val="bottom"/>
          </w:tcPr>
          <w:p>
            <w:pPr>
              <w:spacing w:after="0" w:before="0" w:line="240"/>
              <w:jc w:val="right"/>
            </w:pPr>
            <w:r>
              <w:rPr>
                <w:rFonts w:ascii="Arial" w:cs="Arial" w:eastAsia="Arial" w:hAnsi="Arial"/>
                <w:b/>
                <w:bCs/>
                <w:i w:val="false"/>
                <w:iCs w:val="false"/>
                <w:color w:val="1B2733"/>
                <w:spacing w:val="10"/>
                <w:sz w:val="54"/>
                <w:szCs w:val="54"/>
              </w:rPr>
              <w:t xml:space="preserve">FACTURE</w:t>
            </w:r>
          </w:p>
        </w:tc>
      </w:tr>
    </w:tbl>
    <w:p>
      <w:pPr>
        <w:pBdr>
          <w:bottom w:val="single" w:color="27B5A4" w:sz="12"/>
        </w:pBdr>
        <w:spacing w:after="70" w:before="0"/>
      </w:pPr>
    </w:p>
    <w:p>
      <w:pPr>
        <w:spacing w:after="40" w:before="0" w:line="240"/>
      </w:pPr>
      <w:r>
        <w:rPr>
          <w:rFonts w:ascii="Arial" w:cs="Arial" w:eastAsia="Arial" w:hAnsi="Arial"/>
          <w:b w:val="false"/>
          <w:bCs w:val="false"/>
          <w:i w:val="false"/>
          <w:iCs w:val="false"/>
          <w:color w:val="6B7B8A"/>
          <w:sz w:val="14"/>
          <w:szCs w:val="14"/>
        </w:rPr>
        <w:t xml:space="preserve">PRO DEBOUCHAGE SRL · Guldenschaapstraat 6, 1800 Vilvoorde · TVA BE 1027.454.187 · RPM Bruxelles · 0480 649 649 · info@prodebouchage24.be · prodebouchage24.be</w:t>
      </w:r>
    </w:p>
    <w:p>
      <w:pPr>
        <w:pBdr>
          <w:bottom w:val="single" w:color="D8DEE4" w:sz="4"/>
        </w:pBdr>
        <w:spacing w:after="200" w:before="0"/>
      </w:pPr>
    </w:p>
    <w:tbl>
      <w:tblPr>
        <w:tblW w:type="dxa" w:w="10080"/>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2520"/>
        <w:gridCol w:w="2520"/>
        <w:gridCol w:w="2520"/>
        <w:gridCol w:w="2520"/>
      </w:tblGrid>
      <w:tr>
        <w:trPr>
          <w:trHeight w:val="620" w:hRule="atLeast"/>
        </w:trPr>
        <w:tc>
          <w:tcPr>
            <w:tcW w:type="dxa" w:w="2520"/>
            <w:tcBorders>
              <w:top w:val="single" w:color="D8DEE4" w:sz="4"/>
              <w:left w:val="single" w:color="D8DEE4" w:sz="4"/>
              <w:bottom w:val="single" w:color="D8DEE4" w:sz="4"/>
              <w:right w:val="single" w:color="D8DEE4" w:sz="4"/>
            </w:tcBorders>
            <w:shd w:fill="F2F6F5" w:color="auto" w:val="clear"/>
            <w:tcMar>
              <w:top w:type="dxa" w:w="70"/>
              <w:left w:type="dxa" w:w="110"/>
              <w:bottom w:type="dxa" w:w="70"/>
              <w:right w:type="dxa" w:w="110"/>
            </w:tcMar>
            <w:vAlign w:val="top"/>
          </w:tcPr>
          <w:p>
            <w:pPr>
              <w:spacing w:after="25" w:before="0" w:line="240"/>
            </w:pPr>
            <w:r>
              <w:rPr>
                <w:rFonts w:ascii="Arial" w:cs="Arial" w:eastAsia="Arial" w:hAnsi="Arial"/>
                <w:b w:val="false"/>
                <w:bCs w:val="false"/>
                <w:i w:val="false"/>
                <w:iCs w:val="false"/>
                <w:color w:val="6B7B8A"/>
                <w:sz w:val="14"/>
                <w:szCs w:val="14"/>
              </w:rPr>
              <w:t xml:space="preserve">N° de facture</w:t>
            </w:r>
          </w:p>
          <w:p>
            <w:pPr>
              <w:spacing w:after="0" w:before="0" w:line="240"/>
            </w:pPr>
            <w:r>
              <w:rPr>
                <w:rFonts w:ascii="Arial" w:cs="Arial" w:eastAsia="Arial" w:hAnsi="Arial"/>
                <w:b/>
                <w:bCs/>
                <w:i w:val="false"/>
                <w:iCs w:val="false"/>
                <w:color w:val="1B2733"/>
                <w:sz w:val="19"/>
                <w:szCs w:val="19"/>
              </w:rPr>
              <w:t xml:space="preserve">2026-</w:t>
            </w:r>
          </w:p>
        </w:tc>
        <w:tc>
          <w:tcPr>
            <w:tcW w:type="dxa" w:w="2520"/>
            <w:tcBorders>
              <w:top w:val="single" w:color="D8DEE4" w:sz="4"/>
              <w:left w:val="single" w:color="D8DEE4" w:sz="4"/>
              <w:bottom w:val="single" w:color="D8DEE4" w:sz="4"/>
              <w:right w:val="single" w:color="D8DEE4" w:sz="4"/>
            </w:tcBorders>
            <w:shd w:fill="F2F6F5" w:color="auto" w:val="clear"/>
            <w:tcMar>
              <w:top w:type="dxa" w:w="70"/>
              <w:left w:type="dxa" w:w="110"/>
              <w:bottom w:type="dxa" w:w="70"/>
              <w:right w:type="dxa" w:w="110"/>
            </w:tcMar>
            <w:vAlign w:val="top"/>
          </w:tcPr>
          <w:p>
            <w:pPr>
              <w:spacing w:after="25" w:before="0" w:line="240"/>
            </w:pPr>
            <w:r>
              <w:rPr>
                <w:rFonts w:ascii="Arial" w:cs="Arial" w:eastAsia="Arial" w:hAnsi="Arial"/>
                <w:b w:val="false"/>
                <w:bCs w:val="false"/>
                <w:i w:val="false"/>
                <w:iCs w:val="false"/>
                <w:color w:val="6B7B8A"/>
                <w:sz w:val="14"/>
                <w:szCs w:val="14"/>
              </w:rPr>
              <w:t xml:space="preserve">Date de la facture</w:t>
            </w:r>
          </w:p>
          <w:p>
            <w:pPr>
              <w:spacing w:after="0" w:before="0" w:line="240"/>
            </w:pPr>
            <w:r>
              <w:rPr>
                <w:rFonts w:ascii="Arial" w:cs="Arial" w:eastAsia="Arial" w:hAnsi="Arial"/>
                <w:b/>
                <w:bCs/>
                <w:i w:val="false"/>
                <w:iCs w:val="false"/>
                <w:color w:val="1B2733"/>
                <w:sz w:val="19"/>
                <w:szCs w:val="19"/>
              </w:rPr>
              <w:t xml:space="preserve">  /   / 2026</w:t>
            </w:r>
          </w:p>
        </w:tc>
        <w:tc>
          <w:tcPr>
            <w:tcW w:type="dxa" w:w="2520"/>
            <w:tcBorders>
              <w:top w:val="single" w:color="D8DEE4" w:sz="4"/>
              <w:left w:val="single" w:color="D8DEE4" w:sz="4"/>
              <w:bottom w:val="single" w:color="D8DEE4" w:sz="4"/>
              <w:right w:val="single" w:color="D8DEE4" w:sz="4"/>
            </w:tcBorders>
            <w:shd w:fill="F2F6F5" w:color="auto" w:val="clear"/>
            <w:tcMar>
              <w:top w:type="dxa" w:w="70"/>
              <w:left w:type="dxa" w:w="110"/>
              <w:bottom w:type="dxa" w:w="70"/>
              <w:right w:type="dxa" w:w="110"/>
            </w:tcMar>
            <w:vAlign w:val="top"/>
          </w:tcPr>
          <w:p>
            <w:pPr>
              <w:spacing w:after="25" w:before="0" w:line="240"/>
            </w:pPr>
            <w:r>
              <w:rPr>
                <w:rFonts w:ascii="Arial" w:cs="Arial" w:eastAsia="Arial" w:hAnsi="Arial"/>
                <w:b w:val="false"/>
                <w:bCs w:val="false"/>
                <w:i w:val="false"/>
                <w:iCs w:val="false"/>
                <w:color w:val="6B7B8A"/>
                <w:sz w:val="14"/>
                <w:szCs w:val="14"/>
              </w:rPr>
              <w:t xml:space="preserve">Date de l'intervention</w:t>
            </w:r>
          </w:p>
          <w:p>
            <w:pPr>
              <w:spacing w:after="0" w:before="0" w:line="240"/>
            </w:pPr>
            <w:r>
              <w:rPr>
                <w:rFonts w:ascii="Arial" w:cs="Arial" w:eastAsia="Arial" w:hAnsi="Arial"/>
                <w:b/>
                <w:bCs/>
                <w:i w:val="false"/>
                <w:iCs w:val="false"/>
                <w:color w:val="1B2733"/>
                <w:sz w:val="19"/>
                <w:szCs w:val="19"/>
              </w:rPr>
              <w:t xml:space="preserve">  /   / 2026</w:t>
            </w:r>
          </w:p>
        </w:tc>
        <w:tc>
          <w:tcPr>
            <w:tcW w:type="dxa" w:w="2520"/>
            <w:tcBorders>
              <w:top w:val="single" w:color="D8DEE4" w:sz="4"/>
              <w:left w:val="single" w:color="D8DEE4" w:sz="4"/>
              <w:bottom w:val="single" w:color="D8DEE4" w:sz="4"/>
              <w:right w:val="single" w:color="D8DEE4" w:sz="4"/>
            </w:tcBorders>
            <w:shd w:fill="F2F6F5" w:color="auto" w:val="clear"/>
            <w:tcMar>
              <w:top w:type="dxa" w:w="70"/>
              <w:left w:type="dxa" w:w="110"/>
              <w:bottom w:type="dxa" w:w="70"/>
              <w:right w:type="dxa" w:w="110"/>
            </w:tcMar>
            <w:vAlign w:val="top"/>
          </w:tcPr>
          <w:p>
            <w:pPr>
              <w:spacing w:after="25" w:before="0" w:line="240"/>
            </w:pPr>
            <w:r>
              <w:rPr>
                <w:rFonts w:ascii="Arial" w:cs="Arial" w:eastAsia="Arial" w:hAnsi="Arial"/>
                <w:b w:val="false"/>
                <w:bCs w:val="false"/>
                <w:i w:val="false"/>
                <w:iCs w:val="false"/>
                <w:color w:val="6B7B8A"/>
                <w:sz w:val="14"/>
                <w:szCs w:val="14"/>
              </w:rPr>
              <w:t xml:space="preserve">Échéance</w:t>
            </w:r>
          </w:p>
          <w:p>
            <w:pPr>
              <w:spacing w:after="0" w:before="0" w:line="240"/>
            </w:pPr>
            <w:r>
              <w:rPr>
                <w:rFonts w:ascii="Arial" w:cs="Arial" w:eastAsia="Arial" w:hAnsi="Arial"/>
                <w:b/>
                <w:bCs/>
                <w:i w:val="false"/>
                <w:iCs w:val="false"/>
                <w:color w:val="1B2733"/>
                <w:sz w:val="19"/>
                <w:szCs w:val="19"/>
              </w:rPr>
              <w:t xml:space="preserve">Payable à réception</w:t>
            </w:r>
          </w:p>
        </w:tc>
      </w:tr>
    </w:tbl>
    <w:p>
      <w:pPr>
        <w:spacing w:after="160"/>
      </w:pP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80"/>
        <w:gridCol w:w="120"/>
        <w:gridCol w:w="4980"/>
      </w:tblGrid>
      <w:tr>
        <w:tc>
          <w:tcPr>
            <w:tcW w:type="dxa" w:w="4980"/>
            <w:tcBorders>
              <w:top w:val="single" w:color="D8DEE4" w:sz="4"/>
              <w:left w:val="single" w:color="D8DEE4" w:sz="4"/>
              <w:bottom w:val="single" w:color="D8DEE4" w:sz="4"/>
              <w:right w:val="single" w:color="D8DEE4" w:sz="4"/>
            </w:tcBorders>
            <w:shd w:fill="F2F6F5" w:color="auto" w:val="clear"/>
            <w:tcMar>
              <w:top w:type="dxa" w:w="110"/>
              <w:left w:type="dxa" w:w="160"/>
              <w:bottom w:type="dxa" w:w="110"/>
              <w:right w:type="dxa" w:w="160"/>
            </w:tcMar>
            <w:vAlign w:val="top"/>
          </w:tcPr>
          <w:p>
            <w:pPr>
              <w:spacing w:after="50" w:before="0" w:line="240"/>
            </w:pPr>
            <w:r>
              <w:rPr>
                <w:rFonts w:ascii="Arial" w:cs="Arial" w:eastAsia="Arial" w:hAnsi="Arial"/>
                <w:b/>
                <w:bCs/>
                <w:i w:val="false"/>
                <w:iCs w:val="false"/>
                <w:color w:val="27B5A4"/>
                <w:spacing w:val="24"/>
                <w:sz w:val="15"/>
                <w:szCs w:val="15"/>
              </w:rPr>
              <w:t xml:space="preserve">FACTURÉ À</w:t>
            </w:r>
          </w:p>
          <w:p>
            <w:pPr>
              <w:spacing w:after="20" w:before="0" w:line="240"/>
            </w:pPr>
            <w:r>
              <w:rPr>
                <w:rFonts w:ascii="Arial" w:cs="Arial" w:eastAsia="Arial" w:hAnsi="Arial"/>
                <w:b w:val="false"/>
                <w:bCs w:val="false"/>
                <w:i w:val="false"/>
                <w:iCs w:val="false"/>
                <w:color w:val="6B7B8A"/>
                <w:sz w:val="14"/>
                <w:szCs w:val="14"/>
              </w:rPr>
              <w:t xml:space="preserve">Nom</w:t>
            </w:r>
          </w:p>
          <w:p>
            <w:pPr>
              <w:pBdr>
                <w:top w:val="none" w:color="FFFFFF" w:sz="0"/>
                <w:bottom w:val="single" w:color="B9C4CD" w:sz="4"/>
                <w:left w:val="none" w:color="FFFFFF" w:sz="0"/>
                <w:right w:val="none" w:color="FFFFFF" w:sz="0"/>
              </w:pBdr>
              <w:spacing w:after="60" w:before="170" w:line="240"/>
            </w:pPr>
          </w:p>
          <w:p>
            <w:pPr>
              <w:spacing w:after="20" w:before="0" w:line="240"/>
            </w:pPr>
            <w:r>
              <w:rPr>
                <w:rFonts w:ascii="Arial" w:cs="Arial" w:eastAsia="Arial" w:hAnsi="Arial"/>
                <w:b w:val="false"/>
                <w:bCs w:val="false"/>
                <w:i w:val="false"/>
                <w:iCs w:val="false"/>
                <w:color w:val="6B7B8A"/>
                <w:sz w:val="14"/>
                <w:szCs w:val="14"/>
              </w:rPr>
              <w:t xml:space="preserve">Adresse</w:t>
            </w:r>
          </w:p>
          <w:p>
            <w:pPr>
              <w:pBdr>
                <w:top w:val="none" w:color="FFFFFF" w:sz="0"/>
                <w:bottom w:val="single" w:color="B9C4CD" w:sz="4"/>
                <w:left w:val="none" w:color="FFFFFF" w:sz="0"/>
                <w:right w:val="none" w:color="FFFFFF" w:sz="0"/>
              </w:pBdr>
              <w:spacing w:after="60" w:before="170" w:line="240"/>
            </w:pPr>
          </w:p>
          <w:p>
            <w:pPr>
              <w:spacing w:after="20" w:before="0" w:line="240"/>
            </w:pPr>
            <w:r>
              <w:rPr>
                <w:rFonts w:ascii="Arial" w:cs="Arial" w:eastAsia="Arial" w:hAnsi="Arial"/>
                <w:b w:val="false"/>
                <w:bCs w:val="false"/>
                <w:i w:val="false"/>
                <w:iCs w:val="false"/>
                <w:color w:val="6B7B8A"/>
                <w:sz w:val="14"/>
                <w:szCs w:val="14"/>
              </w:rPr>
              <w:t xml:space="preserve">Code postal et commune</w:t>
            </w:r>
          </w:p>
          <w:p>
            <w:pPr>
              <w:pBdr>
                <w:top w:val="none" w:color="FFFFFF" w:sz="0"/>
                <w:bottom w:val="single" w:color="B9C4CD" w:sz="4"/>
                <w:left w:val="none" w:color="FFFFFF" w:sz="0"/>
                <w:right w:val="none" w:color="FFFFFF" w:sz="0"/>
              </w:pBdr>
              <w:spacing w:after="60" w:before="170" w:line="240"/>
            </w:pPr>
          </w:p>
          <w:p>
            <w:pPr>
              <w:spacing w:after="20" w:before="0" w:line="240"/>
            </w:pPr>
            <w:r>
              <w:rPr>
                <w:rFonts w:ascii="Arial" w:cs="Arial" w:eastAsia="Arial" w:hAnsi="Arial"/>
                <w:b w:val="false"/>
                <w:bCs w:val="false"/>
                <w:i w:val="false"/>
                <w:iCs w:val="false"/>
                <w:color w:val="6B7B8A"/>
                <w:sz w:val="14"/>
                <w:szCs w:val="14"/>
              </w:rPr>
              <w:t xml:space="preserve">N° de TVA (si le client est une entreprise)</w:t>
            </w:r>
          </w:p>
          <w:p>
            <w:pPr>
              <w:pBdr>
                <w:top w:val="none" w:color="FFFFFF" w:sz="0"/>
                <w:bottom w:val="single" w:color="B9C4CD" w:sz="4"/>
                <w:left w:val="none" w:color="FFFFFF" w:sz="0"/>
                <w:right w:val="none" w:color="FFFFFF" w:sz="0"/>
              </w:pBdr>
              <w:spacing w:after="0" w:before="150" w:line="240"/>
            </w:pPr>
          </w:p>
        </w:tc>
        <w:tc>
          <w:tcPr>
            <w:tcW w:type="dxa" w:w="120"/>
            <w:tcMar>
              <w:top w:type="dxa" w:w="70"/>
              <w:left w:type="dxa" w:w="0"/>
              <w:bottom w:type="dxa" w:w="70"/>
              <w:right w:type="dxa" w:w="0"/>
            </w:tcMar>
            <w:vAlign w:val="top"/>
          </w:tcPr>
          <w:p>
            <w:pPr>
              <w:spacing w:after="0" w:before="0" w:line="240"/>
            </w:pPr>
          </w:p>
        </w:tc>
        <w:tc>
          <w:tcPr>
            <w:tcW w:type="dxa" w:w="4980"/>
            <w:tcBorders>
              <w:top w:val="single" w:color="D8DEE4" w:sz="4"/>
              <w:left w:val="single" w:color="D8DEE4" w:sz="4"/>
              <w:bottom w:val="single" w:color="D8DEE4" w:sz="4"/>
              <w:right w:val="single" w:color="D8DEE4" w:sz="4"/>
            </w:tcBorders>
            <w:tcMar>
              <w:top w:type="dxa" w:w="110"/>
              <w:left w:type="dxa" w:w="160"/>
              <w:bottom w:type="dxa" w:w="110"/>
              <w:right w:type="dxa" w:w="160"/>
            </w:tcMar>
            <w:vAlign w:val="top"/>
          </w:tcPr>
          <w:p>
            <w:pPr>
              <w:spacing w:after="50" w:before="0" w:line="240"/>
            </w:pPr>
            <w:r>
              <w:rPr>
                <w:rFonts w:ascii="Arial" w:cs="Arial" w:eastAsia="Arial" w:hAnsi="Arial"/>
                <w:b/>
                <w:bCs/>
                <w:i w:val="false"/>
                <w:iCs w:val="false"/>
                <w:color w:val="27B5A4"/>
                <w:spacing w:val="24"/>
                <w:sz w:val="15"/>
                <w:szCs w:val="15"/>
              </w:rPr>
              <w:t xml:space="preserve">LIEU D'INTERVENTION</w:t>
            </w:r>
          </w:p>
          <w:p>
            <w:pPr>
              <w:spacing w:after="60" w:before="0" w:line="240"/>
            </w:pPr>
            <w:r>
              <w:rPr>
                <w:rFonts w:ascii="Arial" w:cs="Arial" w:eastAsia="Arial" w:hAnsi="Arial"/>
                <w:b w:val="false"/>
                <w:bCs w:val="false"/>
                <w:i w:val="false"/>
                <w:iCs w:val="false"/>
                <w:color w:val="1B2733"/>
                <w:sz w:val="16"/>
                <w:szCs w:val="16"/>
              </w:rPr>
              <w:t xml:space="preserve">Même adresse que la facturation  ☐        Autre adresse  ☐</w:t>
            </w:r>
          </w:p>
          <w:p>
            <w:pPr>
              <w:spacing w:after="20" w:before="0" w:line="240"/>
            </w:pPr>
            <w:r>
              <w:rPr>
                <w:rFonts w:ascii="Arial" w:cs="Arial" w:eastAsia="Arial" w:hAnsi="Arial"/>
                <w:b w:val="false"/>
                <w:bCs w:val="false"/>
                <w:i w:val="false"/>
                <w:iCs w:val="false"/>
                <w:color w:val="6B7B8A"/>
                <w:sz w:val="14"/>
                <w:szCs w:val="14"/>
              </w:rPr>
              <w:t xml:space="preserve">Adresse</w:t>
            </w:r>
          </w:p>
          <w:p>
            <w:pPr>
              <w:pBdr>
                <w:top w:val="none" w:color="FFFFFF" w:sz="0"/>
                <w:bottom w:val="single" w:color="B9C4CD" w:sz="4"/>
                <w:left w:val="none" w:color="FFFFFF" w:sz="0"/>
                <w:right w:val="none" w:color="FFFFFF" w:sz="0"/>
              </w:pBdr>
              <w:spacing w:after="60" w:before="170" w:line="240"/>
            </w:pPr>
          </w:p>
          <w:p>
            <w:pPr>
              <w:spacing w:after="20" w:before="0" w:line="240"/>
            </w:pPr>
            <w:r>
              <w:rPr>
                <w:rFonts w:ascii="Arial" w:cs="Arial" w:eastAsia="Arial" w:hAnsi="Arial"/>
                <w:b w:val="false"/>
                <w:bCs w:val="false"/>
                <w:i w:val="false"/>
                <w:iCs w:val="false"/>
                <w:color w:val="6B7B8A"/>
                <w:sz w:val="14"/>
                <w:szCs w:val="14"/>
              </w:rPr>
              <w:t xml:space="preserve">Code postal et commune</w:t>
            </w:r>
          </w:p>
          <w:p>
            <w:pPr>
              <w:pBdr>
                <w:top w:val="none" w:color="FFFFFF" w:sz="0"/>
                <w:bottom w:val="single" w:color="B9C4CD" w:sz="4"/>
                <w:left w:val="none" w:color="FFFFFF" w:sz="0"/>
                <w:right w:val="none" w:color="FFFFFF" w:sz="0"/>
              </w:pBdr>
              <w:spacing w:after="60" w:before="170" w:line="240"/>
            </w:pPr>
          </w:p>
          <w:p>
            <w:pPr>
              <w:spacing w:after="0" w:before="0" w:line="240"/>
            </w:pPr>
            <w:r>
              <w:rPr>
                <w:rFonts w:ascii="Arial" w:cs="Arial" w:eastAsia="Arial" w:hAnsi="Arial"/>
                <w:b w:val="false"/>
                <w:bCs w:val="false"/>
                <w:i/>
                <w:iCs/>
                <w:color w:val="6B7B8A"/>
                <w:sz w:val="14"/>
                <w:szCs w:val="14"/>
              </w:rPr>
              <w:t xml:space="preserve">L'adresse du bâtiment justifie le taux de TVA appliqué.</w:t>
            </w:r>
          </w:p>
        </w:tc>
      </w:tr>
    </w:tbl>
    <w:p>
      <w:pPr>
        <w:spacing w:after="160"/>
      </w:pPr>
    </w:p>
    <w:tbl>
      <w:tblPr>
        <w:tblW w:type="dxa" w:w="10080"/>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5140"/>
        <w:gridCol w:w="900"/>
        <w:gridCol w:w="1560"/>
        <w:gridCol w:w="900"/>
        <w:gridCol w:w="1580"/>
      </w:tblGrid>
      <w:tr>
        <w:trPr>
          <w:tblHeader/>
          <w:trHeight w:val="400" w:hRule="atLeast"/>
        </w:trPr>
        <w:tc>
          <w:tcPr>
            <w:tcW w:type="dxa" w:w="5140"/>
            <w:shd w:fill="F2F6F5" w:color="auto" w:val="clear"/>
            <w:tcMar>
              <w:top w:type="dxa" w:w="90"/>
              <w:left w:type="dxa" w:w="110"/>
              <w:bottom w:type="dxa" w:w="90"/>
              <w:right w:type="dxa" w:w="110"/>
            </w:tcMar>
            <w:vAlign w:val="top"/>
          </w:tcPr>
          <w:p>
            <w:pPr>
              <w:spacing w:after="0" w:before="0" w:line="240"/>
            </w:pPr>
            <w:r>
              <w:rPr>
                <w:rFonts w:ascii="Arial" w:cs="Arial" w:eastAsia="Arial" w:hAnsi="Arial"/>
                <w:b/>
                <w:bCs/>
                <w:i w:val="false"/>
                <w:iCs w:val="false"/>
                <w:color w:val="1B2733"/>
                <w:sz w:val="15"/>
                <w:szCs w:val="15"/>
              </w:rPr>
              <w:t xml:space="preserve">Description du travail (précise : « Débouchage WC, furet électrique »)</w:t>
            </w:r>
          </w:p>
        </w:tc>
        <w:tc>
          <w:tcPr>
            <w:tcW w:type="dxa" w:w="900"/>
            <w:shd w:fill="F2F6F5" w:color="auto" w:val="clear"/>
            <w:tcMar>
              <w:top w:type="dxa" w:w="90"/>
              <w:left w:type="dxa" w:w="110"/>
              <w:bottom w:type="dxa" w:w="90"/>
              <w:right w:type="dxa" w:w="110"/>
            </w:tcMar>
            <w:vAlign w:val="top"/>
          </w:tcPr>
          <w:p>
            <w:pPr>
              <w:spacing w:after="0" w:before="0" w:line="240"/>
              <w:jc w:val="center"/>
            </w:pPr>
            <w:r>
              <w:rPr>
                <w:rFonts w:ascii="Arial" w:cs="Arial" w:eastAsia="Arial" w:hAnsi="Arial"/>
                <w:b/>
                <w:bCs/>
                <w:i w:val="false"/>
                <w:iCs w:val="false"/>
                <w:color w:val="1B2733"/>
                <w:sz w:val="15"/>
                <w:szCs w:val="15"/>
              </w:rPr>
              <w:t xml:space="preserve">Qté</w:t>
            </w:r>
          </w:p>
        </w:tc>
        <w:tc>
          <w:tcPr>
            <w:tcW w:type="dxa" w:w="1560"/>
            <w:shd w:fill="F2F6F5" w:color="auto" w:val="clear"/>
            <w:tcMar>
              <w:top w:type="dxa" w:w="90"/>
              <w:left w:type="dxa" w:w="110"/>
              <w:bottom w:type="dxa" w:w="90"/>
              <w:right w:type="dxa" w:w="110"/>
            </w:tcMar>
            <w:vAlign w:val="top"/>
          </w:tcPr>
          <w:p>
            <w:pPr>
              <w:spacing w:after="0" w:before="0" w:line="240"/>
              <w:jc w:val="right"/>
            </w:pPr>
            <w:r>
              <w:rPr>
                <w:rFonts w:ascii="Arial" w:cs="Arial" w:eastAsia="Arial" w:hAnsi="Arial"/>
                <w:b/>
                <w:bCs/>
                <w:i w:val="false"/>
                <w:iCs w:val="false"/>
                <w:color w:val="1B2733"/>
                <w:sz w:val="15"/>
                <w:szCs w:val="15"/>
              </w:rPr>
              <w:t xml:space="preserve">PU HTVA</w:t>
            </w:r>
          </w:p>
        </w:tc>
        <w:tc>
          <w:tcPr>
            <w:tcW w:type="dxa" w:w="900"/>
            <w:shd w:fill="F2F6F5" w:color="auto" w:val="clear"/>
            <w:tcMar>
              <w:top w:type="dxa" w:w="90"/>
              <w:left w:type="dxa" w:w="110"/>
              <w:bottom w:type="dxa" w:w="90"/>
              <w:right w:type="dxa" w:w="110"/>
            </w:tcMar>
            <w:vAlign w:val="top"/>
          </w:tcPr>
          <w:p>
            <w:pPr>
              <w:spacing w:after="0" w:before="0" w:line="240"/>
              <w:jc w:val="center"/>
            </w:pPr>
            <w:r>
              <w:rPr>
                <w:rFonts w:ascii="Arial" w:cs="Arial" w:eastAsia="Arial" w:hAnsi="Arial"/>
                <w:b/>
                <w:bCs/>
                <w:i w:val="false"/>
                <w:iCs w:val="false"/>
                <w:color w:val="1B2733"/>
                <w:sz w:val="15"/>
                <w:szCs w:val="15"/>
              </w:rPr>
              <w:t xml:space="preserve">TVA</w:t>
            </w:r>
          </w:p>
        </w:tc>
        <w:tc>
          <w:tcPr>
            <w:tcW w:type="dxa" w:w="1580"/>
            <w:shd w:fill="F2F6F5" w:color="auto" w:val="clear"/>
            <w:tcMar>
              <w:top w:type="dxa" w:w="90"/>
              <w:left w:type="dxa" w:w="110"/>
              <w:bottom w:type="dxa" w:w="90"/>
              <w:right w:type="dxa" w:w="110"/>
            </w:tcMar>
            <w:vAlign w:val="top"/>
          </w:tcPr>
          <w:p>
            <w:pPr>
              <w:spacing w:after="0" w:before="0" w:line="240"/>
              <w:jc w:val="right"/>
            </w:pPr>
            <w:r>
              <w:rPr>
                <w:rFonts w:ascii="Arial" w:cs="Arial" w:eastAsia="Arial" w:hAnsi="Arial"/>
                <w:b/>
                <w:bCs/>
                <w:i w:val="false"/>
                <w:iCs w:val="false"/>
                <w:color w:val="1B2733"/>
                <w:sz w:val="15"/>
                <w:szCs w:val="15"/>
              </w:rPr>
              <w:t xml:space="preserve">Total HTVA</w:t>
            </w:r>
          </w:p>
        </w:tc>
      </w:tr>
      <w:tr>
        <w:trPr>
          <w:trHeight w:val="460" w:hRule="atLeast"/>
        </w:trPr>
        <w:tc>
          <w:tcPr>
            <w:tcW w:type="dxa" w:w="514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6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80"/>
            <w:tcMar>
              <w:top w:type="dxa" w:w="70"/>
              <w:left w:type="dxa" w:w="110"/>
              <w:bottom w:type="dxa" w:w="70"/>
              <w:right w:type="dxa" w:w="110"/>
            </w:tcMar>
            <w:vAlign w:val="top"/>
          </w:tcPr>
          <w:p>
            <w:pPr>
              <w:spacing w:after="0" w:before="0" w:line="240"/>
            </w:pPr>
          </w:p>
        </w:tc>
      </w:tr>
      <w:tr>
        <w:trPr>
          <w:trHeight w:val="460" w:hRule="atLeast"/>
        </w:trPr>
        <w:tc>
          <w:tcPr>
            <w:tcW w:type="dxa" w:w="514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6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80"/>
            <w:tcMar>
              <w:top w:type="dxa" w:w="70"/>
              <w:left w:type="dxa" w:w="110"/>
              <w:bottom w:type="dxa" w:w="70"/>
              <w:right w:type="dxa" w:w="110"/>
            </w:tcMar>
            <w:vAlign w:val="top"/>
          </w:tcPr>
          <w:p>
            <w:pPr>
              <w:spacing w:after="0" w:before="0" w:line="240"/>
            </w:pPr>
          </w:p>
        </w:tc>
      </w:tr>
      <w:tr>
        <w:trPr>
          <w:trHeight w:val="460" w:hRule="atLeast"/>
        </w:trPr>
        <w:tc>
          <w:tcPr>
            <w:tcW w:type="dxa" w:w="514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6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80"/>
            <w:tcMar>
              <w:top w:type="dxa" w:w="70"/>
              <w:left w:type="dxa" w:w="110"/>
              <w:bottom w:type="dxa" w:w="70"/>
              <w:right w:type="dxa" w:w="110"/>
            </w:tcMar>
            <w:vAlign w:val="top"/>
          </w:tcPr>
          <w:p>
            <w:pPr>
              <w:spacing w:after="0" w:before="0" w:line="240"/>
            </w:pPr>
          </w:p>
        </w:tc>
      </w:tr>
      <w:tr>
        <w:trPr>
          <w:trHeight w:val="460" w:hRule="atLeast"/>
        </w:trPr>
        <w:tc>
          <w:tcPr>
            <w:tcW w:type="dxa" w:w="514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6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80"/>
            <w:tcMar>
              <w:top w:type="dxa" w:w="70"/>
              <w:left w:type="dxa" w:w="110"/>
              <w:bottom w:type="dxa" w:w="70"/>
              <w:right w:type="dxa" w:w="110"/>
            </w:tcMar>
            <w:vAlign w:val="top"/>
          </w:tcPr>
          <w:p>
            <w:pPr>
              <w:spacing w:after="0" w:before="0" w:line="240"/>
            </w:pPr>
          </w:p>
        </w:tc>
      </w:tr>
      <w:tr>
        <w:trPr>
          <w:trHeight w:val="460" w:hRule="atLeast"/>
        </w:trPr>
        <w:tc>
          <w:tcPr>
            <w:tcW w:type="dxa" w:w="514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6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80"/>
            <w:tcMar>
              <w:top w:type="dxa" w:w="70"/>
              <w:left w:type="dxa" w:w="110"/>
              <w:bottom w:type="dxa" w:w="70"/>
              <w:right w:type="dxa" w:w="110"/>
            </w:tcMar>
            <w:vAlign w:val="top"/>
          </w:tcPr>
          <w:p>
            <w:pPr>
              <w:spacing w:after="0" w:before="0" w:line="240"/>
            </w:pPr>
          </w:p>
        </w:tc>
      </w:tr>
      <w:tr>
        <w:trPr>
          <w:trHeight w:val="460" w:hRule="atLeast"/>
        </w:trPr>
        <w:tc>
          <w:tcPr>
            <w:tcW w:type="dxa" w:w="514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60"/>
            <w:tcMar>
              <w:top w:type="dxa" w:w="70"/>
              <w:left w:type="dxa" w:w="110"/>
              <w:bottom w:type="dxa" w:w="70"/>
              <w:right w:type="dxa" w:w="110"/>
            </w:tcMar>
            <w:vAlign w:val="top"/>
          </w:tcPr>
          <w:p>
            <w:pPr>
              <w:spacing w:after="0" w:before="0" w:line="240"/>
            </w:pPr>
          </w:p>
        </w:tc>
        <w:tc>
          <w:tcPr>
            <w:tcW w:type="dxa" w:w="900"/>
            <w:tcMar>
              <w:top w:type="dxa" w:w="70"/>
              <w:left w:type="dxa" w:w="110"/>
              <w:bottom w:type="dxa" w:w="70"/>
              <w:right w:type="dxa" w:w="110"/>
            </w:tcMar>
            <w:vAlign w:val="top"/>
          </w:tcPr>
          <w:p>
            <w:pPr>
              <w:spacing w:after="0" w:before="0" w:line="240"/>
            </w:pPr>
          </w:p>
        </w:tc>
        <w:tc>
          <w:tcPr>
            <w:tcW w:type="dxa" w:w="1580"/>
            <w:tcMar>
              <w:top w:type="dxa" w:w="70"/>
              <w:left w:type="dxa" w:w="110"/>
              <w:bottom w:type="dxa" w:w="70"/>
              <w:right w:type="dxa" w:w="110"/>
            </w:tcMar>
            <w:vAlign w:val="top"/>
          </w:tcPr>
          <w:p>
            <w:pPr>
              <w:spacing w:after="0" w:before="0" w:line="240"/>
            </w:pPr>
          </w:p>
        </w:tc>
      </w:tr>
    </w:tbl>
    <w:p>
      <w:pPr>
        <w:spacing w:after="140"/>
      </w:pP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40"/>
        <w:gridCol w:w="5340"/>
      </w:tblGrid>
      <w:tr>
        <w:tc>
          <w:tcPr>
            <w:tcW w:type="dxa" w:w="4740"/>
            <w:tcMar>
              <w:top w:type="dxa" w:w="70"/>
              <w:left w:type="dxa" w:w="0"/>
              <w:bottom w:type="dxa" w:w="70"/>
              <w:right w:type="dxa" w:w="0"/>
            </w:tcMar>
            <w:vAlign w:val="top"/>
          </w:tcPr>
          <w:p>
            <w:pPr>
              <w:spacing w:after="0" w:before="0" w:line="240"/>
            </w:pPr>
          </w:p>
        </w:tc>
        <w:tc>
          <w:tcPr>
            <w:tcW w:type="dxa" w:w="5340"/>
            <w:tcMar>
              <w:top w:type="dxa" w:w="0"/>
              <w:left w:type="dxa" w:w="0"/>
              <w:bottom w:type="dxa" w:w="0"/>
              <w:right w:type="dxa" w:w="0"/>
            </w:tcMar>
            <w:vAlign w:val="top"/>
          </w:tcPr>
          <w:tbl>
            <w:tblPr>
              <w:tblW w:type="dxa" w:w="5340"/>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2600"/>
              <w:gridCol w:w="1000"/>
              <w:gridCol w:w="1740"/>
            </w:tblGrid>
            <w:tr>
              <w:tc>
                <w:tcPr>
                  <w:tcW w:type="dxa" w:w="2600"/>
                  <w:shd w:fill="F2F6F5" w:color="auto" w:val="clear"/>
                  <w:tcMar>
                    <w:top w:type="dxa" w:w="70"/>
                    <w:left w:type="dxa" w:w="110"/>
                    <w:bottom w:type="dxa" w:w="70"/>
                    <w:right w:type="dxa" w:w="110"/>
                  </w:tcMar>
                  <w:vAlign w:val="top"/>
                </w:tcPr>
                <w:p>
                  <w:pPr>
                    <w:spacing w:after="0" w:before="0" w:line="240"/>
                  </w:pPr>
                  <w:r>
                    <w:rPr>
                      <w:rFonts w:ascii="Arial" w:cs="Arial" w:eastAsia="Arial" w:hAnsi="Arial"/>
                      <w:b/>
                      <w:bCs/>
                      <w:i w:val="false"/>
                      <w:iCs w:val="false"/>
                      <w:color w:val="1B2733"/>
                      <w:sz w:val="15"/>
                      <w:szCs w:val="15"/>
                    </w:rPr>
                    <w:t xml:space="preserve">Base imposable</w:t>
                  </w:r>
                </w:p>
              </w:tc>
              <w:tc>
                <w:tcPr>
                  <w:tcW w:type="dxa" w:w="1000"/>
                  <w:shd w:fill="F2F6F5" w:color="auto" w:val="clear"/>
                  <w:tcMar>
                    <w:top w:type="dxa" w:w="70"/>
                    <w:left w:type="dxa" w:w="110"/>
                    <w:bottom w:type="dxa" w:w="70"/>
                    <w:right w:type="dxa" w:w="110"/>
                  </w:tcMar>
                  <w:vAlign w:val="top"/>
                </w:tcPr>
                <w:p>
                  <w:pPr>
                    <w:spacing w:after="0" w:before="0" w:line="240"/>
                    <w:jc w:val="center"/>
                  </w:pPr>
                  <w:r>
                    <w:rPr>
                      <w:rFonts w:ascii="Arial" w:cs="Arial" w:eastAsia="Arial" w:hAnsi="Arial"/>
                      <w:b/>
                      <w:bCs/>
                      <w:i w:val="false"/>
                      <w:iCs w:val="false"/>
                      <w:color w:val="1B2733"/>
                      <w:sz w:val="15"/>
                      <w:szCs w:val="15"/>
                    </w:rPr>
                    <w:t xml:space="preserve">Taux</w:t>
                  </w:r>
                </w:p>
              </w:tc>
              <w:tc>
                <w:tcPr>
                  <w:tcW w:type="dxa" w:w="1740"/>
                  <w:shd w:fill="F2F6F5" w:color="auto" w:val="clear"/>
                  <w:tcMar>
                    <w:top w:type="dxa" w:w="70"/>
                    <w:left w:type="dxa" w:w="110"/>
                    <w:bottom w:type="dxa" w:w="70"/>
                    <w:right w:type="dxa" w:w="110"/>
                  </w:tcMar>
                  <w:vAlign w:val="top"/>
                </w:tcPr>
                <w:p>
                  <w:pPr>
                    <w:spacing w:after="0" w:before="0" w:line="240"/>
                    <w:jc w:val="right"/>
                  </w:pPr>
                  <w:r>
                    <w:rPr>
                      <w:rFonts w:ascii="Arial" w:cs="Arial" w:eastAsia="Arial" w:hAnsi="Arial"/>
                      <w:b/>
                      <w:bCs/>
                      <w:i w:val="false"/>
                      <w:iCs w:val="false"/>
                      <w:color w:val="1B2733"/>
                      <w:sz w:val="15"/>
                      <w:szCs w:val="15"/>
                    </w:rPr>
                    <w:t xml:space="preserve">Montant TVA</w:t>
                  </w:r>
                </w:p>
              </w:tc>
            </w:tr>
            <w:tr>
              <w:trPr>
                <w:trHeight w:val="400" w:hRule="atLeast"/>
              </w:trPr>
              <w:tc>
                <w:tcPr>
                  <w:tcW w:type="dxa" w:w="2600"/>
                  <w:tcMar>
                    <w:top w:type="dxa" w:w="70"/>
                    <w:left w:type="dxa" w:w="110"/>
                    <w:bottom w:type="dxa" w:w="70"/>
                    <w:right w:type="dxa" w:w="110"/>
                  </w:tcMar>
                  <w:vAlign w:val="top"/>
                </w:tcPr>
                <w:p>
                  <w:pPr>
                    <w:spacing w:after="0" w:before="0" w:line="240"/>
                    <w:jc w:val="right"/>
                  </w:pPr>
                  <w:r>
                    <w:rPr>
                      <w:rFonts w:ascii="Arial" w:cs="Arial" w:eastAsia="Arial" w:hAnsi="Arial"/>
                      <w:b w:val="false"/>
                      <w:bCs w:val="false"/>
                      <w:i w:val="false"/>
                      <w:iCs w:val="false"/>
                      <w:color w:val="6B7B8A"/>
                      <w:sz w:val="17"/>
                      <w:szCs w:val="17"/>
                    </w:rPr>
                    <w:t xml:space="preserve">€</w:t>
                  </w:r>
                </w:p>
              </w:tc>
              <w:tc>
                <w:tcPr>
                  <w:tcW w:type="dxa" w:w="1000"/>
                  <w:tcMar>
                    <w:top w:type="dxa" w:w="70"/>
                    <w:left w:type="dxa" w:w="110"/>
                    <w:bottom w:type="dxa" w:w="70"/>
                    <w:right w:type="dxa" w:w="110"/>
                  </w:tcMar>
                  <w:vAlign w:val="top"/>
                </w:tcPr>
                <w:p>
                  <w:pPr>
                    <w:spacing w:after="0" w:before="0" w:line="240"/>
                    <w:jc w:val="center"/>
                  </w:pPr>
                  <w:r>
                    <w:rPr>
                      <w:rFonts w:ascii="Arial" w:cs="Arial" w:eastAsia="Arial" w:hAnsi="Arial"/>
                      <w:b w:val="false"/>
                      <w:bCs w:val="false"/>
                      <w:i w:val="false"/>
                      <w:iCs w:val="false"/>
                      <w:color w:val="1B2733"/>
                      <w:sz w:val="17"/>
                      <w:szCs w:val="17"/>
                    </w:rPr>
                    <w:t xml:space="preserve">6 %</w:t>
                  </w:r>
                </w:p>
              </w:tc>
              <w:tc>
                <w:tcPr>
                  <w:tcW w:type="dxa" w:w="1740"/>
                  <w:tcMar>
                    <w:top w:type="dxa" w:w="70"/>
                    <w:left w:type="dxa" w:w="110"/>
                    <w:bottom w:type="dxa" w:w="70"/>
                    <w:right w:type="dxa" w:w="110"/>
                  </w:tcMar>
                  <w:vAlign w:val="top"/>
                </w:tcPr>
                <w:p>
                  <w:pPr>
                    <w:spacing w:after="0" w:before="0" w:line="240"/>
                    <w:jc w:val="right"/>
                  </w:pPr>
                  <w:r>
                    <w:rPr>
                      <w:rFonts w:ascii="Arial" w:cs="Arial" w:eastAsia="Arial" w:hAnsi="Arial"/>
                      <w:b w:val="false"/>
                      <w:bCs w:val="false"/>
                      <w:i w:val="false"/>
                      <w:iCs w:val="false"/>
                      <w:color w:val="6B7B8A"/>
                      <w:sz w:val="17"/>
                      <w:szCs w:val="17"/>
                    </w:rPr>
                    <w:t xml:space="preserve">€</w:t>
                  </w:r>
                </w:p>
              </w:tc>
            </w:tr>
            <w:tr>
              <w:trPr>
                <w:trHeight w:val="400" w:hRule="atLeast"/>
              </w:trPr>
              <w:tc>
                <w:tcPr>
                  <w:tcW w:type="dxa" w:w="2600"/>
                  <w:tcMar>
                    <w:top w:type="dxa" w:w="70"/>
                    <w:left w:type="dxa" w:w="110"/>
                    <w:bottom w:type="dxa" w:w="70"/>
                    <w:right w:type="dxa" w:w="110"/>
                  </w:tcMar>
                  <w:vAlign w:val="top"/>
                </w:tcPr>
                <w:p>
                  <w:pPr>
                    <w:spacing w:after="0" w:before="0" w:line="240"/>
                    <w:jc w:val="right"/>
                  </w:pPr>
                  <w:r>
                    <w:rPr>
                      <w:rFonts w:ascii="Arial" w:cs="Arial" w:eastAsia="Arial" w:hAnsi="Arial"/>
                      <w:b w:val="false"/>
                      <w:bCs w:val="false"/>
                      <w:i w:val="false"/>
                      <w:iCs w:val="false"/>
                      <w:color w:val="6B7B8A"/>
                      <w:sz w:val="17"/>
                      <w:szCs w:val="17"/>
                    </w:rPr>
                    <w:t xml:space="preserve">€</w:t>
                  </w:r>
                </w:p>
              </w:tc>
              <w:tc>
                <w:tcPr>
                  <w:tcW w:type="dxa" w:w="1000"/>
                  <w:tcMar>
                    <w:top w:type="dxa" w:w="70"/>
                    <w:left w:type="dxa" w:w="110"/>
                    <w:bottom w:type="dxa" w:w="70"/>
                    <w:right w:type="dxa" w:w="110"/>
                  </w:tcMar>
                  <w:vAlign w:val="top"/>
                </w:tcPr>
                <w:p>
                  <w:pPr>
                    <w:spacing w:after="0" w:before="0" w:line="240"/>
                    <w:jc w:val="center"/>
                  </w:pPr>
                  <w:r>
                    <w:rPr>
                      <w:rFonts w:ascii="Arial" w:cs="Arial" w:eastAsia="Arial" w:hAnsi="Arial"/>
                      <w:b w:val="false"/>
                      <w:bCs w:val="false"/>
                      <w:i w:val="false"/>
                      <w:iCs w:val="false"/>
                      <w:color w:val="1B2733"/>
                      <w:sz w:val="17"/>
                      <w:szCs w:val="17"/>
                    </w:rPr>
                    <w:t xml:space="preserve">21 %</w:t>
                  </w:r>
                </w:p>
              </w:tc>
              <w:tc>
                <w:tcPr>
                  <w:tcW w:type="dxa" w:w="1740"/>
                  <w:tcMar>
                    <w:top w:type="dxa" w:w="70"/>
                    <w:left w:type="dxa" w:w="110"/>
                    <w:bottom w:type="dxa" w:w="70"/>
                    <w:right w:type="dxa" w:w="110"/>
                  </w:tcMar>
                  <w:vAlign w:val="top"/>
                </w:tcPr>
                <w:p>
                  <w:pPr>
                    <w:spacing w:after="0" w:before="0" w:line="240"/>
                    <w:jc w:val="right"/>
                  </w:pPr>
                  <w:r>
                    <w:rPr>
                      <w:rFonts w:ascii="Arial" w:cs="Arial" w:eastAsia="Arial" w:hAnsi="Arial"/>
                      <w:b w:val="false"/>
                      <w:bCs w:val="false"/>
                      <w:i w:val="false"/>
                      <w:iCs w:val="false"/>
                      <w:color w:val="6B7B8A"/>
                      <w:sz w:val="17"/>
                      <w:szCs w:val="17"/>
                    </w:rPr>
                    <w:t xml:space="preserve">€</w:t>
                  </w:r>
                </w:p>
              </w:tc>
            </w:tr>
            <w:tr>
              <w:trPr>
                <w:trHeight w:val="400" w:hRule="atLeast"/>
              </w:trPr>
              <w:tc>
                <w:tcPr>
                  <w:tcW w:type="dxa" w:w="3600"/>
                  <w:gridSpan w:val="2"/>
                  <w:tcMar>
                    <w:top w:type="dxa" w:w="70"/>
                    <w:left w:type="dxa" w:w="110"/>
                    <w:bottom w:type="dxa" w:w="70"/>
                    <w:right w:type="dxa" w:w="110"/>
                  </w:tcMar>
                  <w:vAlign w:val="top"/>
                </w:tcPr>
                <w:p>
                  <w:pPr>
                    <w:spacing w:after="0" w:before="0" w:line="240"/>
                  </w:pPr>
                  <w:r>
                    <w:rPr>
                      <w:rFonts w:ascii="Arial" w:cs="Arial" w:eastAsia="Arial" w:hAnsi="Arial"/>
                      <w:b w:val="false"/>
                      <w:bCs w:val="false"/>
                      <w:i w:val="false"/>
                      <w:iCs w:val="false"/>
                      <w:color w:val="1B2733"/>
                      <w:sz w:val="17"/>
                      <w:szCs w:val="17"/>
                    </w:rPr>
                    <w:t xml:space="preserve">Total HTVA</w:t>
                  </w:r>
                </w:p>
              </w:tc>
              <w:tc>
                <w:tcPr>
                  <w:tcW w:type="dxa" w:w="1740"/>
                  <w:tcMar>
                    <w:top w:type="dxa" w:w="70"/>
                    <w:left w:type="dxa" w:w="110"/>
                    <w:bottom w:type="dxa" w:w="70"/>
                    <w:right w:type="dxa" w:w="110"/>
                  </w:tcMar>
                  <w:vAlign w:val="top"/>
                </w:tcPr>
                <w:p>
                  <w:pPr>
                    <w:spacing w:after="0" w:before="0" w:line="240"/>
                    <w:jc w:val="right"/>
                  </w:pPr>
                  <w:r>
                    <w:rPr>
                      <w:rFonts w:ascii="Arial" w:cs="Arial" w:eastAsia="Arial" w:hAnsi="Arial"/>
                      <w:b w:val="false"/>
                      <w:bCs w:val="false"/>
                      <w:i w:val="false"/>
                      <w:iCs w:val="false"/>
                      <w:color w:val="6B7B8A"/>
                      <w:sz w:val="17"/>
                      <w:szCs w:val="17"/>
                    </w:rPr>
                    <w:t xml:space="preserve">€</w:t>
                  </w:r>
                </w:p>
              </w:tc>
            </w:tr>
            <w:tr>
              <w:trPr>
                <w:trHeight w:val="400" w:hRule="atLeast"/>
              </w:trPr>
              <w:tc>
                <w:tcPr>
                  <w:tcW w:type="dxa" w:w="3600"/>
                  <w:gridSpan w:val="2"/>
                  <w:tcMar>
                    <w:top w:type="dxa" w:w="70"/>
                    <w:left w:type="dxa" w:w="110"/>
                    <w:bottom w:type="dxa" w:w="70"/>
                    <w:right w:type="dxa" w:w="110"/>
                  </w:tcMar>
                  <w:vAlign w:val="top"/>
                </w:tcPr>
                <w:p>
                  <w:pPr>
                    <w:spacing w:after="0" w:before="0" w:line="240"/>
                  </w:pPr>
                  <w:r>
                    <w:rPr>
                      <w:rFonts w:ascii="Arial" w:cs="Arial" w:eastAsia="Arial" w:hAnsi="Arial"/>
                      <w:b w:val="false"/>
                      <w:bCs w:val="false"/>
                      <w:i w:val="false"/>
                      <w:iCs w:val="false"/>
                      <w:color w:val="1B2733"/>
                      <w:sz w:val="17"/>
                      <w:szCs w:val="17"/>
                    </w:rPr>
                    <w:t xml:space="preserve">Total TVA</w:t>
                  </w:r>
                </w:p>
              </w:tc>
              <w:tc>
                <w:tcPr>
                  <w:tcW w:type="dxa" w:w="1740"/>
                  <w:tcMar>
                    <w:top w:type="dxa" w:w="70"/>
                    <w:left w:type="dxa" w:w="110"/>
                    <w:bottom w:type="dxa" w:w="70"/>
                    <w:right w:type="dxa" w:w="110"/>
                  </w:tcMar>
                  <w:vAlign w:val="top"/>
                </w:tcPr>
                <w:p>
                  <w:pPr>
                    <w:spacing w:after="0" w:before="0" w:line="240"/>
                    <w:jc w:val="right"/>
                  </w:pPr>
                  <w:r>
                    <w:rPr>
                      <w:rFonts w:ascii="Arial" w:cs="Arial" w:eastAsia="Arial" w:hAnsi="Arial"/>
                      <w:b w:val="false"/>
                      <w:bCs w:val="false"/>
                      <w:i w:val="false"/>
                      <w:iCs w:val="false"/>
                      <w:color w:val="6B7B8A"/>
                      <w:sz w:val="17"/>
                      <w:szCs w:val="17"/>
                    </w:rPr>
                    <w:t xml:space="preserve">€</w:t>
                  </w:r>
                </w:p>
              </w:tc>
            </w:tr>
            <w:tr>
              <w:trPr>
                <w:trHeight w:val="400" w:hRule="atLeast"/>
              </w:trPr>
              <w:tc>
                <w:tcPr>
                  <w:tcW w:type="dxa" w:w="3600"/>
                  <w:gridSpan w:val="2"/>
                  <w:shd w:fill="E4F4F1" w:color="auto" w:val="clear"/>
                  <w:tcMar>
                    <w:top w:type="dxa" w:w="70"/>
                    <w:left w:type="dxa" w:w="110"/>
                    <w:bottom w:type="dxa" w:w="70"/>
                    <w:right w:type="dxa" w:w="110"/>
                  </w:tcMar>
                  <w:vAlign w:val="top"/>
                </w:tcPr>
                <w:p>
                  <w:pPr>
                    <w:spacing w:after="0" w:before="0" w:line="240"/>
                  </w:pPr>
                  <w:r>
                    <w:rPr>
                      <w:rFonts w:ascii="Arial" w:cs="Arial" w:eastAsia="Arial" w:hAnsi="Arial"/>
                      <w:b/>
                      <w:bCs/>
                      <w:i w:val="false"/>
                      <w:iCs w:val="false"/>
                      <w:color w:val="1B2733"/>
                      <w:sz w:val="19"/>
                      <w:szCs w:val="19"/>
                    </w:rPr>
                    <w:t xml:space="preserve">TOTAL À PAYER (TVAC)</w:t>
                  </w:r>
                </w:p>
              </w:tc>
              <w:tc>
                <w:tcPr>
                  <w:tcW w:type="dxa" w:w="1740"/>
                  <w:shd w:fill="E4F4F1" w:color="auto" w:val="clear"/>
                  <w:tcMar>
                    <w:top w:type="dxa" w:w="70"/>
                    <w:left w:type="dxa" w:w="110"/>
                    <w:bottom w:type="dxa" w:w="70"/>
                    <w:right w:type="dxa" w:w="110"/>
                  </w:tcMar>
                  <w:vAlign w:val="top"/>
                </w:tcPr>
                <w:p>
                  <w:pPr>
                    <w:spacing w:after="0" w:before="0" w:line="240"/>
                    <w:jc w:val="right"/>
                  </w:pPr>
                  <w:r>
                    <w:rPr>
                      <w:rFonts w:ascii="Arial" w:cs="Arial" w:eastAsia="Arial" w:hAnsi="Arial"/>
                      <w:b/>
                      <w:bCs/>
                      <w:i w:val="false"/>
                      <w:iCs w:val="false"/>
                      <w:color w:val="1B2733"/>
                      <w:sz w:val="19"/>
                      <w:szCs w:val="19"/>
                    </w:rPr>
                    <w:t xml:space="preserve">€</w:t>
                  </w:r>
                </w:p>
              </w:tc>
            </w:tr>
          </w:tbl>
          <w:p/>
        </w:tc>
      </w:tr>
    </w:tbl>
    <w:p>
      <w:pPr>
        <w:spacing w:after="160"/>
      </w:pPr>
    </w:p>
    <w:p>
      <w:pPr>
        <w:spacing w:after="50" w:before="0" w:line="240"/>
      </w:pPr>
      <w:r>
        <w:rPr>
          <w:rFonts w:ascii="Arial" w:cs="Arial" w:eastAsia="Arial" w:hAnsi="Arial"/>
          <w:b/>
          <w:bCs/>
          <w:i w:val="false"/>
          <w:iCs w:val="false"/>
          <w:color w:val="27B5A4"/>
          <w:spacing w:val="24"/>
          <w:sz w:val="15"/>
          <w:szCs w:val="15"/>
        </w:rPr>
        <w:t xml:space="preserve">PAIEMENT</w:t>
      </w:r>
    </w:p>
    <w:p>
      <w:pPr>
        <w:spacing w:after="60" w:before="0" w:line="230"/>
      </w:pPr>
      <w:r>
        <w:rPr>
          <w:rFonts w:ascii="Arial" w:cs="Arial" w:eastAsia="Arial" w:hAnsi="Arial"/>
          <w:b w:val="false"/>
          <w:bCs w:val="false"/>
          <w:i w:val="false"/>
          <w:iCs w:val="false"/>
          <w:color w:val="2C3A47"/>
          <w:sz w:val="17"/>
          <w:szCs w:val="17"/>
        </w:rPr>
        <w:t xml:space="preserve">Virement au compte IBAN BE19 3632 6396 3312, communication : le numéro de facture. Bancontact ou espèces possibles à l’intervention. Paiement en espèces limité à 3.000 € par opération (art. 67, loi du 18.09.2017).</w:t>
      </w:r>
    </w:p>
    <w:p>
      <w:pPr>
        <w:spacing w:after="140" w:before="0" w:line="220"/>
      </w:pPr>
      <w:r>
        <w:rPr>
          <w:rFonts w:ascii="Arial" w:cs="Arial" w:eastAsia="Arial" w:hAnsi="Arial"/>
          <w:b w:val="false"/>
          <w:bCs w:val="false"/>
          <w:i w:val="false"/>
          <w:iCs w:val="false"/>
          <w:color w:val="6B7B8A"/>
          <w:sz w:val="15"/>
          <w:szCs w:val="15"/>
        </w:rPr>
        <w:t xml:space="preserve">Retard de paiement : le premier rappel est gratuit. Passé un délai de 14 jours calendrier, des intérêts et une indemnité forfaitaire sont dus selon l’article 11 de nos conditions générales (Livre XIX du Code de droit économique).</w:t>
      </w:r>
    </w:p>
    <w:p>
      <w:pPr>
        <w:pBdr>
          <w:bottom w:val="single" w:color="D8DEE4" w:sz="4"/>
        </w:pBdr>
        <w:spacing w:after="90" w:before="0"/>
      </w:pPr>
    </w:p>
    <w:p>
      <w:pPr>
        <w:spacing w:after="40" w:before="0" w:line="240"/>
      </w:pPr>
      <w:r>
        <w:rPr>
          <w:rFonts w:ascii="Arial" w:cs="Arial" w:eastAsia="Arial" w:hAnsi="Arial"/>
          <w:b/>
          <w:bCs/>
          <w:i w:val="false"/>
          <w:iCs w:val="false"/>
          <w:color w:val="6B7B8A"/>
          <w:spacing w:val="24"/>
          <w:sz w:val="15"/>
          <w:szCs w:val="15"/>
        </w:rPr>
        <w:t xml:space="preserve">MENTION LÉGALE OBLIGATOIRE</w:t>
      </w:r>
    </w:p>
    <w:p>
      <w:pPr>
        <w:spacing w:after="70" w:before="0" w:line="190"/>
      </w:pPr>
      <w:r>
        <w:rPr>
          <w:rFonts w:ascii="Arial" w:cs="Arial" w:eastAsia="Arial" w:hAnsi="Arial"/>
          <w:b w:val="false"/>
          <w:bCs w:val="false"/>
          <w:i w:val="false"/>
          <w:iCs w:val="false"/>
          <w:color w:val="6B7B8A"/>
          <w:sz w:val="13"/>
          <w:szCs w:val="13"/>
        </w:rPr>
        <w:t xml:space="preserve">Taux de T.V.A.: En l'absence de contestation par écrit, dans un délai d'un mois à compter de la réception de la facture, le client est présumé reconnaître que (1) les travaux sont effectués à un bâtiment d'habitation dont la première occupation a eu lieu au cours d'une année civile qui précède d'au moins dix ans la date de la première facture relative à ces travaux, (2) qu'après l'exécution de ces travaux, l'habitation est utilisée, soit exclusivement soit à titre principal comme logement privé et (3) que ces travaux sont fournis et facturés à un consommateur final. Si au moins une de ces conditions n'est pas remplie, le taux normal de T.V.A. de 21 p.c. sera applicable et le client endossera, par rapport à ces conditions, la responsabilité quant au paiement de la taxe, des intérêts et des amendes dus.</w:t>
      </w:r>
    </w:p>
    <w:p>
      <w:pPr>
        <w:spacing w:after="0" w:before="0" w:line="190"/>
      </w:pPr>
      <w:r>
        <w:rPr>
          <w:rFonts w:ascii="Arial" w:cs="Arial" w:eastAsia="Arial" w:hAnsi="Arial"/>
          <w:b w:val="false"/>
          <w:bCs w:val="false"/>
          <w:i w:val="false"/>
          <w:iCs w:val="false"/>
          <w:color w:val="6B7B8A"/>
          <w:sz w:val="13"/>
          <w:szCs w:val="13"/>
        </w:rPr>
        <w:t xml:space="preserve">Conditions générales : jointes à ce document (pages 3 et suivantes) et publiées sur prodebouchage24.be/fr/conditions-generales.</w:t>
      </w:r>
    </w:p>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680"/>
      </w:tblGrid>
      <w:tr>
        <w:tc>
          <w:tcPr>
            <w:tcW w:type="dxa" w:w="3400"/>
            <w:tcMar>
              <w:top w:type="dxa" w:w="0"/>
              <w:left w:type="dxa" w:w="0"/>
              <w:bottom w:type="dxa" w:w="0"/>
              <w:right w:type="dxa" w:w="110"/>
            </w:tcMar>
            <w:vAlign w:val="bottom"/>
          </w:tcPr>
          <w:p>
            <w:pPr>
              <w:spacing w:after="0"/>
            </w:pPr>
            <w:r>
              <w:drawing>
                <wp:inline distT="0" distB="0" distL="0" distR="0">
                  <wp:extent cx="10668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66800" cy="666750"/>
                          </a:xfrm>
                          <a:prstGeom prst="rect">
                            <a:avLst/>
                          </a:prstGeom>
                        </pic:spPr>
                      </pic:pic>
                    </a:graphicData>
                  </a:graphic>
                </wp:inline>
              </w:drawing>
            </w:r>
          </w:p>
        </w:tc>
        <w:tc>
          <w:tcPr>
            <w:tcW w:type="dxa" w:w="6680"/>
            <w:tcMar>
              <w:top w:type="dxa" w:w="70"/>
              <w:left w:type="dxa" w:w="110"/>
              <w:bottom w:type="dxa" w:w="0"/>
              <w:right w:type="dxa" w:w="0"/>
            </w:tcMar>
            <w:vAlign w:val="bottom"/>
          </w:tcPr>
          <w:p>
            <w:pPr>
              <w:spacing w:after="0" w:before="0" w:line="240"/>
              <w:jc w:val="right"/>
            </w:pPr>
            <w:r>
              <w:rPr>
                <w:rFonts w:ascii="Arial" w:cs="Arial" w:eastAsia="Arial" w:hAnsi="Arial"/>
                <w:b/>
                <w:bCs/>
                <w:i w:val="false"/>
                <w:iCs w:val="false"/>
                <w:color w:val="1B2733"/>
                <w:spacing w:val="10"/>
                <w:sz w:val="54"/>
                <w:szCs w:val="54"/>
              </w:rPr>
              <w:t xml:space="preserve">BON D'INTERVENTION</w:t>
            </w:r>
          </w:p>
        </w:tc>
      </w:tr>
    </w:tbl>
    <w:p>
      <w:pPr>
        <w:pBdr>
          <w:bottom w:val="single" w:color="27B5A4" w:sz="12"/>
        </w:pBdr>
        <w:spacing w:after="70" w:before="0"/>
      </w:pPr>
    </w:p>
    <w:p>
      <w:pPr>
        <w:spacing w:after="40" w:before="0" w:line="240"/>
      </w:pPr>
      <w:r>
        <w:rPr>
          <w:rFonts w:ascii="Arial" w:cs="Arial" w:eastAsia="Arial" w:hAnsi="Arial"/>
          <w:b w:val="false"/>
          <w:bCs w:val="false"/>
          <w:i w:val="false"/>
          <w:iCs w:val="false"/>
          <w:color w:val="6B7B8A"/>
          <w:sz w:val="14"/>
          <w:szCs w:val="14"/>
        </w:rPr>
        <w:t xml:space="preserve">PRO DEBOUCHAGE SRL · Guldenschaapstraat 6, 1800 Vilvoorde · TVA BE 1027.454.187 · RPM Bruxelles · 0480 649 649 · info@prodebouchage24.be · prodebouchage24.be</w:t>
      </w:r>
    </w:p>
    <w:p>
      <w:pPr>
        <w:pBdr>
          <w:bottom w:val="single" w:color="D8DEE4" w:sz="4"/>
        </w:pBdr>
        <w:spacing w:after="200" w:before="0"/>
      </w:pPr>
    </w:p>
    <w:p>
      <w:pPr>
        <w:spacing w:after="150" w:before="0" w:line="240"/>
      </w:pPr>
      <w:r>
        <w:rPr>
          <w:rFonts w:ascii="Arial" w:cs="Arial" w:eastAsia="Arial" w:hAnsi="Arial"/>
          <w:b w:val="false"/>
          <w:bCs w:val="false"/>
          <w:i/>
          <w:iCs/>
          <w:color w:val="6B7B8A"/>
          <w:sz w:val="15"/>
          <w:szCs w:val="15"/>
        </w:rPr>
        <w:t xml:space="preserve">À faire signer AVANT de commencer les travaux. Le client en reçoit une copie.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80"/>
        <w:gridCol w:w="120"/>
        <w:gridCol w:w="4980"/>
      </w:tblGrid>
      <w:tr>
        <w:tc>
          <w:tcPr>
            <w:tcW w:type="dxa" w:w="4980"/>
            <w:tcBorders>
              <w:top w:val="single" w:color="D8DEE4" w:sz="4"/>
              <w:left w:val="single" w:color="D8DEE4" w:sz="4"/>
              <w:bottom w:val="single" w:color="D8DEE4" w:sz="4"/>
              <w:right w:val="single" w:color="D8DEE4" w:sz="4"/>
            </w:tcBorders>
            <w:shd w:fill="F2F6F5" w:color="auto" w:val="clear"/>
            <w:tcMar>
              <w:top w:type="dxa" w:w="110"/>
              <w:left w:type="dxa" w:w="160"/>
              <w:bottom w:type="dxa" w:w="110"/>
              <w:right w:type="dxa" w:w="160"/>
            </w:tcMar>
            <w:vAlign w:val="top"/>
          </w:tcPr>
          <w:p>
            <w:pPr>
              <w:spacing w:after="50" w:before="0" w:line="240"/>
            </w:pPr>
            <w:r>
              <w:rPr>
                <w:rFonts w:ascii="Arial" w:cs="Arial" w:eastAsia="Arial" w:hAnsi="Arial"/>
                <w:b/>
                <w:bCs/>
                <w:i w:val="false"/>
                <w:iCs w:val="false"/>
                <w:color w:val="27B5A4"/>
                <w:spacing w:val="24"/>
                <w:sz w:val="15"/>
                <w:szCs w:val="15"/>
              </w:rPr>
              <w:t xml:space="preserve">FACTURÉ À</w:t>
            </w:r>
          </w:p>
          <w:p>
            <w:pPr>
              <w:spacing w:after="20" w:before="0" w:line="240"/>
            </w:pPr>
            <w:r>
              <w:rPr>
                <w:rFonts w:ascii="Arial" w:cs="Arial" w:eastAsia="Arial" w:hAnsi="Arial"/>
                <w:b w:val="false"/>
                <w:bCs w:val="false"/>
                <w:i w:val="false"/>
                <w:iCs w:val="false"/>
                <w:color w:val="6B7B8A"/>
                <w:sz w:val="14"/>
                <w:szCs w:val="14"/>
              </w:rPr>
              <w:t xml:space="preserve">Nom</w:t>
            </w:r>
          </w:p>
          <w:p>
            <w:pPr>
              <w:pBdr>
                <w:top w:val="none" w:color="FFFFFF" w:sz="0"/>
                <w:bottom w:val="single" w:color="B9C4CD" w:sz="4"/>
                <w:left w:val="none" w:color="FFFFFF" w:sz="0"/>
                <w:right w:val="none" w:color="FFFFFF" w:sz="0"/>
              </w:pBdr>
              <w:spacing w:after="60" w:before="190" w:line="240"/>
            </w:pPr>
          </w:p>
          <w:p>
            <w:pPr>
              <w:spacing w:after="20" w:before="0" w:line="240"/>
            </w:pPr>
            <w:r>
              <w:rPr>
                <w:rFonts w:ascii="Arial" w:cs="Arial" w:eastAsia="Arial" w:hAnsi="Arial"/>
                <w:b w:val="false"/>
                <w:bCs w:val="false"/>
                <w:i w:val="false"/>
                <w:iCs w:val="false"/>
                <w:color w:val="6B7B8A"/>
                <w:sz w:val="14"/>
                <w:szCs w:val="14"/>
              </w:rPr>
              <w:t xml:space="preserve">Adresse</w:t>
            </w:r>
          </w:p>
          <w:p>
            <w:pPr>
              <w:pBdr>
                <w:top w:val="none" w:color="FFFFFF" w:sz="0"/>
                <w:bottom w:val="single" w:color="B9C4CD" w:sz="4"/>
                <w:left w:val="none" w:color="FFFFFF" w:sz="0"/>
                <w:right w:val="none" w:color="FFFFFF" w:sz="0"/>
              </w:pBdr>
              <w:spacing w:after="60" w:before="190" w:line="240"/>
            </w:pPr>
          </w:p>
          <w:p>
            <w:pPr>
              <w:spacing w:after="20" w:before="0" w:line="240"/>
            </w:pPr>
            <w:r>
              <w:rPr>
                <w:rFonts w:ascii="Arial" w:cs="Arial" w:eastAsia="Arial" w:hAnsi="Arial"/>
                <w:b w:val="false"/>
                <w:bCs w:val="false"/>
                <w:i w:val="false"/>
                <w:iCs w:val="false"/>
                <w:color w:val="6B7B8A"/>
                <w:sz w:val="14"/>
                <w:szCs w:val="14"/>
              </w:rPr>
              <w:t xml:space="preserve">Téléphone</w:t>
            </w:r>
          </w:p>
          <w:p>
            <w:pPr>
              <w:pBdr>
                <w:top w:val="none" w:color="FFFFFF" w:sz="0"/>
                <w:bottom w:val="single" w:color="B9C4CD" w:sz="4"/>
                <w:left w:val="none" w:color="FFFFFF" w:sz="0"/>
                <w:right w:val="none" w:color="FFFFFF" w:sz="0"/>
              </w:pBdr>
              <w:spacing w:after="0" w:before="190" w:line="240"/>
            </w:pPr>
          </w:p>
        </w:tc>
        <w:tc>
          <w:tcPr>
            <w:tcW w:type="dxa" w:w="120"/>
            <w:tcMar>
              <w:top w:type="dxa" w:w="70"/>
              <w:left w:type="dxa" w:w="0"/>
              <w:bottom w:type="dxa" w:w="70"/>
              <w:right w:type="dxa" w:w="0"/>
            </w:tcMar>
            <w:vAlign w:val="top"/>
          </w:tcPr>
          <w:p>
            <w:pPr>
              <w:spacing w:after="0" w:before="0" w:line="240"/>
            </w:pPr>
          </w:p>
        </w:tc>
        <w:tc>
          <w:tcPr>
            <w:tcW w:type="dxa" w:w="4980"/>
            <w:tcBorders>
              <w:top w:val="single" w:color="D8DEE4" w:sz="4"/>
              <w:left w:val="single" w:color="D8DEE4" w:sz="4"/>
              <w:bottom w:val="single" w:color="D8DEE4" w:sz="4"/>
              <w:right w:val="single" w:color="D8DEE4" w:sz="4"/>
            </w:tcBorders>
            <w:tcMar>
              <w:top w:type="dxa" w:w="110"/>
              <w:left w:type="dxa" w:w="160"/>
              <w:bottom w:type="dxa" w:w="110"/>
              <w:right w:type="dxa" w:w="160"/>
            </w:tcMar>
            <w:vAlign w:val="top"/>
          </w:tcPr>
          <w:p>
            <w:pPr>
              <w:spacing w:after="50" w:before="0" w:line="240"/>
            </w:pPr>
            <w:r>
              <w:rPr>
                <w:rFonts w:ascii="Arial" w:cs="Arial" w:eastAsia="Arial" w:hAnsi="Arial"/>
                <w:b/>
                <w:bCs/>
                <w:i w:val="false"/>
                <w:iCs w:val="false"/>
                <w:color w:val="27B5A4"/>
                <w:spacing w:val="24"/>
                <w:sz w:val="15"/>
                <w:szCs w:val="15"/>
              </w:rPr>
              <w:t xml:space="preserve">LIEU D'INTERVENTION</w:t>
            </w:r>
          </w:p>
          <w:p>
            <w:pPr>
              <w:spacing w:after="20" w:before="0" w:line="240"/>
            </w:pPr>
            <w:r>
              <w:rPr>
                <w:rFonts w:ascii="Arial" w:cs="Arial" w:eastAsia="Arial" w:hAnsi="Arial"/>
                <w:b w:val="false"/>
                <w:bCs w:val="false"/>
                <w:i w:val="false"/>
                <w:iCs w:val="false"/>
                <w:color w:val="6B7B8A"/>
                <w:sz w:val="14"/>
                <w:szCs w:val="14"/>
              </w:rPr>
              <w:t xml:space="preserve">Date   /   Heure</w:t>
            </w:r>
          </w:p>
          <w:p>
            <w:pPr>
              <w:pBdr>
                <w:top w:val="none" w:color="FFFFFF" w:sz="0"/>
                <w:bottom w:val="single" w:color="B9C4CD" w:sz="4"/>
                <w:left w:val="none" w:color="FFFFFF" w:sz="0"/>
                <w:right w:val="none" w:color="FFFFFF" w:sz="0"/>
              </w:pBdr>
              <w:spacing w:after="60" w:before="190" w:line="240"/>
            </w:pPr>
          </w:p>
          <w:p>
            <w:pPr>
              <w:spacing w:after="20" w:before="0" w:line="240"/>
            </w:pPr>
            <w:r>
              <w:rPr>
                <w:rFonts w:ascii="Arial" w:cs="Arial" w:eastAsia="Arial" w:hAnsi="Arial"/>
                <w:b w:val="false"/>
                <w:bCs w:val="false"/>
                <w:i w:val="false"/>
                <w:iCs w:val="false"/>
                <w:color w:val="6B7B8A"/>
                <w:sz w:val="14"/>
                <w:szCs w:val="14"/>
              </w:rPr>
              <w:t xml:space="preserve">Adresse</w:t>
            </w:r>
          </w:p>
          <w:p>
            <w:pPr>
              <w:pBdr>
                <w:top w:val="none" w:color="FFFFFF" w:sz="0"/>
                <w:bottom w:val="single" w:color="B9C4CD" w:sz="4"/>
                <w:left w:val="none" w:color="FFFFFF" w:sz="0"/>
                <w:right w:val="none" w:color="FFFFFF" w:sz="0"/>
              </w:pBdr>
              <w:spacing w:after="60" w:before="190" w:line="240"/>
            </w:pPr>
          </w:p>
          <w:p>
            <w:pPr>
              <w:spacing w:after="20" w:before="0" w:line="240"/>
            </w:pPr>
            <w:r>
              <w:rPr>
                <w:rFonts w:ascii="Arial" w:cs="Arial" w:eastAsia="Arial" w:hAnsi="Arial"/>
                <w:b w:val="false"/>
                <w:bCs w:val="false"/>
                <w:i w:val="false"/>
                <w:iCs w:val="false"/>
                <w:color w:val="6B7B8A"/>
                <w:sz w:val="14"/>
                <w:szCs w:val="14"/>
              </w:rPr>
              <w:t xml:space="preserve">N° de devis ou de facture lié</w:t>
            </w:r>
          </w:p>
          <w:p>
            <w:pPr>
              <w:pBdr>
                <w:top w:val="none" w:color="FFFFFF" w:sz="0"/>
                <w:bottom w:val="single" w:color="B9C4CD" w:sz="4"/>
                <w:left w:val="none" w:color="FFFFFF" w:sz="0"/>
                <w:right w:val="none" w:color="FFFFFF" w:sz="0"/>
              </w:pBdr>
              <w:spacing w:after="0" w:before="190" w:line="240"/>
            </w:pPr>
          </w:p>
        </w:tc>
      </w:tr>
    </w:tbl>
    <w:p>
      <w:pPr>
        <w:spacing w:after="180"/>
      </w:pPr>
    </w:p>
    <w:p>
      <w:pPr>
        <w:spacing w:after="50" w:before="0" w:line="240"/>
      </w:pPr>
      <w:r>
        <w:rPr>
          <w:rFonts w:ascii="Arial" w:cs="Arial" w:eastAsia="Arial" w:hAnsi="Arial"/>
          <w:b/>
          <w:bCs/>
          <w:i w:val="false"/>
          <w:iCs w:val="false"/>
          <w:color w:val="27B5A4"/>
          <w:spacing w:val="24"/>
          <w:sz w:val="15"/>
          <w:szCs w:val="15"/>
        </w:rPr>
        <w:t xml:space="preserve">TRAVAUX URGENTS DEMANDÉS</w:t>
      </w:r>
    </w:p>
    <w:p>
      <w:pPr>
        <w:pBdr>
          <w:top w:val="none" w:color="FFFFFF" w:sz="0"/>
          <w:bottom w:val="single" w:color="B9C4CD" w:sz="4"/>
          <w:left w:val="none" w:color="FFFFFF" w:sz="0"/>
          <w:right w:val="none" w:color="FFFFFF" w:sz="0"/>
        </w:pBdr>
        <w:spacing w:after="130" w:before="260" w:line="240"/>
      </w:pPr>
    </w:p>
    <w:p>
      <w:pPr>
        <w:pBdr>
          <w:top w:val="none" w:color="FFFFFF" w:sz="0"/>
          <w:bottom w:val="single" w:color="B9C4CD" w:sz="4"/>
          <w:left w:val="none" w:color="FFFFFF" w:sz="0"/>
          <w:right w:val="none" w:color="FFFFFF" w:sz="0"/>
        </w:pBdr>
        <w:spacing w:after="130" w:before="260" w:line="240"/>
      </w:pPr>
    </w:p>
    <w:p>
      <w:pPr>
        <w:pBdr>
          <w:top w:val="none" w:color="FFFFFF" w:sz="0"/>
          <w:bottom w:val="single" w:color="B9C4CD" w:sz="4"/>
          <w:left w:val="none" w:color="FFFFFF" w:sz="0"/>
          <w:right w:val="none" w:color="FFFFFF" w:sz="0"/>
        </w:pBdr>
        <w:spacing w:after="200" w:before="260" w:line="240"/>
      </w:pPr>
    </w:p>
    <w:p>
      <w:pPr>
        <w:spacing w:after="50" w:before="0" w:line="240"/>
      </w:pPr>
      <w:r>
        <w:rPr>
          <w:rFonts w:ascii="Arial" w:cs="Arial" w:eastAsia="Arial" w:hAnsi="Arial"/>
          <w:b/>
          <w:bCs/>
          <w:i w:val="false"/>
          <w:iCs w:val="false"/>
          <w:color w:val="27B5A4"/>
          <w:spacing w:val="24"/>
          <w:sz w:val="15"/>
          <w:szCs w:val="15"/>
        </w:rPr>
        <w:t xml:space="preserve">PRIX ET SUPPLÉMENTS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80"/>
        <w:gridCol w:w="120"/>
        <w:gridCol w:w="4980"/>
      </w:tblGrid>
      <w:tr>
        <w:tc>
          <w:tcPr>
            <w:tcW w:type="dxa" w:w="4980"/>
            <w:tcMar>
              <w:top w:type="dxa" w:w="0"/>
              <w:left w:type="dxa" w:w="0"/>
              <w:bottom w:type="dxa" w:w="0"/>
              <w:right w:type="dxa" w:w="0"/>
            </w:tcMar>
            <w:vAlign w:val="top"/>
          </w:tcPr>
          <w:p>
            <w:pPr>
              <w:spacing w:after="20" w:before="0" w:line="240"/>
            </w:pPr>
            <w:r>
              <w:rPr>
                <w:rFonts w:ascii="Arial" w:cs="Arial" w:eastAsia="Arial" w:hAnsi="Arial"/>
                <w:b w:val="false"/>
                <w:bCs w:val="false"/>
                <w:i w:val="false"/>
                <w:iCs w:val="false"/>
                <w:color w:val="6B7B8A"/>
                <w:sz w:val="14"/>
                <w:szCs w:val="14"/>
              </w:rPr>
              <w:t xml:space="preserve">Prix annoncé au téléphone et confirmé sur place</w:t>
            </w:r>
          </w:p>
          <w:p>
            <w:pPr>
              <w:pBdr>
                <w:top w:val="none" w:color="FFFFFF" w:sz="0"/>
                <w:bottom w:val="single" w:color="B9C4CD" w:sz="4"/>
                <w:left w:val="none" w:color="FFFFFF" w:sz="0"/>
                <w:right w:val="none" w:color="FFFFFF" w:sz="0"/>
              </w:pBdr>
              <w:spacing w:after="0" w:before="200" w:line="240"/>
            </w:pPr>
          </w:p>
        </w:tc>
        <w:tc>
          <w:tcPr>
            <w:tcW w:type="dxa" w:w="120"/>
            <w:tcMar>
              <w:top w:type="dxa" w:w="70"/>
              <w:left w:type="dxa" w:w="0"/>
              <w:bottom w:type="dxa" w:w="70"/>
              <w:right w:type="dxa" w:w="0"/>
            </w:tcMar>
            <w:vAlign w:val="top"/>
          </w:tcPr>
          <w:p>
            <w:pPr>
              <w:spacing w:after="0" w:before="0" w:line="240"/>
            </w:pPr>
          </w:p>
        </w:tc>
        <w:tc>
          <w:tcPr>
            <w:tcW w:type="dxa" w:w="4980"/>
            <w:tcMar>
              <w:top w:type="dxa" w:w="0"/>
              <w:left w:type="dxa" w:w="0"/>
              <w:bottom w:type="dxa" w:w="0"/>
              <w:right w:type="dxa" w:w="0"/>
            </w:tcMar>
            <w:vAlign w:val="top"/>
          </w:tcPr>
          <w:p>
            <w:pPr>
              <w:spacing w:after="20" w:before="0" w:line="240"/>
            </w:pPr>
            <w:r>
              <w:rPr>
                <w:rFonts w:ascii="Arial" w:cs="Arial" w:eastAsia="Arial" w:hAnsi="Arial"/>
                <w:b w:val="false"/>
                <w:bCs w:val="false"/>
                <w:i w:val="false"/>
                <w:iCs w:val="false"/>
                <w:color w:val="6B7B8A"/>
                <w:sz w:val="14"/>
                <w:szCs w:val="14"/>
              </w:rPr>
              <w:t xml:space="preserve">Ou base de calcul si le prix exact dépend du constat sur place</w:t>
            </w:r>
          </w:p>
          <w:p>
            <w:pPr>
              <w:pBdr>
                <w:top w:val="none" w:color="FFFFFF" w:sz="0"/>
                <w:bottom w:val="single" w:color="B9C4CD" w:sz="4"/>
                <w:left w:val="none" w:color="FFFFFF" w:sz="0"/>
                <w:right w:val="none" w:color="FFFFFF" w:sz="0"/>
              </w:pBdr>
              <w:spacing w:after="0" w:before="200" w:line="240"/>
            </w:pPr>
          </w:p>
        </w:tc>
      </w:tr>
    </w:tbl>
    <w:p>
      <w:pPr>
        <w:spacing w:after="150"/>
      </w:pPr>
    </w:p>
    <w:p>
      <w:pPr>
        <w:spacing w:after="60" w:before="0" w:line="240"/>
      </w:pPr>
      <w:r>
        <w:rPr>
          <w:rFonts w:ascii="Arial" w:cs="Arial" w:eastAsia="Arial" w:hAnsi="Arial"/>
          <w:b w:val="false"/>
          <w:bCs w:val="false"/>
          <w:i w:val="false"/>
          <w:iCs w:val="false"/>
          <w:color w:val="6B7B8A"/>
          <w:sz w:val="15"/>
          <w:szCs w:val="15"/>
        </w:rPr>
        <w:t xml:space="preserve">Suppléments applicables (cocher si d’application)</w:t>
      </w:r>
    </w:p>
    <w:p>
      <w:pPr>
        <w:spacing w:after="50" w:before="0" w:line="240"/>
      </w:pPr>
      <w:r>
        <w:rPr>
          <w:rFonts w:ascii="Arial" w:cs="Arial" w:eastAsia="Arial" w:hAnsi="Arial"/>
          <w:b w:val="false"/>
          <w:bCs w:val="false"/>
          <w:i w:val="false"/>
          <w:iCs w:val="false"/>
          <w:color w:val="1B2733"/>
          <w:sz w:val="18"/>
          <w:szCs w:val="18"/>
        </w:rPr>
        <w:t xml:space="preserve">☐   Soir ou samedi : + 50 %</w:t>
      </w:r>
    </w:p>
    <w:p>
      <w:pPr>
        <w:spacing w:after="60" w:before="0" w:line="240"/>
      </w:pPr>
      <w:r>
        <w:rPr>
          <w:rFonts w:ascii="Arial" w:cs="Arial" w:eastAsia="Arial" w:hAnsi="Arial"/>
          <w:b w:val="false"/>
          <w:bCs w:val="false"/>
          <w:i w:val="false"/>
          <w:iCs w:val="false"/>
          <w:color w:val="1B2733"/>
          <w:sz w:val="18"/>
          <w:szCs w:val="18"/>
        </w:rPr>
        <w:t xml:space="preserve">☐   Nuit, dimanche ou jour férié : + 75 %</w:t>
      </w:r>
    </w:p>
    <w:p>
      <w:pPr>
        <w:spacing w:after="200" w:before="0" w:line="240"/>
      </w:pPr>
      <w:r>
        <w:rPr>
          <w:rFonts w:ascii="Arial" w:cs="Arial" w:eastAsia="Arial" w:hAnsi="Arial"/>
          <w:b/>
          <w:bCs/>
          <w:i w:val="false"/>
          <w:iCs w:val="false"/>
          <w:color w:val="1B2733"/>
          <w:sz w:val="16"/>
          <w:szCs w:val="16"/>
        </w:rPr>
        <w:t xml:space="preserve">Si rien ne peut être débouché, seul le déplacement de 60 € TVAC est dû.</w:t>
      </w:r>
    </w:p>
    <w:p>
      <w:pPr>
        <w:spacing w:after="50" w:before="0" w:line="240"/>
      </w:pPr>
      <w:r>
        <w:rPr>
          <w:rFonts w:ascii="Arial" w:cs="Arial" w:eastAsia="Arial" w:hAnsi="Arial"/>
          <w:b/>
          <w:bCs/>
          <w:i w:val="false"/>
          <w:iCs w:val="false"/>
          <w:color w:val="27B5A4"/>
          <w:spacing w:val="24"/>
          <w:sz w:val="15"/>
          <w:szCs w:val="15"/>
        </w:rPr>
        <w:t xml:space="preserve">DÉCLARATIONS DU CLIENT</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660"/>
      </w:tblGrid>
      <w:tr>
        <w:tc>
          <w:tcPr>
            <w:tcW w:type="dxa" w:w="420"/>
            <w:tcMar>
              <w:top w:type="dxa" w:w="40"/>
              <w:left w:type="dxa" w:w="0"/>
              <w:bottom w:type="dxa" w:w="40"/>
              <w:right w:type="dxa" w:w="0"/>
            </w:tcMar>
            <w:vAlign w:val="top"/>
          </w:tcPr>
          <w:p>
            <w:pPr>
              <w:spacing w:after="0" w:before="0" w:line="240"/>
            </w:pPr>
            <w:r>
              <w:rPr>
                <w:rFonts w:ascii="Arial" w:cs="Arial" w:eastAsia="Arial" w:hAnsi="Arial"/>
                <w:b w:val="false"/>
                <w:bCs w:val="false"/>
                <w:i w:val="false"/>
                <w:iCs w:val="false"/>
                <w:color w:val="1B2733"/>
                <w:sz w:val="24"/>
                <w:szCs w:val="24"/>
              </w:rPr>
              <w:t xml:space="preserve">☐</w:t>
            </w:r>
          </w:p>
        </w:tc>
        <w:tc>
          <w:tcPr>
            <w:tcW w:type="dxa" w:w="9660"/>
            <w:tcMar>
              <w:top w:type="dxa" w:w="40"/>
              <w:left w:type="dxa" w:w="40"/>
              <w:bottom w:type="dxa" w:w="40"/>
              <w:right w:type="dxa" w:w="0"/>
            </w:tcMar>
            <w:vAlign w:val="top"/>
          </w:tcPr>
          <w:p>
            <w:pPr>
              <w:spacing w:after="0" w:before="0" w:line="210"/>
            </w:pPr>
            <w:r>
              <w:rPr>
                <w:rFonts w:ascii="Arial" w:cs="Arial" w:eastAsia="Arial" w:hAnsi="Arial"/>
                <w:b w:val="false"/>
                <w:bCs w:val="false"/>
                <w:i w:val="false"/>
                <w:iCs w:val="false"/>
                <w:color w:val="2C3A47"/>
                <w:sz w:val="15"/>
                <w:szCs w:val="15"/>
              </w:rPr>
              <w:t xml:space="preserve">Je demande expressément à PRO DEBOUCHAGE SRL de se déplacer chez moi pour effectuer des travaux urgents d'entretien ou de réparation. Je reconnais avoir été informé que, pour ces travaux urgents et pour les pièces de rechange indispensables, je ne dispose pas du droit de rétractation de quatorze jours (article VI.53, 8° du Code de droit économique).</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660"/>
      </w:tblGrid>
      <w:tr>
        <w:tc>
          <w:tcPr>
            <w:tcW w:type="dxa" w:w="420"/>
            <w:tcMar>
              <w:top w:type="dxa" w:w="40"/>
              <w:left w:type="dxa" w:w="0"/>
              <w:bottom w:type="dxa" w:w="40"/>
              <w:right w:type="dxa" w:w="0"/>
            </w:tcMar>
            <w:vAlign w:val="top"/>
          </w:tcPr>
          <w:p>
            <w:pPr>
              <w:spacing w:after="0" w:before="0" w:line="240"/>
            </w:pPr>
            <w:r>
              <w:rPr>
                <w:rFonts w:ascii="Arial" w:cs="Arial" w:eastAsia="Arial" w:hAnsi="Arial"/>
                <w:b w:val="false"/>
                <w:bCs w:val="false"/>
                <w:i w:val="false"/>
                <w:iCs w:val="false"/>
                <w:color w:val="1B2733"/>
                <w:sz w:val="24"/>
                <w:szCs w:val="24"/>
              </w:rPr>
              <w:t xml:space="preserve">☐</w:t>
            </w:r>
          </w:p>
        </w:tc>
        <w:tc>
          <w:tcPr>
            <w:tcW w:type="dxa" w:w="9660"/>
            <w:tcMar>
              <w:top w:type="dxa" w:w="40"/>
              <w:left w:type="dxa" w:w="40"/>
              <w:bottom w:type="dxa" w:w="40"/>
              <w:right w:type="dxa" w:w="0"/>
            </w:tcMar>
            <w:vAlign w:val="top"/>
          </w:tcPr>
          <w:p>
            <w:pPr>
              <w:spacing w:after="0" w:before="0" w:line="210"/>
            </w:pPr>
            <w:r>
              <w:rPr>
                <w:rFonts w:ascii="Arial" w:cs="Arial" w:eastAsia="Arial" w:hAnsi="Arial"/>
                <w:b w:val="false"/>
                <w:bCs w:val="false"/>
                <w:i w:val="false"/>
                <w:iCs w:val="false"/>
                <w:color w:val="2C3A47"/>
                <w:sz w:val="15"/>
                <w:szCs w:val="15"/>
              </w:rPr>
              <w:t xml:space="preserve">Je demande expressément l'exécution immédiate des travaux et je reconnais que, dès que le service est entièrement exécuté, je perds mon droit de rétractation (articles VI.53, 1° et VI.73, 1° du Code de droit économique).</w:t>
            </w:r>
          </w:p>
        </w:tc>
      </w:tr>
    </w:tbl>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
        <w:gridCol w:w="9660"/>
      </w:tblGrid>
      <w:tr>
        <w:tc>
          <w:tcPr>
            <w:tcW w:type="dxa" w:w="420"/>
            <w:tcMar>
              <w:top w:type="dxa" w:w="40"/>
              <w:left w:type="dxa" w:w="0"/>
              <w:bottom w:type="dxa" w:w="40"/>
              <w:right w:type="dxa" w:w="0"/>
            </w:tcMar>
            <w:vAlign w:val="top"/>
          </w:tcPr>
          <w:p>
            <w:pPr>
              <w:spacing w:after="0" w:before="0" w:line="240"/>
            </w:pPr>
            <w:r>
              <w:rPr>
                <w:rFonts w:ascii="Arial" w:cs="Arial" w:eastAsia="Arial" w:hAnsi="Arial"/>
                <w:b w:val="false"/>
                <w:bCs w:val="false"/>
                <w:i w:val="false"/>
                <w:iCs w:val="false"/>
                <w:color w:val="1B2733"/>
                <w:sz w:val="24"/>
                <w:szCs w:val="24"/>
              </w:rPr>
              <w:t xml:space="preserve">☐</w:t>
            </w:r>
          </w:p>
        </w:tc>
        <w:tc>
          <w:tcPr>
            <w:tcW w:type="dxa" w:w="9660"/>
            <w:tcMar>
              <w:top w:type="dxa" w:w="40"/>
              <w:left w:type="dxa" w:w="40"/>
              <w:bottom w:type="dxa" w:w="40"/>
              <w:right w:type="dxa" w:w="0"/>
            </w:tcMar>
            <w:vAlign w:val="top"/>
          </w:tcPr>
          <w:p>
            <w:pPr>
              <w:spacing w:after="0" w:before="0" w:line="210"/>
            </w:pPr>
            <w:r>
              <w:rPr>
                <w:rFonts w:ascii="Arial" w:cs="Arial" w:eastAsia="Arial" w:hAnsi="Arial"/>
                <w:b w:val="false"/>
                <w:bCs w:val="false"/>
                <w:i w:val="false"/>
                <w:iCs w:val="false"/>
                <w:color w:val="2C3A47"/>
                <w:sz w:val="15"/>
                <w:szCs w:val="15"/>
              </w:rPr>
              <w:t xml:space="preserve">J'ai reçu et j'accepte les conditions générales de PRO DEBOUCHAGE SRL, jointes à ce bon et publiées sur prodebouchage24.be/fr/conditions-generales, y compris la garantie retour de 30 jours et ses exclusions (lingettes, graisses, racines, canalisation cassée : article 12).</w:t>
            </w:r>
          </w:p>
        </w:tc>
      </w:tr>
    </w:tbl>
    <w:p>
      <w:pPr>
        <w:spacing w:after="180"/>
      </w:pP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80"/>
        <w:gridCol w:w="120"/>
        <w:gridCol w:w="4980"/>
      </w:tblGrid>
      <w:tr>
        <w:tc>
          <w:tcPr>
            <w:tcW w:type="dxa" w:w="4980"/>
            <w:tcBorders>
              <w:top w:val="single" w:color="D8DEE4" w:sz="4"/>
              <w:left w:val="single" w:color="D8DEE4" w:sz="4"/>
              <w:bottom w:val="single" w:color="D8DEE4" w:sz="4"/>
              <w:right w:val="single" w:color="D8DEE4" w:sz="4"/>
            </w:tcBorders>
            <w:tcMar>
              <w:top w:type="dxa" w:w="110"/>
              <w:left w:type="dxa" w:w="160"/>
              <w:bottom w:type="dxa" w:w="110"/>
              <w:right w:type="dxa" w:w="160"/>
            </w:tcMar>
            <w:vAlign w:val="top"/>
          </w:tcPr>
          <w:p>
            <w:pPr>
              <w:spacing w:after="50" w:before="0" w:line="240"/>
            </w:pPr>
            <w:r>
              <w:rPr>
                <w:rFonts w:ascii="Arial" w:cs="Arial" w:eastAsia="Arial" w:hAnsi="Arial"/>
                <w:b/>
                <w:bCs/>
                <w:i w:val="false"/>
                <w:iCs w:val="false"/>
                <w:color w:val="27B5A4"/>
                <w:spacing w:val="24"/>
                <w:sz w:val="15"/>
                <w:szCs w:val="15"/>
              </w:rPr>
              <w:t xml:space="preserve">LE CLIENT</w:t>
            </w:r>
          </w:p>
          <w:p>
            <w:pPr>
              <w:spacing w:after="20" w:before="0" w:line="240"/>
            </w:pPr>
            <w:r>
              <w:rPr>
                <w:rFonts w:ascii="Arial" w:cs="Arial" w:eastAsia="Arial" w:hAnsi="Arial"/>
                <w:b w:val="false"/>
                <w:bCs w:val="false"/>
                <w:i w:val="false"/>
                <w:iCs w:val="false"/>
                <w:color w:val="6B7B8A"/>
                <w:sz w:val="14"/>
                <w:szCs w:val="14"/>
              </w:rPr>
              <w:t xml:space="preserve">Nom en majuscules</w:t>
            </w:r>
          </w:p>
          <w:p>
            <w:pPr>
              <w:pBdr>
                <w:top w:val="none" w:color="FFFFFF" w:sz="0"/>
                <w:bottom w:val="single" w:color="B9C4CD" w:sz="4"/>
                <w:left w:val="none" w:color="FFFFFF" w:sz="0"/>
                <w:right w:val="none" w:color="FFFFFF" w:sz="0"/>
              </w:pBdr>
              <w:spacing w:after="60" w:before="150" w:line="240"/>
            </w:pPr>
          </w:p>
          <w:p>
            <w:pPr>
              <w:spacing w:after="20" w:before="0" w:line="240"/>
            </w:pPr>
            <w:r>
              <w:rPr>
                <w:rFonts w:ascii="Arial" w:cs="Arial" w:eastAsia="Arial" w:hAnsi="Arial"/>
                <w:b w:val="false"/>
                <w:bCs w:val="false"/>
                <w:i w:val="false"/>
                <w:iCs w:val="false"/>
                <w:color w:val="6B7B8A"/>
                <w:sz w:val="14"/>
                <w:szCs w:val="14"/>
              </w:rPr>
              <w:t xml:space="preserve">Date</w:t>
            </w:r>
          </w:p>
          <w:p>
            <w:pPr>
              <w:pBdr>
                <w:top w:val="none" w:color="FFFFFF" w:sz="0"/>
                <w:bottom w:val="single" w:color="B9C4CD" w:sz="4"/>
                <w:left w:val="none" w:color="FFFFFF" w:sz="0"/>
                <w:right w:val="none" w:color="FFFFFF" w:sz="0"/>
              </w:pBdr>
              <w:spacing w:after="60" w:before="150" w:line="240"/>
            </w:pPr>
          </w:p>
          <w:p>
            <w:pPr>
              <w:spacing w:after="20" w:before="0" w:line="240"/>
            </w:pPr>
            <w:r>
              <w:rPr>
                <w:rFonts w:ascii="Arial" w:cs="Arial" w:eastAsia="Arial" w:hAnsi="Arial"/>
                <w:b w:val="false"/>
                <w:bCs w:val="false"/>
                <w:i w:val="false"/>
                <w:iCs w:val="false"/>
                <w:color w:val="6B7B8A"/>
                <w:sz w:val="14"/>
                <w:szCs w:val="14"/>
              </w:rPr>
              <w:t xml:space="preserve">« Bon pour accord », date et signature</w:t>
            </w:r>
          </w:p>
          <w:p>
            <w:pPr>
              <w:pBdr>
                <w:top w:val="none" w:color="FFFFFF" w:sz="0"/>
                <w:bottom w:val="single" w:color="B9C4CD" w:sz="4"/>
                <w:left w:val="none" w:color="FFFFFF" w:sz="0"/>
                <w:right w:val="none" w:color="FFFFFF" w:sz="0"/>
              </w:pBdr>
              <w:spacing w:after="0" w:before="620" w:line="240"/>
            </w:pPr>
          </w:p>
        </w:tc>
        <w:tc>
          <w:tcPr>
            <w:tcW w:type="dxa" w:w="120"/>
            <w:tcMar>
              <w:top w:type="dxa" w:w="70"/>
              <w:left w:type="dxa" w:w="0"/>
              <w:bottom w:type="dxa" w:w="70"/>
              <w:right w:type="dxa" w:w="0"/>
            </w:tcMar>
            <w:vAlign w:val="top"/>
          </w:tcPr>
          <w:p>
            <w:pPr>
              <w:spacing w:after="0" w:before="0" w:line="240"/>
            </w:pPr>
          </w:p>
        </w:tc>
        <w:tc>
          <w:tcPr>
            <w:tcW w:type="dxa" w:w="4980"/>
            <w:tcBorders>
              <w:top w:val="single" w:color="D8DEE4" w:sz="4"/>
              <w:left w:val="single" w:color="D8DEE4" w:sz="4"/>
              <w:bottom w:val="single" w:color="D8DEE4" w:sz="4"/>
              <w:right w:val="single" w:color="D8DEE4" w:sz="4"/>
            </w:tcBorders>
            <w:tcMar>
              <w:top w:type="dxa" w:w="110"/>
              <w:left w:type="dxa" w:w="160"/>
              <w:bottom w:type="dxa" w:w="110"/>
              <w:right w:type="dxa" w:w="160"/>
            </w:tcMar>
            <w:vAlign w:val="top"/>
          </w:tcPr>
          <w:p>
            <w:pPr>
              <w:spacing w:after="50" w:before="0" w:line="240"/>
            </w:pPr>
            <w:r>
              <w:rPr>
                <w:rFonts w:ascii="Arial" w:cs="Arial" w:eastAsia="Arial" w:hAnsi="Arial"/>
                <w:b/>
                <w:bCs/>
                <w:i w:val="false"/>
                <w:iCs w:val="false"/>
                <w:color w:val="27B5A4"/>
                <w:spacing w:val="24"/>
                <w:sz w:val="15"/>
                <w:szCs w:val="15"/>
              </w:rPr>
              <w:t xml:space="preserve">POUR PRO DEBOUCHAGE SRL</w:t>
            </w:r>
          </w:p>
          <w:p>
            <w:pPr>
              <w:spacing w:after="20" w:before="0" w:line="240"/>
            </w:pPr>
            <w:r>
              <w:rPr>
                <w:rFonts w:ascii="Arial" w:cs="Arial" w:eastAsia="Arial" w:hAnsi="Arial"/>
                <w:b w:val="false"/>
                <w:bCs w:val="false"/>
                <w:i w:val="false"/>
                <w:iCs w:val="false"/>
                <w:color w:val="6B7B8A"/>
                <w:sz w:val="14"/>
                <w:szCs w:val="14"/>
              </w:rPr>
              <w:t xml:space="preserve">Nom en majuscules</w:t>
            </w:r>
          </w:p>
          <w:p>
            <w:pPr>
              <w:pBdr>
                <w:top w:val="none" w:color="FFFFFF" w:sz="0"/>
                <w:bottom w:val="single" w:color="B9C4CD" w:sz="4"/>
                <w:left w:val="none" w:color="FFFFFF" w:sz="0"/>
                <w:right w:val="none" w:color="FFFFFF" w:sz="0"/>
              </w:pBdr>
              <w:spacing w:after="60" w:before="150" w:line="240"/>
            </w:pPr>
          </w:p>
          <w:p>
            <w:pPr>
              <w:spacing w:after="20" w:before="0" w:line="240"/>
            </w:pPr>
            <w:r>
              <w:rPr>
                <w:rFonts w:ascii="Arial" w:cs="Arial" w:eastAsia="Arial" w:hAnsi="Arial"/>
                <w:b w:val="false"/>
                <w:bCs w:val="false"/>
                <w:i w:val="false"/>
                <w:iCs w:val="false"/>
                <w:color w:val="6B7B8A"/>
                <w:sz w:val="14"/>
                <w:szCs w:val="14"/>
              </w:rPr>
              <w:t xml:space="preserve">Date</w:t>
            </w:r>
          </w:p>
          <w:p>
            <w:pPr>
              <w:pBdr>
                <w:top w:val="none" w:color="FFFFFF" w:sz="0"/>
                <w:bottom w:val="single" w:color="B9C4CD" w:sz="4"/>
                <w:left w:val="none" w:color="FFFFFF" w:sz="0"/>
                <w:right w:val="none" w:color="FFFFFF" w:sz="0"/>
              </w:pBdr>
              <w:spacing w:after="60" w:before="150" w:line="240"/>
            </w:pPr>
          </w:p>
          <w:p>
            <w:pPr>
              <w:spacing w:after="20" w:before="0" w:line="240"/>
            </w:pPr>
            <w:r>
              <w:rPr>
                <w:rFonts w:ascii="Arial" w:cs="Arial" w:eastAsia="Arial" w:hAnsi="Arial"/>
                <w:b w:val="false"/>
                <w:bCs w:val="false"/>
                <w:i w:val="false"/>
                <w:iCs w:val="false"/>
                <w:color w:val="6B7B8A"/>
                <w:sz w:val="14"/>
                <w:szCs w:val="14"/>
              </w:rPr>
              <w:t xml:space="preserve">« Bon pour accord », date et signature</w:t>
            </w:r>
          </w:p>
          <w:p>
            <w:pPr>
              <w:pBdr>
                <w:top w:val="none" w:color="FFFFFF" w:sz="0"/>
                <w:bottom w:val="single" w:color="B9C4CD" w:sz="4"/>
                <w:left w:val="none" w:color="FFFFFF" w:sz="0"/>
                <w:right w:val="none" w:color="FFFFFF" w:sz="0"/>
              </w:pBdr>
              <w:spacing w:after="0" w:before="620" w:line="240"/>
            </w:pPr>
          </w:p>
        </w:tc>
      </w:tr>
    </w:tbl>
    <w:p>
      <w:r>
        <w:br w:type="page"/>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80"/>
      </w:tblGrid>
      <w:tr>
        <w:tc>
          <w:tcPr>
            <w:tcW w:type="dxa" w:w="10080"/>
            <w:shd w:fill="F2F6F5" w:color="auto" w:val="clear"/>
            <w:tcMar>
              <w:top w:type="dxa" w:w="140"/>
              <w:left w:type="dxa" w:w="200"/>
              <w:bottom w:type="dxa" w:w="140"/>
              <w:right w:type="dxa" w:w="200"/>
            </w:tcMar>
            <w:vAlign w:val="top"/>
          </w:tcPr>
          <w:p>
            <w:pPr>
              <w:spacing w:after="20" w:before="0" w:line="240"/>
            </w:pPr>
            <w:r>
              <w:rPr>
                <w:rFonts w:ascii="Arial" w:cs="Arial" w:eastAsia="Arial" w:hAnsi="Arial"/>
                <w:b/>
                <w:bCs/>
                <w:i w:val="false"/>
                <w:iCs w:val="false"/>
                <w:color w:val="1B2733"/>
                <w:spacing w:val="20"/>
                <w:sz w:val="26"/>
                <w:szCs w:val="26"/>
              </w:rPr>
              <w:t xml:space="preserve">CONDITIONS GÉNÉRALES</w:t>
            </w:r>
          </w:p>
          <w:p>
            <w:pPr>
              <w:spacing w:after="0" w:before="0" w:line="240"/>
            </w:pPr>
            <w:r>
              <w:rPr>
                <w:rFonts w:ascii="Arial" w:cs="Arial" w:eastAsia="Arial" w:hAnsi="Arial"/>
                <w:b w:val="false"/>
                <w:bCs w:val="false"/>
                <w:i w:val="false"/>
                <w:iCs w:val="false"/>
                <w:color w:val="6B7B8A"/>
                <w:sz w:val="14"/>
                <w:szCs w:val="14"/>
              </w:rPr>
              <w:t xml:space="preserve">PRO DEBOUCHAGE SRL · Version du 26 août 2026. Elles s'appliquent à toute intervention commandée à partir de cette date.</w:t>
            </w:r>
          </w:p>
        </w:tc>
      </w:tr>
    </w:tbl>
    <w:p>
      <w:pPr>
        <w:pBdr>
          <w:bottom w:val="single" w:color="27B5A4" w:sz="12"/>
        </w:pBdr>
        <w:spacing w:after="200" w:before="0"/>
      </w:pPr>
    </w:p>
    <w:p>
      <w:pPr>
        <w:spacing w:after="60" w:before="200" w:line="210"/>
      </w:pPr>
      <w:r>
        <w:rPr>
          <w:rFonts w:ascii="Arial" w:cs="Arial" w:eastAsia="Arial" w:hAnsi="Arial"/>
          <w:b/>
          <w:bCs/>
          <w:i w:val="false"/>
          <w:iCs w:val="false"/>
          <w:color w:val="1B2733"/>
          <w:sz w:val="17"/>
          <w:szCs w:val="17"/>
        </w:rPr>
        <w:t xml:space="preserve">Article 1. Qui nous sommes</w:t>
      </w:r>
    </w:p>
    <w:p>
      <w:pPr>
        <w:spacing w:after="60" w:before="0" w:line="200"/>
        <w:jc w:val="both"/>
      </w:pPr>
      <w:r>
        <w:rPr>
          <w:rFonts w:ascii="Arial" w:cs="Arial" w:eastAsia="Arial" w:hAnsi="Arial"/>
          <w:b w:val="false"/>
          <w:bCs w:val="false"/>
          <w:i w:val="false"/>
          <w:iCs w:val="false"/>
          <w:color w:val="2C3A47"/>
          <w:sz w:val="14"/>
          <w:szCs w:val="14"/>
        </w:rPr>
        <w:t xml:space="preserve">PRO DEBOUCHAGE SRL, société à responsabilité limitée de droit belge.</w:t>
      </w:r>
    </w:p>
    <w:p>
      <w:pPr>
        <w:spacing w:after="60" w:before="0" w:line="200"/>
        <w:jc w:val="both"/>
      </w:pPr>
      <w:r>
        <w:rPr>
          <w:rFonts w:ascii="Arial" w:cs="Arial" w:eastAsia="Arial" w:hAnsi="Arial"/>
          <w:b w:val="false"/>
          <w:bCs w:val="false"/>
          <w:i w:val="false"/>
          <w:iCs w:val="false"/>
          <w:color w:val="2C3A47"/>
          <w:sz w:val="14"/>
          <w:szCs w:val="14"/>
        </w:rPr>
        <w:t xml:space="preserve">Siège : Guldenschaapstraat 6, 1800 Vilvoorde, Belgique.</w:t>
      </w:r>
    </w:p>
    <w:p>
      <w:pPr>
        <w:spacing w:after="60" w:before="0" w:line="200"/>
        <w:jc w:val="both"/>
      </w:pPr>
      <w:r>
        <w:rPr>
          <w:rFonts w:ascii="Arial" w:cs="Arial" w:eastAsia="Arial" w:hAnsi="Arial"/>
          <w:b w:val="false"/>
          <w:bCs w:val="false"/>
          <w:i w:val="false"/>
          <w:iCs w:val="false"/>
          <w:color w:val="2C3A47"/>
          <w:sz w:val="14"/>
          <w:szCs w:val="14"/>
        </w:rPr>
        <w:t xml:space="preserve">Numéro d'entreprise : 1027.454.187.</w:t>
      </w:r>
    </w:p>
    <w:p>
      <w:pPr>
        <w:spacing w:after="60" w:before="0" w:line="200"/>
        <w:jc w:val="both"/>
      </w:pPr>
      <w:r>
        <w:rPr>
          <w:rFonts w:ascii="Arial" w:cs="Arial" w:eastAsia="Arial" w:hAnsi="Arial"/>
          <w:b w:val="false"/>
          <w:bCs w:val="false"/>
          <w:i w:val="false"/>
          <w:iCs w:val="false"/>
          <w:color w:val="2C3A47"/>
          <w:sz w:val="14"/>
          <w:szCs w:val="14"/>
        </w:rPr>
        <w:t xml:space="preserve">Téléphone : 0480 649 649. E-mail : info@prodebouchage24.be.</w:t>
      </w:r>
    </w:p>
    <w:p>
      <w:pPr>
        <w:spacing w:after="60" w:before="0" w:line="200"/>
        <w:jc w:val="both"/>
      </w:pPr>
      <w:r>
        <w:rPr>
          <w:rFonts w:ascii="Arial" w:cs="Arial" w:eastAsia="Arial" w:hAnsi="Arial"/>
          <w:b w:val="false"/>
          <w:bCs w:val="false"/>
          <w:i w:val="false"/>
          <w:iCs w:val="false"/>
          <w:color w:val="2C3A47"/>
          <w:sz w:val="14"/>
          <w:szCs w:val="14"/>
        </w:rPr>
        <w:t xml:space="preserve">Assurance responsabilité civile professionnelle : AG Insurance. Une attestation vous est remise sur simple demande.</w:t>
      </w:r>
    </w:p>
    <w:p>
      <w:pPr>
        <w:spacing w:after="60" w:before="0" w:line="200"/>
        <w:jc w:val="both"/>
      </w:pPr>
      <w:r>
        <w:rPr>
          <w:rFonts w:ascii="Arial" w:cs="Arial" w:eastAsia="Arial" w:hAnsi="Arial"/>
          <w:b w:val="false"/>
          <w:bCs w:val="false"/>
          <w:i w:val="false"/>
          <w:iCs w:val="false"/>
          <w:color w:val="2C3A47"/>
          <w:sz w:val="14"/>
          <w:szCs w:val="14"/>
        </w:rPr>
        <w:t xml:space="preserve">Dans ces conditions, "nous" désigne PRO DEBOUCHAGE SRL et "vous" désigne le client.</w:t>
      </w:r>
    </w:p>
    <w:p>
      <w:pPr>
        <w:spacing w:after="60" w:before="200" w:line="210"/>
      </w:pPr>
      <w:r>
        <w:rPr>
          <w:rFonts w:ascii="Arial" w:cs="Arial" w:eastAsia="Arial" w:hAnsi="Arial"/>
          <w:b/>
          <w:bCs/>
          <w:i w:val="false"/>
          <w:iCs w:val="false"/>
          <w:color w:val="1B2733"/>
          <w:sz w:val="17"/>
          <w:szCs w:val="17"/>
        </w:rPr>
        <w:t xml:space="preserve">Article 2. Ce que couvrent ces conditions</w:t>
      </w:r>
    </w:p>
    <w:p>
      <w:pPr>
        <w:spacing w:after="60" w:before="0" w:line="200"/>
        <w:jc w:val="both"/>
      </w:pPr>
      <w:r>
        <w:rPr>
          <w:rFonts w:ascii="Arial" w:cs="Arial" w:eastAsia="Arial" w:hAnsi="Arial"/>
          <w:b w:val="false"/>
          <w:bCs w:val="false"/>
          <w:i w:val="false"/>
          <w:iCs w:val="false"/>
          <w:color w:val="2C3A47"/>
          <w:sz w:val="14"/>
          <w:szCs w:val="14"/>
        </w:rPr>
        <w:t xml:space="preserve">Ces conditions s'appliquent à tous nos travaux : débouchage, curage, inspection par caméra, vidange de fosse septique et pompage de cave inondée, chez les particuliers comme chez les professionnels.</w:t>
      </w:r>
    </w:p>
    <w:p>
      <w:pPr>
        <w:spacing w:after="60" w:before="0" w:line="200"/>
        <w:jc w:val="both"/>
      </w:pPr>
      <w:r>
        <w:rPr>
          <w:rFonts w:ascii="Arial" w:cs="Arial" w:eastAsia="Arial" w:hAnsi="Arial"/>
          <w:b w:val="false"/>
          <w:bCs w:val="false"/>
          <w:i w:val="false"/>
          <w:iCs w:val="false"/>
          <w:color w:val="2C3A47"/>
          <w:sz w:val="14"/>
          <w:szCs w:val="14"/>
        </w:rPr>
        <w:t xml:space="preserve">Vous les acceptez au moment où vous nous confiez l'intervention, par téléphone, par WhatsApp, par e-mail ou en signant notre bon d'intervention sur place. Elles priment sur vos propres conditions d'achat, sauf accord écrit de notre part.</w:t>
      </w:r>
    </w:p>
    <w:p>
      <w:pPr>
        <w:spacing w:after="60" w:before="0" w:line="200"/>
        <w:jc w:val="both"/>
      </w:pPr>
      <w:r>
        <w:rPr>
          <w:rFonts w:ascii="Arial" w:cs="Arial" w:eastAsia="Arial" w:hAnsi="Arial"/>
          <w:b w:val="false"/>
          <w:bCs w:val="false"/>
          <w:i w:val="false"/>
          <w:iCs w:val="false"/>
          <w:color w:val="2C3A47"/>
          <w:sz w:val="14"/>
          <w:szCs w:val="14"/>
        </w:rPr>
        <w:t xml:space="preserve">Si vous êtes un consommateur, rien dans ces conditions ne peut réduire les droits que la loi vous donne. Chaque fois qu'une clause serait plus sévère que la loi, c'est la loi qui s'applique.</w:t>
      </w:r>
    </w:p>
    <w:p>
      <w:pPr>
        <w:spacing w:after="60" w:before="200" w:line="210"/>
      </w:pPr>
      <w:r>
        <w:rPr>
          <w:rFonts w:ascii="Arial" w:cs="Arial" w:eastAsia="Arial" w:hAnsi="Arial"/>
          <w:b/>
          <w:bCs/>
          <w:i w:val="false"/>
          <w:iCs w:val="false"/>
          <w:color w:val="1B2733"/>
          <w:sz w:val="17"/>
          <w:szCs w:val="17"/>
        </w:rPr>
        <w:t xml:space="preserve">Article 3. Comment le contrat se forme et comment le prix est fixé</w:t>
      </w:r>
    </w:p>
    <w:p>
      <w:pPr>
        <w:spacing w:after="60" w:before="0" w:line="200"/>
        <w:jc w:val="both"/>
      </w:pPr>
      <w:r>
        <w:rPr>
          <w:rFonts w:ascii="Arial" w:cs="Arial" w:eastAsia="Arial" w:hAnsi="Arial"/>
          <w:b w:val="false"/>
          <w:bCs w:val="false"/>
          <w:i w:val="false"/>
          <w:iCs w:val="false"/>
          <w:color w:val="2C3A47"/>
          <w:sz w:val="14"/>
          <w:szCs w:val="14"/>
        </w:rPr>
        <w:t xml:space="preserve">Vous nous appelez, vous nous décrivez le problème et nous vous annonçons un prix au téléphone, avant de prendre la route. Ce prix est un prix ferme pour le travail décrit, taxes comprises, déplacement compris.</w:t>
      </w:r>
    </w:p>
    <w:p>
      <w:pPr>
        <w:spacing w:after="60" w:before="0" w:line="200"/>
        <w:jc w:val="both"/>
      </w:pPr>
      <w:r>
        <w:rPr>
          <w:rFonts w:ascii="Arial" w:cs="Arial" w:eastAsia="Arial" w:hAnsi="Arial"/>
          <w:b w:val="false"/>
          <w:bCs w:val="false"/>
          <w:i w:val="false"/>
          <w:iCs w:val="false"/>
          <w:color w:val="2C3A47"/>
          <w:sz w:val="14"/>
          <w:szCs w:val="14"/>
        </w:rPr>
        <w:t xml:space="preserve">Ce prix repose sur ce que vous nous dites. Si la situation sur place est réellement différente de celle que vous avez décrite, nous ne modifions rien de notre propre initiative : nous vous montrons ce que nous voyons et nous vous proposons un nouveau prix, que vous êtes libre de refuser. L'article 4 explique ce qui se passe alors.</w:t>
      </w:r>
    </w:p>
    <w:p>
      <w:pPr>
        <w:spacing w:after="60" w:before="0" w:line="200"/>
        <w:jc w:val="both"/>
      </w:pPr>
      <w:r>
        <w:rPr>
          <w:rFonts w:ascii="Arial" w:cs="Arial" w:eastAsia="Arial" w:hAnsi="Arial"/>
          <w:b w:val="false"/>
          <w:bCs w:val="false"/>
          <w:i w:val="false"/>
          <w:iCs w:val="false"/>
          <w:color w:val="2C3A47"/>
          <w:sz w:val="14"/>
          <w:szCs w:val="14"/>
        </w:rPr>
        <w:t xml:space="preserve">Après votre accord téléphonique, nous vous envoyons une confirmation écrite par SMS, WhatsApp ou e-mail, avant le début des travaux. Elle reprend le travail commandé, le prix total, les suppléments éventuels et nos coordonnées.</w:t>
      </w:r>
    </w:p>
    <w:p>
      <w:pPr>
        <w:spacing w:after="60" w:before="200" w:line="210"/>
      </w:pPr>
      <w:r>
        <w:rPr>
          <w:rFonts w:ascii="Arial" w:cs="Arial" w:eastAsia="Arial" w:hAnsi="Arial"/>
          <w:b/>
          <w:bCs/>
          <w:i w:val="false"/>
          <w:iCs w:val="false"/>
          <w:color w:val="1B2733"/>
          <w:sz w:val="17"/>
          <w:szCs w:val="17"/>
        </w:rPr>
        <w:t xml:space="preserve">Article 4. Le prix est confirmé à votre porte avant de commencer</w:t>
      </w:r>
    </w:p>
    <w:p>
      <w:pPr>
        <w:spacing w:after="60" w:before="0" w:line="200"/>
        <w:jc w:val="both"/>
      </w:pPr>
      <w:r>
        <w:rPr>
          <w:rFonts w:ascii="Arial" w:cs="Arial" w:eastAsia="Arial" w:hAnsi="Arial"/>
          <w:b w:val="false"/>
          <w:bCs w:val="false"/>
          <w:i w:val="false"/>
          <w:iCs w:val="false"/>
          <w:color w:val="2C3A47"/>
          <w:sz w:val="14"/>
          <w:szCs w:val="14"/>
        </w:rPr>
        <w:t xml:space="preserve">Notre technicien examine la situation et vous confirme le prix avant de commencer. Rien ne démarre sans votre accord.</w:t>
      </w:r>
    </w:p>
    <w:p>
      <w:pPr>
        <w:spacing w:after="60" w:before="0" w:line="200"/>
        <w:jc w:val="both"/>
      </w:pPr>
      <w:r>
        <w:rPr>
          <w:rFonts w:ascii="Arial" w:cs="Arial" w:eastAsia="Arial" w:hAnsi="Arial"/>
          <w:b w:val="false"/>
          <w:bCs w:val="false"/>
          <w:i w:val="false"/>
          <w:iCs w:val="false"/>
          <w:color w:val="2C3A47"/>
          <w:sz w:val="14"/>
          <w:szCs w:val="14"/>
        </w:rPr>
        <w:t xml:space="preserve">Si le prix confirmé sur place est le prix annoncé au téléphone, nous travaillons. Si la situation est différente et que le prix change, vous avez trois possibilités :</w:t>
      </w:r>
    </w:p>
    <w:p>
      <w:pPr>
        <w:spacing w:after="30" w:line="195"/>
        <w:ind w:left="220" w:hanging="0"/>
      </w:pPr>
      <w:r>
        <w:rPr>
          <w:rFonts w:ascii="Arial" w:cs="Arial" w:eastAsia="Arial" w:hAnsi="Arial"/>
          <w:b w:val="false"/>
          <w:bCs w:val="false"/>
          <w:i w:val="false"/>
          <w:iCs w:val="false"/>
          <w:color w:val="2C3A47"/>
          <w:sz w:val="14"/>
          <w:szCs w:val="14"/>
        </w:rPr>
        <w:t xml:space="preserve">·   vous acceptez le nouveau prix et nous travaillons ;</w:t>
      </w:r>
    </w:p>
    <w:p>
      <w:pPr>
        <w:spacing w:after="30" w:line="195"/>
        <w:ind w:left="220" w:hanging="0"/>
      </w:pPr>
      <w:r>
        <w:rPr>
          <w:rFonts w:ascii="Arial" w:cs="Arial" w:eastAsia="Arial" w:hAnsi="Arial"/>
          <w:b w:val="false"/>
          <w:bCs w:val="false"/>
          <w:i w:val="false"/>
          <w:iCs w:val="false"/>
          <w:color w:val="2C3A47"/>
          <w:sz w:val="14"/>
          <w:szCs w:val="14"/>
        </w:rPr>
        <w:t xml:space="preserve">·   vous refusez et vous ne payez que le déplacement, soit 60 € TVA comprise ;</w:t>
      </w:r>
    </w:p>
    <w:p>
      <w:pPr>
        <w:spacing w:after="30" w:line="195"/>
        <w:ind w:left="220" w:hanging="0"/>
      </w:pPr>
      <w:r>
        <w:rPr>
          <w:rFonts w:ascii="Arial" w:cs="Arial" w:eastAsia="Arial" w:hAnsi="Arial"/>
          <w:b w:val="false"/>
          <w:bCs w:val="false"/>
          <w:i w:val="false"/>
          <w:iCs w:val="false"/>
          <w:color w:val="2C3A47"/>
          <w:sz w:val="14"/>
          <w:szCs w:val="14"/>
        </w:rPr>
        <w:t xml:space="preserve">·   vous demandez un devis écrit et vous décidez plus tard, sans frais autres que le déplacement.</w:t>
      </w:r>
    </w:p>
    <w:p>
      <w:pPr>
        <w:spacing w:after="60" w:before="0" w:line="200"/>
        <w:jc w:val="both"/>
      </w:pPr>
      <w:r>
        <w:rPr>
          <w:rFonts w:ascii="Arial" w:cs="Arial" w:eastAsia="Arial" w:hAnsi="Arial"/>
          <w:b w:val="false"/>
          <w:bCs w:val="false"/>
          <w:i w:val="false"/>
          <w:iCs w:val="false"/>
          <w:color w:val="2C3A47"/>
          <w:sz w:val="14"/>
          <w:szCs w:val="14"/>
        </w:rPr>
        <w:t xml:space="preserve">Vous ne payez jamais un travail que vous n'avez pas accepté.</w:t>
      </w:r>
    </w:p>
    <w:p>
      <w:pPr>
        <w:spacing w:after="60" w:before="200" w:line="210"/>
      </w:pPr>
      <w:r>
        <w:rPr>
          <w:rFonts w:ascii="Arial" w:cs="Arial" w:eastAsia="Arial" w:hAnsi="Arial"/>
          <w:b/>
          <w:bCs/>
          <w:i w:val="false"/>
          <w:iCs w:val="false"/>
          <w:color w:val="1B2733"/>
          <w:sz w:val="17"/>
          <w:szCs w:val="17"/>
        </w:rPr>
        <w:t xml:space="preserve">Article 5. Suppléments de soir, de nuit, de week-end et de jours fériés</w:t>
      </w:r>
    </w:p>
    <w:p>
      <w:pPr>
        <w:spacing w:after="60" w:before="0" w:line="200"/>
        <w:jc w:val="both"/>
      </w:pPr>
      <w:r>
        <w:rPr>
          <w:rFonts w:ascii="Arial" w:cs="Arial" w:eastAsia="Arial" w:hAnsi="Arial"/>
          <w:b w:val="false"/>
          <w:bCs w:val="false"/>
          <w:i w:val="false"/>
          <w:iCs w:val="false"/>
          <w:color w:val="2C3A47"/>
          <w:sz w:val="14"/>
          <w:szCs w:val="14"/>
        </w:rPr>
        <w:t xml:space="preserve">Nos prix de base valent en semaine, de 7h à 18h. En dehors de ces heures, les suppléments suivants s'appliquent sur le prix de base annoncé :</w:t>
      </w:r>
    </w:p>
    <w:p>
      <w:pPr>
        <w:spacing w:after="30" w:line="195"/>
        <w:ind w:left="220" w:hanging="0"/>
      </w:pPr>
      <w:r>
        <w:rPr>
          <w:rFonts w:ascii="Arial" w:cs="Arial" w:eastAsia="Arial" w:hAnsi="Arial"/>
          <w:b w:val="false"/>
          <w:bCs w:val="false"/>
          <w:i w:val="false"/>
          <w:iCs w:val="false"/>
          <w:color w:val="2C3A47"/>
          <w:sz w:val="14"/>
          <w:szCs w:val="14"/>
        </w:rPr>
        <w:t xml:space="preserve">·   soir (18h à 22h) et samedi : majoration de 50 % ;</w:t>
      </w:r>
    </w:p>
    <w:p>
      <w:pPr>
        <w:spacing w:after="30" w:line="195"/>
        <w:ind w:left="220" w:hanging="0"/>
      </w:pPr>
      <w:r>
        <w:rPr>
          <w:rFonts w:ascii="Arial" w:cs="Arial" w:eastAsia="Arial" w:hAnsi="Arial"/>
          <w:b w:val="false"/>
          <w:bCs w:val="false"/>
          <w:i w:val="false"/>
          <w:iCs w:val="false"/>
          <w:color w:val="2C3A47"/>
          <w:sz w:val="14"/>
          <w:szCs w:val="14"/>
        </w:rPr>
        <w:t xml:space="preserve">·   nuit (22h à 7h), dimanche et jours fériés légaux : majoration de 75 %.</w:t>
      </w:r>
    </w:p>
    <w:p>
      <w:pPr>
        <w:spacing w:after="60" w:before="0" w:line="200"/>
        <w:jc w:val="both"/>
      </w:pPr>
      <w:r>
        <w:rPr>
          <w:rFonts w:ascii="Arial" w:cs="Arial" w:eastAsia="Arial" w:hAnsi="Arial"/>
          <w:b w:val="false"/>
          <w:bCs w:val="false"/>
          <w:i w:val="false"/>
          <w:iCs w:val="false"/>
          <w:color w:val="2C3A47"/>
          <w:sz w:val="14"/>
          <w:szCs w:val="14"/>
        </w:rPr>
        <w:t xml:space="preserve">Le supplément applicable vous est dit au téléphone, avec le prix, avant que nous prenions la route, et il est repris dans la confirmation écrite. Nous n'ajoutons jamais un supplément qui ne vous a pas été annoncé.</w:t>
      </w:r>
    </w:p>
    <w:p>
      <w:pPr>
        <w:spacing w:after="60" w:before="200" w:line="210"/>
      </w:pPr>
      <w:r>
        <w:rPr>
          <w:rFonts w:ascii="Arial" w:cs="Arial" w:eastAsia="Arial" w:hAnsi="Arial"/>
          <w:b/>
          <w:bCs/>
          <w:i w:val="false"/>
          <w:iCs w:val="false"/>
          <w:color w:val="1B2733"/>
          <w:sz w:val="17"/>
          <w:szCs w:val="17"/>
        </w:rPr>
        <w:t xml:space="preserve">Article 6. Ce dont nous avons besoin de votre côté</w:t>
      </w:r>
    </w:p>
    <w:p>
      <w:pPr>
        <w:spacing w:after="60" w:before="0" w:line="200"/>
        <w:jc w:val="both"/>
      </w:pPr>
      <w:r>
        <w:rPr>
          <w:rFonts w:ascii="Arial" w:cs="Arial" w:eastAsia="Arial" w:hAnsi="Arial"/>
          <w:b w:val="false"/>
          <w:bCs w:val="false"/>
          <w:i w:val="false"/>
          <w:iCs w:val="false"/>
          <w:color w:val="2C3A47"/>
          <w:sz w:val="14"/>
          <w:szCs w:val="14"/>
        </w:rPr>
        <w:t xml:space="preserve">Pour que l'intervention se passe bien, vous vous engagez à :</w:t>
      </w:r>
    </w:p>
    <w:p>
      <w:pPr>
        <w:spacing w:after="30" w:line="195"/>
        <w:ind w:left="220" w:hanging="0"/>
      </w:pPr>
      <w:r>
        <w:rPr>
          <w:rFonts w:ascii="Arial" w:cs="Arial" w:eastAsia="Arial" w:hAnsi="Arial"/>
          <w:b w:val="false"/>
          <w:bCs w:val="false"/>
          <w:i w:val="false"/>
          <w:iCs w:val="false"/>
          <w:color w:val="2C3A47"/>
          <w:sz w:val="14"/>
          <w:szCs w:val="14"/>
        </w:rPr>
        <w:t xml:space="preserve">·   nous donner une adresse exacte et un accès libre au regard, à la chambre de visite, au sterput ou à l'appareil concerné ;</w:t>
      </w:r>
    </w:p>
    <w:p>
      <w:pPr>
        <w:spacing w:after="30" w:line="195"/>
        <w:ind w:left="220" w:hanging="0"/>
      </w:pPr>
      <w:r>
        <w:rPr>
          <w:rFonts w:ascii="Arial" w:cs="Arial" w:eastAsia="Arial" w:hAnsi="Arial"/>
          <w:b w:val="false"/>
          <w:bCs w:val="false"/>
          <w:i w:val="false"/>
          <w:iCs w:val="false"/>
          <w:color w:val="2C3A47"/>
          <w:sz w:val="14"/>
          <w:szCs w:val="14"/>
        </w:rPr>
        <w:t xml:space="preserve">·   être présent, ou faire en sorte qu'une personne majeure vous représente et puisse accepter le prix et signer le bon d'intervention ;</w:t>
      </w:r>
    </w:p>
    <w:p>
      <w:pPr>
        <w:spacing w:after="30" w:line="195"/>
        <w:ind w:left="220" w:hanging="0"/>
      </w:pPr>
      <w:r>
        <w:rPr>
          <w:rFonts w:ascii="Arial" w:cs="Arial" w:eastAsia="Arial" w:hAnsi="Arial"/>
          <w:b w:val="false"/>
          <w:bCs w:val="false"/>
          <w:i w:val="false"/>
          <w:iCs w:val="false"/>
          <w:color w:val="2C3A47"/>
          <w:sz w:val="14"/>
          <w:szCs w:val="14"/>
        </w:rPr>
        <w:t xml:space="preserve">·   nous prévenir de ce que vous savez sur l'installation : plans, travaux antérieurs, canalisations fragiles, matériaux, présence d'amiante ;</w:t>
      </w:r>
    </w:p>
    <w:p>
      <w:pPr>
        <w:spacing w:after="30" w:line="195"/>
        <w:ind w:left="220" w:hanging="0"/>
      </w:pPr>
      <w:r>
        <w:rPr>
          <w:rFonts w:ascii="Arial" w:cs="Arial" w:eastAsia="Arial" w:hAnsi="Arial"/>
          <w:b w:val="false"/>
          <w:bCs w:val="false"/>
          <w:i w:val="false"/>
          <w:iCs w:val="false"/>
          <w:color w:val="2C3A47"/>
          <w:sz w:val="14"/>
          <w:szCs w:val="14"/>
        </w:rPr>
        <w:t xml:space="preserve">·   avoir l'autorisation d'ordonner les travaux. Si vous êtes locataire, syndic ou gestionnaire, vous garantissez que la partie concernée est d'accord ;</w:t>
      </w:r>
    </w:p>
    <w:p>
      <w:pPr>
        <w:spacing w:after="30" w:line="195"/>
        <w:ind w:left="220" w:hanging="0"/>
      </w:pPr>
      <w:r>
        <w:rPr>
          <w:rFonts w:ascii="Arial" w:cs="Arial" w:eastAsia="Arial" w:hAnsi="Arial"/>
          <w:b w:val="false"/>
          <w:bCs w:val="false"/>
          <w:i w:val="false"/>
          <w:iCs w:val="false"/>
          <w:color w:val="2C3A47"/>
          <w:sz w:val="14"/>
          <w:szCs w:val="14"/>
        </w:rPr>
        <w:t xml:space="preserve">·   dégager l'accès et protéger ou déplacer les objets fragiles autour de la zone de travail ;</w:t>
      </w:r>
    </w:p>
    <w:p>
      <w:pPr>
        <w:spacing w:after="30" w:line="195"/>
        <w:ind w:left="220" w:hanging="0"/>
      </w:pPr>
      <w:r>
        <w:rPr>
          <w:rFonts w:ascii="Arial" w:cs="Arial" w:eastAsia="Arial" w:hAnsi="Arial"/>
          <w:b w:val="false"/>
          <w:bCs w:val="false"/>
          <w:i w:val="false"/>
          <w:iCs w:val="false"/>
          <w:color w:val="2C3A47"/>
          <w:sz w:val="14"/>
          <w:szCs w:val="14"/>
        </w:rPr>
        <w:t xml:space="preserve">·   mettre à disposition l'eau et l'électricité lorsque la technique le demande.</w:t>
      </w:r>
    </w:p>
    <w:p>
      <w:pPr>
        <w:spacing w:after="60" w:before="0" w:line="200"/>
        <w:jc w:val="both"/>
      </w:pPr>
      <w:r>
        <w:rPr>
          <w:rFonts w:ascii="Arial" w:cs="Arial" w:eastAsia="Arial" w:hAnsi="Arial"/>
          <w:b w:val="false"/>
          <w:bCs w:val="false"/>
          <w:i w:val="false"/>
          <w:iCs w:val="false"/>
          <w:color w:val="2C3A47"/>
          <w:sz w:val="14"/>
          <w:szCs w:val="14"/>
        </w:rPr>
        <w:t xml:space="preserve">Si nous ne pouvons pas travailler parce qu'une de ces conditions n'est pas remplie, ou si personne ne nous ouvre à l'heure convenue, nous vous facturons uniquement le déplacement, soit 60 € TVA comprise.</w:t>
      </w:r>
    </w:p>
    <w:p>
      <w:pPr>
        <w:spacing w:after="60" w:before="200" w:line="210"/>
      </w:pPr>
      <w:r>
        <w:rPr>
          <w:rFonts w:ascii="Arial" w:cs="Arial" w:eastAsia="Arial" w:hAnsi="Arial"/>
          <w:b/>
          <w:bCs/>
          <w:i w:val="false"/>
          <w:iCs w:val="false"/>
          <w:color w:val="1B2733"/>
          <w:sz w:val="17"/>
          <w:szCs w:val="17"/>
        </w:rPr>
        <w:t xml:space="preserve">Article 7. Droit de rétractation, et pourquoi il ne s'applique pas à une urgence</w:t>
      </w:r>
    </w:p>
    <w:p>
      <w:pPr>
        <w:spacing w:after="60" w:before="0" w:line="200"/>
        <w:jc w:val="both"/>
      </w:pPr>
      <w:r>
        <w:rPr>
          <w:rFonts w:ascii="Arial" w:cs="Arial" w:eastAsia="Arial" w:hAnsi="Arial"/>
          <w:b w:val="false"/>
          <w:bCs w:val="false"/>
          <w:i w:val="false"/>
          <w:iCs w:val="false"/>
          <w:color w:val="2C3A47"/>
          <w:sz w:val="14"/>
          <w:szCs w:val="14"/>
        </w:rPr>
        <w:t xml:space="preserve">Lorsque vous commandez à distance, par téléphone ou par message, ou lorsque vous signez chez vous, la loi vous donne en principe quatorze jours calendrier pour vous rétracter, sans motif et sans frais (articles VI.47 et VI.67 du Code de droit économique).</w:t>
      </w:r>
    </w:p>
    <w:p>
      <w:pPr>
        <w:spacing w:after="60" w:before="0" w:line="200"/>
        <w:jc w:val="both"/>
      </w:pPr>
      <w:r>
        <w:rPr>
          <w:rFonts w:ascii="Arial" w:cs="Arial" w:eastAsia="Arial" w:hAnsi="Arial"/>
          <w:b w:val="false"/>
          <w:bCs w:val="false"/>
          <w:i w:val="false"/>
          <w:iCs w:val="false"/>
          <w:color w:val="2C3A47"/>
          <w:sz w:val="14"/>
          <w:szCs w:val="14"/>
        </w:rPr>
        <w:t xml:space="preserve">Il existe une exception, et elle vise exactement notre métier. L'article VI.53, 8° du Code de droit économique, et sa disposition équivalente pour les contrats conclus hors établissement, excluent le droit de rétractation pour les contrats dans lesquels le consommateur a expressément demandé à l'entreprise de lui rendre visite afin d'effectuer des travaux urgents d'entretien ou de réparation.</w:t>
      </w:r>
    </w:p>
    <w:p>
      <w:pPr>
        <w:spacing w:after="60" w:before="0" w:line="200"/>
        <w:jc w:val="both"/>
      </w:pPr>
      <w:r>
        <w:rPr>
          <w:rFonts w:ascii="Arial" w:cs="Arial" w:eastAsia="Arial" w:hAnsi="Arial"/>
          <w:b w:val="false"/>
          <w:bCs w:val="false"/>
          <w:i w:val="false"/>
          <w:iCs w:val="false"/>
          <w:color w:val="2C3A47"/>
          <w:sz w:val="14"/>
          <w:szCs w:val="14"/>
        </w:rPr>
        <w:t xml:space="preserve">a) Intervention urgente que vous nous demandez expressément. En nous appelant pour un débouchage, un refoulement, une cave inondée ou toute autre urgence, vous nous demandez expressément de venir chez vous pour des travaux urgents. Vous n'avez donc pas de droit de rétractation pour ces travaux et pour les pièces de rechange indispensables à ces travaux. Vous confirmez cette demande en signant le bon d'intervention.</w:t>
      </w:r>
    </w:p>
    <w:p>
      <w:pPr>
        <w:spacing w:after="60" w:before="0" w:line="200"/>
        <w:jc w:val="both"/>
      </w:pPr>
      <w:r>
        <w:rPr>
          <w:rFonts w:ascii="Arial" w:cs="Arial" w:eastAsia="Arial" w:hAnsi="Arial"/>
          <w:b w:val="false"/>
          <w:bCs w:val="false"/>
          <w:i w:val="false"/>
          <w:iCs w:val="false"/>
          <w:color w:val="2C3A47"/>
          <w:sz w:val="14"/>
          <w:szCs w:val="14"/>
        </w:rPr>
        <w:t xml:space="preserve">b) Tout ce qui va au-delà de l'urgence garde votre droit de rétractation. Si, pendant la visite, nous vous proposons un service qui s'ajoute à celui que vous avez demandé, ou un bien qui n'est pas une pièce de rechange indispensable, vous disposez bien de quatorze jours pour vous rétracter sur ce service ou ce bien supplémentaire.</w:t>
      </w:r>
    </w:p>
    <w:p>
      <w:pPr>
        <w:spacing w:after="60" w:before="0" w:line="200"/>
        <w:jc w:val="both"/>
      </w:pPr>
      <w:r>
        <w:rPr>
          <w:rFonts w:ascii="Arial" w:cs="Arial" w:eastAsia="Arial" w:hAnsi="Arial"/>
          <w:b w:val="false"/>
          <w:bCs w:val="false"/>
          <w:i w:val="false"/>
          <w:iCs w:val="false"/>
          <w:color w:val="2C3A47"/>
          <w:sz w:val="14"/>
          <w:szCs w:val="14"/>
        </w:rPr>
        <w:t xml:space="preserve">c) Travaux non urgents. Pour une intervention planifiée, par exemple une inspection caméra ou un curage préventif fixé à une date ultérieure, votre droit de rétractation de quatorze jours s'applique entièrement, à partir du jour de la conclusion du contrat. Pour l'exercer, écrivez-nous une déclaration claire à info@prodebouchage24.be ou par courrier à l'adresse de l'article 1. Si vous souhaitez que nous commencions avant la fin de ces quatorze jours, nous vous demanderons votre demande expresse par écrit ; si vous vous rétractez ensuite, vous payez la partie du travail déjà exécutée, au prorata du prix convenu.</w:t>
      </w:r>
    </w:p>
    <w:p>
      <w:pPr>
        <w:spacing w:after="60" w:before="200" w:line="210"/>
      </w:pPr>
      <w:r>
        <w:rPr>
          <w:rFonts w:ascii="Arial" w:cs="Arial" w:eastAsia="Arial" w:hAnsi="Arial"/>
          <w:b/>
          <w:bCs/>
          <w:i w:val="false"/>
          <w:iCs w:val="false"/>
          <w:color w:val="1B2733"/>
          <w:sz w:val="17"/>
          <w:szCs w:val="17"/>
        </w:rPr>
        <w:t xml:space="preserve">Article 8. Travaux supplémentaires et pièces</w:t>
      </w:r>
    </w:p>
    <w:p>
      <w:pPr>
        <w:spacing w:after="60" w:before="0" w:line="200"/>
        <w:jc w:val="both"/>
      </w:pPr>
      <w:r>
        <w:rPr>
          <w:rFonts w:ascii="Arial" w:cs="Arial" w:eastAsia="Arial" w:hAnsi="Arial"/>
          <w:b w:val="false"/>
          <w:bCs w:val="false"/>
          <w:i w:val="false"/>
          <w:iCs w:val="false"/>
          <w:color w:val="2C3A47"/>
          <w:sz w:val="14"/>
          <w:szCs w:val="14"/>
        </w:rPr>
        <w:t xml:space="preserve">Nous ne faisons jamais de travaux supplémentaires sans vous en parler d'abord.</w:t>
      </w:r>
    </w:p>
    <w:p>
      <w:pPr>
        <w:spacing w:after="60" w:before="0" w:line="200"/>
        <w:jc w:val="both"/>
      </w:pPr>
      <w:r>
        <w:rPr>
          <w:rFonts w:ascii="Arial" w:cs="Arial" w:eastAsia="Arial" w:hAnsi="Arial"/>
          <w:b w:val="false"/>
          <w:bCs w:val="false"/>
          <w:i w:val="false"/>
          <w:iCs w:val="false"/>
          <w:color w:val="2C3A47"/>
          <w:sz w:val="14"/>
          <w:szCs w:val="14"/>
        </w:rPr>
        <w:t xml:space="preserve">Lorsque nous découvrons un problème qui dépasse l'intervention commandée, par exemple une canalisation cassée, un affaissement, des racines ou un défaut de pente, nous arrêtons, nous vous le montrons, nous vous expliquons ce que nous proposons et nous vous donnons un prix séparé. Vous décidez.</w:t>
      </w:r>
    </w:p>
    <w:p>
      <w:pPr>
        <w:spacing w:after="60" w:before="0" w:line="200"/>
        <w:jc w:val="both"/>
      </w:pPr>
      <w:r>
        <w:rPr>
          <w:rFonts w:ascii="Arial" w:cs="Arial" w:eastAsia="Arial" w:hAnsi="Arial"/>
          <w:b w:val="false"/>
          <w:bCs w:val="false"/>
          <w:i w:val="false"/>
          <w:iCs w:val="false"/>
          <w:color w:val="2C3A47"/>
          <w:sz w:val="14"/>
          <w:szCs w:val="14"/>
        </w:rPr>
        <w:t xml:space="preserve">Si nous constatons que l'installation est dans un état tel que le débouchage risque de l'endommager, nous vous le disons avant d'intervenir. Si vous nous demandez malgré tout de continuer, nous le notons sur le bon d'intervention et vous le signez.</w:t>
      </w:r>
    </w:p>
    <w:p>
      <w:pPr>
        <w:spacing w:after="60" w:before="200" w:line="210"/>
      </w:pPr>
      <w:r>
        <w:rPr>
          <w:rFonts w:ascii="Arial" w:cs="Arial" w:eastAsia="Arial" w:hAnsi="Arial"/>
          <w:b/>
          <w:bCs/>
          <w:i w:val="false"/>
          <w:iCs w:val="false"/>
          <w:color w:val="1B2733"/>
          <w:sz w:val="17"/>
          <w:szCs w:val="17"/>
        </w:rPr>
        <w:t xml:space="preserve">Article 9. Exécution des travaux, limites techniques et force majeure</w:t>
      </w:r>
    </w:p>
    <w:p>
      <w:pPr>
        <w:spacing w:after="60" w:before="0" w:line="200"/>
        <w:jc w:val="both"/>
      </w:pPr>
      <w:r>
        <w:rPr>
          <w:rFonts w:ascii="Arial" w:cs="Arial" w:eastAsia="Arial" w:hAnsi="Arial"/>
          <w:b w:val="false"/>
          <w:bCs w:val="false"/>
          <w:i w:val="false"/>
          <w:iCs w:val="false"/>
          <w:color w:val="2C3A47"/>
          <w:sz w:val="14"/>
          <w:szCs w:val="14"/>
        </w:rPr>
        <w:t xml:space="preserve">Nous mettons en œuvre les moyens et le matériel adaptés au problème et nous travaillons selon les règles de l'art.</w:t>
      </w:r>
    </w:p>
    <w:p>
      <w:pPr>
        <w:spacing w:after="60" w:before="0" w:line="200"/>
        <w:jc w:val="both"/>
      </w:pPr>
      <w:r>
        <w:rPr>
          <w:rFonts w:ascii="Arial" w:cs="Arial" w:eastAsia="Arial" w:hAnsi="Arial"/>
          <w:b w:val="false"/>
          <w:bCs w:val="false"/>
          <w:i w:val="false"/>
          <w:iCs w:val="false"/>
          <w:color w:val="2C3A47"/>
          <w:sz w:val="14"/>
          <w:szCs w:val="14"/>
        </w:rPr>
        <w:t xml:space="preserve">Nous nous engageons sur une intervention correcte, pas sur un résultat que la technique ne permet pas de garantir. Un bouchon peut se révéler inaccessible sans démontage, sans terrassement ou sans passage par une partie commune à laquelle nous n'avons pas accès. Dans ce cas nous vous le disons, nous vous montrons le constat, et nous vous proposons la suite. Nous ne facturons pas un débouchage qui n'a pas eu lieu ; seuls le déplacement (60 € TVA comprise) et, le cas échéant, l'inspection caméra réellement effectuée sont dus.</w:t>
      </w:r>
    </w:p>
    <w:p>
      <w:pPr>
        <w:spacing w:after="60" w:before="0" w:line="200"/>
        <w:jc w:val="both"/>
      </w:pPr>
      <w:r>
        <w:rPr>
          <w:rFonts w:ascii="Arial" w:cs="Arial" w:eastAsia="Arial" w:hAnsi="Arial"/>
          <w:b w:val="false"/>
          <w:bCs w:val="false"/>
          <w:i w:val="false"/>
          <w:iCs w:val="false"/>
          <w:color w:val="2C3A47"/>
          <w:sz w:val="14"/>
          <w:szCs w:val="14"/>
        </w:rPr>
        <w:t xml:space="preserve">Nos délais d'intervention sont donnés de bonne foi. Ils dépendent de la circulation, de la météo et des urgences en cours.</w:t>
      </w:r>
    </w:p>
    <w:p>
      <w:pPr>
        <w:spacing w:after="60" w:before="0" w:line="200"/>
        <w:jc w:val="both"/>
      </w:pPr>
      <w:r>
        <w:rPr>
          <w:rFonts w:ascii="Arial" w:cs="Arial" w:eastAsia="Arial" w:hAnsi="Arial"/>
          <w:b w:val="false"/>
          <w:bCs w:val="false"/>
          <w:i w:val="false"/>
          <w:iCs w:val="false"/>
          <w:color w:val="2C3A47"/>
          <w:sz w:val="14"/>
          <w:szCs w:val="14"/>
        </w:rPr>
        <w:t xml:space="preserve">Nous ne sommes pas responsables d'un retard ou d'une inexécution due à un cas de force majeure ou à un événement indépendant de notre volonté : intempéries exceptionnelles, inondation généralisée, blocage de la circulation, grève, panne du réseau public d'égouttage, décision d'une autorité, indisponibilité d'un fournisseur. Dans ce cas, nous vous prévenons et nous convenons ensemble d'une nouvelle date, ou nous annulons sans frais de part et d'autre.</w:t>
      </w:r>
    </w:p>
    <w:p>
      <w:pPr>
        <w:spacing w:after="60" w:before="200" w:line="210"/>
      </w:pPr>
      <w:r>
        <w:rPr>
          <w:rFonts w:ascii="Arial" w:cs="Arial" w:eastAsia="Arial" w:hAnsi="Arial"/>
          <w:b/>
          <w:bCs/>
          <w:i w:val="false"/>
          <w:iCs w:val="false"/>
          <w:color w:val="1B2733"/>
          <w:sz w:val="17"/>
          <w:szCs w:val="17"/>
        </w:rPr>
        <w:t xml:space="preserve">Article 10. Paiement et TVA</w:t>
      </w:r>
    </w:p>
    <w:p>
      <w:pPr>
        <w:spacing w:after="60" w:before="0" w:line="200"/>
        <w:jc w:val="both"/>
      </w:pPr>
      <w:r>
        <w:rPr>
          <w:rFonts w:ascii="Arial" w:cs="Arial" w:eastAsia="Arial" w:hAnsi="Arial"/>
          <w:b w:val="false"/>
          <w:bCs w:val="false"/>
          <w:i w:val="false"/>
          <w:iCs w:val="false"/>
          <w:color w:val="2C3A47"/>
          <w:sz w:val="14"/>
          <w:szCs w:val="14"/>
        </w:rPr>
        <w:t xml:space="preserve">Sauf accord écrit contraire, nos factures sont payables au comptant, à la fin de l'intervention. Vous pouvez payer par virement bancaire, par lien de paiement, ou en espèces contre remise immédiate d'un reçu. Vous recevez toujours une facture.</w:t>
      </w:r>
    </w:p>
    <w:p>
      <w:pPr>
        <w:spacing w:after="60" w:before="0" w:line="200"/>
        <w:jc w:val="both"/>
      </w:pPr>
      <w:r>
        <w:rPr>
          <w:rFonts w:ascii="Arial" w:cs="Arial" w:eastAsia="Arial" w:hAnsi="Arial"/>
          <w:b w:val="false"/>
          <w:bCs w:val="false"/>
          <w:i w:val="false"/>
          <w:iCs w:val="false"/>
          <w:color w:val="2C3A47"/>
          <w:sz w:val="14"/>
          <w:szCs w:val="14"/>
        </w:rPr>
        <w:t xml:space="preserve">Les prix annoncés aux consommateurs sur notre site et au téléphone sont des prix taxes comprises. Le taux de 6 % s'applique lorsque les conditions légales sont réunies : un bâtiment dont la première occupation remonte à au moins dix ans avant la date de la première facture relative aux travaux, utilisé après travaux à plus de 50 % comme logement privé, et des travaux facturés à l'utilisateur final. La déclaration prévue par la loi figure sur la facture ; si vous ne la contestez pas par écrit dans le mois de la réception de la facture, vous êtes présumé en reconnaître l'exactitude. Dans tous les autres cas, notamment pour les bâtiments de moins de dix ans et pour les clients professionnels, le taux de 21 % s'applique. Nous vous indiquons le taux applicable au téléphone, avant de prendre la route.</w:t>
      </w:r>
    </w:p>
    <w:p>
      <w:pPr>
        <w:spacing w:after="60" w:before="0" w:line="200"/>
        <w:jc w:val="both"/>
      </w:pPr>
      <w:r>
        <w:rPr>
          <w:rFonts w:ascii="Arial" w:cs="Arial" w:eastAsia="Arial" w:hAnsi="Arial"/>
          <w:b w:val="false"/>
          <w:bCs w:val="false"/>
          <w:i w:val="false"/>
          <w:iCs w:val="false"/>
          <w:color w:val="2C3A47"/>
          <w:sz w:val="14"/>
          <w:szCs w:val="14"/>
        </w:rPr>
        <w:t xml:space="preserve">Pour les travaux immobiliers effectués pour un assujetti qui dépose des déclarations périodiques, la taxe est due par le cocontractant lorsque les conditions légales sont réunies, et la mention légale correspondante figure sur la facture.</w:t>
      </w:r>
    </w:p>
    <w:p>
      <w:pPr>
        <w:spacing w:after="60" w:before="200" w:line="210"/>
      </w:pPr>
      <w:r>
        <w:rPr>
          <w:rFonts w:ascii="Arial" w:cs="Arial" w:eastAsia="Arial" w:hAnsi="Arial"/>
          <w:b/>
          <w:bCs/>
          <w:i w:val="false"/>
          <w:iCs w:val="false"/>
          <w:color w:val="1B2733"/>
          <w:sz w:val="17"/>
          <w:szCs w:val="17"/>
        </w:rPr>
        <w:t xml:space="preserve">Article 11. Retard de paiement</w:t>
      </w:r>
    </w:p>
    <w:p>
      <w:pPr>
        <w:spacing w:after="60" w:before="0" w:line="200"/>
        <w:jc w:val="both"/>
      </w:pPr>
      <w:r>
        <w:rPr>
          <w:rFonts w:ascii="Arial" w:cs="Arial" w:eastAsia="Arial" w:hAnsi="Arial"/>
          <w:b w:val="false"/>
          <w:bCs w:val="false"/>
          <w:i w:val="false"/>
          <w:iCs w:val="false"/>
          <w:color w:val="2C3A47"/>
          <w:sz w:val="14"/>
          <w:szCs w:val="14"/>
        </w:rPr>
        <w:t xml:space="preserve">Si vous êtes un consommateur. En cas de non-paiement à l'échéance, nous vous envoyons d'abord un premier rappel gratuit. Aucun intérêt et aucune indemnité ne sont dus avant l'expiration d'un délai de quatorze jours calendrier, qui commence le troisième jour ouvrable qui suit l'envoi du rappel par la poste, ou le jour qui suit son envoi par voie électronique.</w:t>
      </w:r>
    </w:p>
    <w:p>
      <w:pPr>
        <w:spacing w:after="60" w:before="0" w:line="200"/>
        <w:jc w:val="both"/>
      </w:pPr>
      <w:r>
        <w:rPr>
          <w:rFonts w:ascii="Arial" w:cs="Arial" w:eastAsia="Arial" w:hAnsi="Arial"/>
          <w:b w:val="false"/>
          <w:bCs w:val="false"/>
          <w:i w:val="false"/>
          <w:iCs w:val="false"/>
          <w:color w:val="2C3A47"/>
          <w:sz w:val="14"/>
          <w:szCs w:val="14"/>
        </w:rPr>
        <w:t xml:space="preserve">À l'expiration de ce délai, et seulement à ce moment, sont dus de plein droit :</w:t>
      </w:r>
    </w:p>
    <w:p>
      <w:pPr>
        <w:spacing w:after="30" w:line="195"/>
        <w:ind w:left="220" w:hanging="0"/>
      </w:pPr>
      <w:r>
        <w:rPr>
          <w:rFonts w:ascii="Arial" w:cs="Arial" w:eastAsia="Arial" w:hAnsi="Arial"/>
          <w:b w:val="false"/>
          <w:bCs w:val="false"/>
          <w:i w:val="false"/>
          <w:iCs w:val="false"/>
          <w:color w:val="2C3A47"/>
          <w:sz w:val="14"/>
          <w:szCs w:val="14"/>
        </w:rPr>
        <w:t xml:space="preserve">·   un intérêt de retard au taux maximum autorisé par l'article XIX.4 du Code de droit économique, calculé sur le montant restant dû ;</w:t>
      </w:r>
    </w:p>
    <w:p>
      <w:pPr>
        <w:spacing w:after="30" w:line="195"/>
        <w:ind w:left="220" w:hanging="0"/>
      </w:pPr>
      <w:r>
        <w:rPr>
          <w:rFonts w:ascii="Arial" w:cs="Arial" w:eastAsia="Arial" w:hAnsi="Arial"/>
          <w:b w:val="false"/>
          <w:bCs w:val="false"/>
          <w:i w:val="false"/>
          <w:iCs w:val="false"/>
          <w:color w:val="2C3A47"/>
          <w:sz w:val="14"/>
          <w:szCs w:val="14"/>
        </w:rPr>
        <w:t xml:space="preserve">·   une indemnité forfaitaire limitée aux plafonds légaux : 20 € si le solde dû est inférieur ou égal à 150 € ; 30 € plus 10 % de la partie du solde entre 150,01 € et 500 € ; 65 € plus 5 % de la partie du solde au-dessus de 500 €, avec un maximum de 2 000 €.</w:t>
      </w:r>
    </w:p>
    <w:p>
      <w:pPr>
        <w:spacing w:after="60" w:before="0" w:line="200"/>
        <w:jc w:val="both"/>
      </w:pPr>
      <w:r>
        <w:rPr>
          <w:rFonts w:ascii="Arial" w:cs="Arial" w:eastAsia="Arial" w:hAnsi="Arial"/>
          <w:b w:val="false"/>
          <w:bCs w:val="false"/>
          <w:i w:val="false"/>
          <w:iCs w:val="false"/>
          <w:color w:val="2C3A47"/>
          <w:sz w:val="14"/>
          <w:szCs w:val="14"/>
        </w:rPr>
        <w:t xml:space="preserve">Réciprocité. Si nous devons vous rembourser une somme et que nous ne le faisons pas dans le délai convenu, vous avez droit, dans les mêmes conditions et après un rappel de votre part, à un intérêt au même taux et à une indemnité forfaitaire calculée selon les mêmes plafonds.</w:t>
      </w:r>
    </w:p>
    <w:p>
      <w:pPr>
        <w:spacing w:after="60" w:before="0" w:line="200"/>
        <w:jc w:val="both"/>
      </w:pPr>
      <w:r>
        <w:rPr>
          <w:rFonts w:ascii="Arial" w:cs="Arial" w:eastAsia="Arial" w:hAnsi="Arial"/>
          <w:b w:val="false"/>
          <w:bCs w:val="false"/>
          <w:i w:val="false"/>
          <w:iCs w:val="false"/>
          <w:color w:val="2C3A47"/>
          <w:sz w:val="14"/>
          <w:szCs w:val="14"/>
        </w:rPr>
        <w:t xml:space="preserve">Si vous êtes un professionnel. En cas de non-paiement à l'échéance, sont dus de plein droit et sans mise en demeure un intérêt au taux prévu par la loi du 2 août 2002 concernant la lutte contre le retard de paiement dans les transactions commerciales, ainsi qu'une indemnité forfaitaire de 10 % du montant impayé avec un minimum de 75 €.</w:t>
      </w:r>
    </w:p>
    <w:p>
      <w:pPr>
        <w:spacing w:after="60" w:before="200" w:line="210"/>
      </w:pPr>
      <w:r>
        <w:rPr>
          <w:rFonts w:ascii="Arial" w:cs="Arial" w:eastAsia="Arial" w:hAnsi="Arial"/>
          <w:b/>
          <w:bCs/>
          <w:i w:val="false"/>
          <w:iCs w:val="false"/>
          <w:color w:val="1B2733"/>
          <w:sz w:val="17"/>
          <w:szCs w:val="17"/>
        </w:rPr>
        <w:t xml:space="preserve">Article 12. Notre garantie retour de 30 jours sur le débouchage</w:t>
      </w:r>
    </w:p>
    <w:p>
      <w:pPr>
        <w:spacing w:after="60" w:before="0" w:line="200"/>
        <w:jc w:val="both"/>
      </w:pPr>
      <w:r>
        <w:rPr>
          <w:rFonts w:ascii="Arial" w:cs="Arial" w:eastAsia="Arial" w:hAnsi="Arial"/>
          <w:b w:val="false"/>
          <w:bCs w:val="false"/>
          <w:i w:val="false"/>
          <w:iCs w:val="false"/>
          <w:color w:val="2C3A47"/>
          <w:sz w:val="14"/>
          <w:szCs w:val="14"/>
        </w:rPr>
        <w:t xml:space="preserve">Ce que nous promettons. Si la canalisation que nous avons débouchée se rebouche au même endroit et pour la même cause dans les trente jours calendrier qui suivent notre intervention, nous revenons gratuitement, déplacement et main-d'œuvre compris.</w:t>
      </w:r>
    </w:p>
    <w:p>
      <w:pPr>
        <w:spacing w:after="60" w:before="0" w:line="200"/>
        <w:jc w:val="both"/>
      </w:pPr>
      <w:r>
        <w:rPr>
          <w:rFonts w:ascii="Arial" w:cs="Arial" w:eastAsia="Arial" w:hAnsi="Arial"/>
          <w:b w:val="false"/>
          <w:bCs w:val="false"/>
          <w:i w:val="false"/>
          <w:iCs w:val="false"/>
          <w:color w:val="2C3A47"/>
          <w:sz w:val="14"/>
          <w:szCs w:val="14"/>
        </w:rPr>
        <w:t xml:space="preserve">Comment en bénéficier. Appelez le 0480 649 649 ou écrivez à info@prodebouchage24.be dans les trente jours, en indiquant la date de l'intervention et le numéro de la facture.</w:t>
      </w:r>
    </w:p>
    <w:p>
      <w:pPr>
        <w:spacing w:after="60" w:before="0" w:line="200"/>
        <w:jc w:val="both"/>
      </w:pPr>
      <w:r>
        <w:rPr>
          <w:rFonts w:ascii="Arial" w:cs="Arial" w:eastAsia="Arial" w:hAnsi="Arial"/>
          <w:b w:val="false"/>
          <w:bCs w:val="false"/>
          <w:i w:val="false"/>
          <w:iCs w:val="false"/>
          <w:color w:val="2C3A47"/>
          <w:sz w:val="14"/>
          <w:szCs w:val="14"/>
        </w:rPr>
        <w:t xml:space="preserve">Ce que la garantie ne couvre pas :</w:t>
      </w:r>
    </w:p>
    <w:p>
      <w:pPr>
        <w:spacing w:after="30" w:line="195"/>
        <w:ind w:left="220" w:hanging="0"/>
      </w:pPr>
      <w:r>
        <w:rPr>
          <w:rFonts w:ascii="Arial" w:cs="Arial" w:eastAsia="Arial" w:hAnsi="Arial"/>
          <w:b w:val="false"/>
          <w:bCs w:val="false"/>
          <w:i w:val="false"/>
          <w:iCs w:val="false"/>
          <w:color w:val="2C3A47"/>
          <w:sz w:val="14"/>
          <w:szCs w:val="14"/>
        </w:rPr>
        <w:t xml:space="preserve">·   les lingettes, chiffons, litières, protections hygiéniques, graisses, huiles de friture, restes de béton, de ciment ou de plâtre, et tout autre corps introduit dans la canalisation après notre passage ;</w:t>
      </w:r>
    </w:p>
    <w:p>
      <w:pPr>
        <w:spacing w:after="30" w:line="195"/>
        <w:ind w:left="220" w:hanging="0"/>
      </w:pPr>
      <w:r>
        <w:rPr>
          <w:rFonts w:ascii="Arial" w:cs="Arial" w:eastAsia="Arial" w:hAnsi="Arial"/>
          <w:b w:val="false"/>
          <w:bCs w:val="false"/>
          <w:i w:val="false"/>
          <w:iCs w:val="false"/>
          <w:color w:val="2C3A47"/>
          <w:sz w:val="14"/>
          <w:szCs w:val="14"/>
        </w:rPr>
        <w:t xml:space="preserve">·   les racines d'arbres ou d'arbustes dans la canalisation ;</w:t>
      </w:r>
    </w:p>
    <w:p>
      <w:pPr>
        <w:spacing w:after="30" w:line="195"/>
        <w:ind w:left="220" w:hanging="0"/>
      </w:pPr>
      <w:r>
        <w:rPr>
          <w:rFonts w:ascii="Arial" w:cs="Arial" w:eastAsia="Arial" w:hAnsi="Arial"/>
          <w:b w:val="false"/>
          <w:bCs w:val="false"/>
          <w:i w:val="false"/>
          <w:iCs w:val="false"/>
          <w:color w:val="2C3A47"/>
          <w:sz w:val="14"/>
          <w:szCs w:val="14"/>
        </w:rPr>
        <w:t xml:space="preserve">·   une canalisation cassée, fissurée, affaissée, écrasée, mal raccordée ou présentant un défaut de pente, ainsi que tout défaut de structure que nous vous avons signalé et que vous avez choisi de ne pas faire réparer ;</w:t>
      </w:r>
    </w:p>
    <w:p>
      <w:pPr>
        <w:spacing w:after="30" w:line="195"/>
        <w:ind w:left="220" w:hanging="0"/>
      </w:pPr>
      <w:r>
        <w:rPr>
          <w:rFonts w:ascii="Arial" w:cs="Arial" w:eastAsia="Arial" w:hAnsi="Arial"/>
          <w:b w:val="false"/>
          <w:bCs w:val="false"/>
          <w:i w:val="false"/>
          <w:iCs w:val="false"/>
          <w:color w:val="2C3A47"/>
          <w:sz w:val="14"/>
          <w:szCs w:val="14"/>
        </w:rPr>
        <w:t xml:space="preserve">·   un nouveau bouchon à un autre endroit du réseau, ou dû à une autre cause ;</w:t>
      </w:r>
    </w:p>
    <w:p>
      <w:pPr>
        <w:spacing w:after="30" w:line="195"/>
        <w:ind w:left="220" w:hanging="0"/>
      </w:pPr>
      <w:r>
        <w:rPr>
          <w:rFonts w:ascii="Arial" w:cs="Arial" w:eastAsia="Arial" w:hAnsi="Arial"/>
          <w:b w:val="false"/>
          <w:bCs w:val="false"/>
          <w:i w:val="false"/>
          <w:iCs w:val="false"/>
          <w:color w:val="2C3A47"/>
          <w:sz w:val="14"/>
          <w:szCs w:val="14"/>
        </w:rPr>
        <w:t xml:space="preserve">·   un refoulement provenant du réseau public d'égouttage, d'une partie commune ou d'une installation voisine ;</w:t>
      </w:r>
    </w:p>
    <w:p>
      <w:pPr>
        <w:spacing w:after="30" w:line="195"/>
        <w:ind w:left="220" w:hanging="0"/>
      </w:pPr>
      <w:r>
        <w:rPr>
          <w:rFonts w:ascii="Arial" w:cs="Arial" w:eastAsia="Arial" w:hAnsi="Arial"/>
          <w:b w:val="false"/>
          <w:bCs w:val="false"/>
          <w:i w:val="false"/>
          <w:iCs w:val="false"/>
          <w:color w:val="2C3A47"/>
          <w:sz w:val="14"/>
          <w:szCs w:val="14"/>
        </w:rPr>
        <w:t xml:space="preserve">·   les interventions qui ont été limitées à votre demande, par exemple lorsque vous avez refusé le curage que nous vous avions proposé ;</w:t>
      </w:r>
    </w:p>
    <w:p>
      <w:pPr>
        <w:spacing w:after="30" w:line="195"/>
        <w:ind w:left="220" w:hanging="0"/>
      </w:pPr>
      <w:r>
        <w:rPr>
          <w:rFonts w:ascii="Arial" w:cs="Arial" w:eastAsia="Arial" w:hAnsi="Arial"/>
          <w:b w:val="false"/>
          <w:bCs w:val="false"/>
          <w:i w:val="false"/>
          <w:iCs w:val="false"/>
          <w:color w:val="2C3A47"/>
          <w:sz w:val="14"/>
          <w:szCs w:val="14"/>
        </w:rPr>
        <w:t xml:space="preserve">·   toute intervention d'un tiers sur la canalisation entre notre passage et votre appel.</w:t>
      </w:r>
    </w:p>
    <w:p>
      <w:pPr>
        <w:spacing w:after="60" w:before="0" w:line="200"/>
        <w:jc w:val="both"/>
      </w:pPr>
      <w:r>
        <w:rPr>
          <w:rFonts w:ascii="Arial" w:cs="Arial" w:eastAsia="Arial" w:hAnsi="Arial"/>
          <w:b w:val="false"/>
          <w:bCs w:val="false"/>
          <w:i w:val="false"/>
          <w:iCs w:val="false"/>
          <w:color w:val="2C3A47"/>
          <w:sz w:val="14"/>
          <w:szCs w:val="14"/>
        </w:rPr>
        <w:t xml:space="preserve">Vos droits légaux restent entiers. Cette garantie commerciale de trente jours est un engagement volontaire de notre part. Elle s'ajoute aux droits que la loi vous donne en tant que client et ne les limite en aucune manière.</w:t>
      </w:r>
    </w:p>
    <w:p>
      <w:pPr>
        <w:spacing w:after="60" w:before="200" w:line="210"/>
      </w:pPr>
      <w:r>
        <w:rPr>
          <w:rFonts w:ascii="Arial" w:cs="Arial" w:eastAsia="Arial" w:hAnsi="Arial"/>
          <w:b/>
          <w:bCs/>
          <w:i w:val="false"/>
          <w:iCs w:val="false"/>
          <w:color w:val="1B2733"/>
          <w:sz w:val="17"/>
          <w:szCs w:val="17"/>
        </w:rPr>
        <w:t xml:space="preserve">Article 13. Notre responsabilité et notre assurance</w:t>
      </w:r>
    </w:p>
    <w:p>
      <w:pPr>
        <w:spacing w:after="60" w:before="0" w:line="200"/>
        <w:jc w:val="both"/>
      </w:pPr>
      <w:r>
        <w:rPr>
          <w:rFonts w:ascii="Arial" w:cs="Arial" w:eastAsia="Arial" w:hAnsi="Arial"/>
          <w:b w:val="false"/>
          <w:bCs w:val="false"/>
          <w:i w:val="false"/>
          <w:iCs w:val="false"/>
          <w:color w:val="2C3A47"/>
          <w:sz w:val="14"/>
          <w:szCs w:val="14"/>
        </w:rPr>
        <w:t xml:space="preserve">Nous sommes assurés en responsabilité civile professionnelle auprès d'AG Insurance. Une attestation vous est remise sur simple demande.</w:t>
      </w:r>
    </w:p>
    <w:p>
      <w:pPr>
        <w:spacing w:after="60" w:before="0" w:line="200"/>
        <w:jc w:val="both"/>
      </w:pPr>
      <w:r>
        <w:rPr>
          <w:rFonts w:ascii="Arial" w:cs="Arial" w:eastAsia="Arial" w:hAnsi="Arial"/>
          <w:b w:val="false"/>
          <w:bCs w:val="false"/>
          <w:i w:val="false"/>
          <w:iCs w:val="false"/>
          <w:color w:val="2C3A47"/>
          <w:sz w:val="14"/>
          <w:szCs w:val="14"/>
        </w:rPr>
        <w:t xml:space="preserve">Nous répondons des dommages que nous causons par notre faute dans l'exécution de nos travaux.</w:t>
      </w:r>
    </w:p>
    <w:p>
      <w:pPr>
        <w:spacing w:after="60" w:before="0" w:line="200"/>
        <w:jc w:val="both"/>
      </w:pPr>
      <w:r>
        <w:rPr>
          <w:rFonts w:ascii="Arial" w:cs="Arial" w:eastAsia="Arial" w:hAnsi="Arial"/>
          <w:b w:val="false"/>
          <w:bCs w:val="false"/>
          <w:i w:val="false"/>
          <w:iCs w:val="false"/>
          <w:color w:val="2C3A47"/>
          <w:sz w:val="14"/>
          <w:szCs w:val="14"/>
        </w:rPr>
        <w:t xml:space="preserve">Nous n'excluons ni ne limitons en aucune manière notre responsabilité : en cas de dol ou de faute lourde, dans notre chef ou dans celui de nos préposés ; en cas d'inexécution d'une des prestations principales du contrat ; en cas d'atteinte à la vie ou à l'intégrité physique d'une personne.</w:t>
      </w:r>
    </w:p>
    <w:p>
      <w:pPr>
        <w:spacing w:after="60" w:before="0" w:line="200"/>
        <w:jc w:val="both"/>
      </w:pPr>
      <w:r>
        <w:rPr>
          <w:rFonts w:ascii="Arial" w:cs="Arial" w:eastAsia="Arial" w:hAnsi="Arial"/>
          <w:b w:val="false"/>
          <w:bCs w:val="false"/>
          <w:i w:val="false"/>
          <w:iCs w:val="false"/>
          <w:color w:val="2C3A47"/>
          <w:sz w:val="14"/>
          <w:szCs w:val="14"/>
        </w:rPr>
        <w:t xml:space="preserve">Pour le reste, c'est-à-dire pour les dommages matériels et les dommages indirects résultant d'une faute légère dans l'exécution d'une obligation accessoire, notre indemnisation est limitée au montant effectivement pris en charge par notre assurance responsabilité civile professionnelle pour le sinistre concerné.</w:t>
      </w:r>
    </w:p>
    <w:p>
      <w:pPr>
        <w:spacing w:after="60" w:before="0" w:line="200"/>
        <w:jc w:val="both"/>
      </w:pPr>
      <w:r>
        <w:rPr>
          <w:rFonts w:ascii="Arial" w:cs="Arial" w:eastAsia="Arial" w:hAnsi="Arial"/>
          <w:b w:val="false"/>
          <w:bCs w:val="false"/>
          <w:i w:val="false"/>
          <w:iCs w:val="false"/>
          <w:color w:val="2C3A47"/>
          <w:sz w:val="14"/>
          <w:szCs w:val="14"/>
        </w:rPr>
        <w:t xml:space="preserve">Nous ne répondons pas : de l'état préexistant de votre installation, ni de l'usure, de la corrosion, des fissures ou des défauts de structure qui existaient avant notre passage ; des dommages qui découlent d'une information inexacte ou incomplète que vous nous avez donnée sur l'installation ; des dommages à une canalisation dont nous vous avons signalé la fragilité avant d'intervenir et pour laquelle vous nous avez demandé par écrit de poursuivre malgré tout ; des dommages qui étaient déjà survenus avant notre arrivée, notamment les dégâts d'eau causés par le refoulement lui-même.</w:t>
      </w:r>
    </w:p>
    <w:p>
      <w:pPr>
        <w:spacing w:after="60" w:before="200" w:line="210"/>
      </w:pPr>
      <w:r>
        <w:rPr>
          <w:rFonts w:ascii="Arial" w:cs="Arial" w:eastAsia="Arial" w:hAnsi="Arial"/>
          <w:b/>
          <w:bCs/>
          <w:i w:val="false"/>
          <w:iCs w:val="false"/>
          <w:color w:val="1B2733"/>
          <w:sz w:val="17"/>
          <w:szCs w:val="17"/>
        </w:rPr>
        <w:t xml:space="preserve">Article 14. Réclamations, médiation, droit applicable et tribunal</w:t>
      </w:r>
    </w:p>
    <w:p>
      <w:pPr>
        <w:spacing w:after="60" w:before="0" w:line="200"/>
        <w:jc w:val="both"/>
      </w:pPr>
      <w:r>
        <w:rPr>
          <w:rFonts w:ascii="Arial" w:cs="Arial" w:eastAsia="Arial" w:hAnsi="Arial"/>
          <w:b w:val="false"/>
          <w:bCs w:val="false"/>
          <w:i w:val="false"/>
          <w:iCs w:val="false"/>
          <w:color w:val="2C3A47"/>
          <w:sz w:val="14"/>
          <w:szCs w:val="14"/>
        </w:rPr>
        <w:t xml:space="preserve">Parlez-nous d'abord. Toute réclamation se règle plus vite directement. Écrivez à info@prodebouchage24.be ou appelez le 0480 649 649, de préférence dans les quatorze jours de l'intervention ou de la réception de la facture, en décrivant le problème et en joignant des photos si possible. Nous répondons dans les sept jours ouvrables.</w:t>
      </w:r>
    </w:p>
    <w:p>
      <w:pPr>
        <w:spacing w:after="60" w:before="0" w:line="200"/>
        <w:jc w:val="both"/>
      </w:pPr>
      <w:r>
        <w:rPr>
          <w:rFonts w:ascii="Arial" w:cs="Arial" w:eastAsia="Arial" w:hAnsi="Arial"/>
          <w:b w:val="false"/>
          <w:bCs w:val="false"/>
          <w:i w:val="false"/>
          <w:iCs w:val="false"/>
          <w:color w:val="2C3A47"/>
          <w:sz w:val="14"/>
          <w:szCs w:val="14"/>
        </w:rPr>
        <w:t xml:space="preserve">Médiation. Si notre réponse ne vous satisfait pas, vous pouvez, en tant que consommateur, vous adresser gratuitement au Service de Médiation pour le Consommateur, Boulevard du Roi Albert II 8 boîte 1, 1000 Bruxelles, téléphone 02 702 52 20, contact@mediationconsommateur.be, www.mediationconsommateur.be. La plateforme européenne de règlement en ligne des litiges a été définitivement fermée le 20 juillet 2025 et n'est plus disponible.</w:t>
      </w:r>
    </w:p>
    <w:p>
      <w:pPr>
        <w:spacing w:after="60" w:before="0" w:line="200"/>
        <w:jc w:val="both"/>
      </w:pPr>
      <w:r>
        <w:rPr>
          <w:rFonts w:ascii="Arial" w:cs="Arial" w:eastAsia="Arial" w:hAnsi="Arial"/>
          <w:b w:val="false"/>
          <w:bCs w:val="false"/>
          <w:i w:val="false"/>
          <w:iCs w:val="false"/>
          <w:color w:val="2C3A47"/>
          <w:sz w:val="14"/>
          <w:szCs w:val="14"/>
        </w:rPr>
        <w:t xml:space="preserve">Droit applicable. Le droit belge s'applique à nos contrats.</w:t>
      </w:r>
    </w:p>
    <w:p>
      <w:pPr>
        <w:spacing w:after="60" w:before="0" w:line="200"/>
        <w:jc w:val="both"/>
      </w:pPr>
      <w:r>
        <w:rPr>
          <w:rFonts w:ascii="Arial" w:cs="Arial" w:eastAsia="Arial" w:hAnsi="Arial"/>
          <w:b w:val="false"/>
          <w:bCs w:val="false"/>
          <w:i w:val="false"/>
          <w:iCs w:val="false"/>
          <w:color w:val="2C3A47"/>
          <w:sz w:val="14"/>
          <w:szCs w:val="14"/>
        </w:rPr>
        <w:t xml:space="preserve">Tribunal compétent. En cas de litige, les tribunaux compétents sont ceux désignés par les articles 624 et suivants du Code judiciaire. Nous n'imposons aucun autre tribunal.</w:t>
      </w:r>
    </w:p>
    <w:p>
      <w:pPr>
        <w:spacing w:after="60" w:before="0" w:line="200"/>
        <w:jc w:val="both"/>
      </w:pPr>
      <w:r>
        <w:rPr>
          <w:rFonts w:ascii="Arial" w:cs="Arial" w:eastAsia="Arial" w:hAnsi="Arial"/>
          <w:b w:val="false"/>
          <w:bCs w:val="false"/>
          <w:i w:val="false"/>
          <w:iCs w:val="false"/>
          <w:color w:val="2C3A47"/>
          <w:sz w:val="14"/>
          <w:szCs w:val="14"/>
        </w:rPr>
        <w:t xml:space="preserve">Nullité partielle. Si une clause de ces conditions devait être déclarée nulle ou non écrite, les autres clauses restent d'application.</w:t>
      </w:r>
    </w:p>
    <w:p>
      <w:pPr>
        <w:spacing w:after="60" w:before="0" w:line="200"/>
        <w:jc w:val="both"/>
      </w:pPr>
      <w:r>
        <w:rPr>
          <w:rFonts w:ascii="Arial" w:cs="Arial" w:eastAsia="Arial" w:hAnsi="Arial"/>
          <w:b w:val="false"/>
          <w:bCs w:val="false"/>
          <w:i w:val="false"/>
          <w:iCs w:val="false"/>
          <w:color w:val="2C3A47"/>
          <w:sz w:val="14"/>
          <w:szCs w:val="14"/>
        </w:rPr>
        <w:t xml:space="preserve">Vie privée. Le traitement de vos données personnelles est décrit dans notre politique de vie privée.</w:t>
      </w:r>
    </w:p>
    <w:sectPr>
      <w:pgSz w:w="11906" w:h="16838" w:orient="portrait"/>
      <w:pgMar w:top="907" w:right="907" w:bottom="907"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7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3c500f9d01f1f95460c768b0398e3bca64936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2026-08-27T10:53:14.961Z</dcterms:created>
  <dcterms:modified xsi:type="dcterms:W3CDTF">2026-08-27T10:53:14.963Z</dcterms:modified>
</cp:coreProperties>
</file>

<file path=docProps/custom.xml><?xml version="1.0" encoding="utf-8"?>
<Properties xmlns="http://schemas.openxmlformats.org/officeDocument/2006/custom-properties" xmlns:vt="http://schemas.openxmlformats.org/officeDocument/2006/docPropsVTypes"/>
</file>