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EE4A" w14:textId="77777777" w:rsidR="008E2C3F" w:rsidRDefault="00000000">
      <w:pPr>
        <w:pStyle w:val="CaptionedFigure"/>
      </w:pPr>
      <w:r>
        <w:rPr>
          <w:noProof/>
        </w:rPr>
        <w:drawing>
          <wp:inline distT="0" distB="0" distL="0" distR="0" wp14:anchorId="6886FC55" wp14:editId="1D8B3CA5">
            <wp:extent cx="5334000" cy="1277604"/>
            <wp:effectExtent l="0" t="0" r="0" b="0"/>
            <wp:docPr id="10" name="Picture" descr="AIMEDIArt — signe distinct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public/brand/aimediart-logo-block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E4CA5" w14:textId="77777777" w:rsidR="008E2C3F" w:rsidRDefault="00000000">
      <w:pPr>
        <w:pStyle w:val="ImageCaption"/>
      </w:pPr>
      <w:r>
        <w:t>AIMEDIArt — signe distinctif</w:t>
      </w:r>
    </w:p>
    <w:p w14:paraId="782F45E2" w14:textId="77777777" w:rsidR="008E2C3F" w:rsidRDefault="00000000">
      <w:pPr>
        <w:pStyle w:val="Corpsdetexte"/>
      </w:pPr>
      <w:r>
        <w:rPr>
          <w:b/>
          <w:bCs/>
        </w:rPr>
        <w:t>Art-mediation with AI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03"/>
        <w:gridCol w:w="4703"/>
      </w:tblGrid>
      <w:tr w:rsidR="008E2C3F" w14:paraId="77C589F9" w14:textId="77777777">
        <w:tc>
          <w:tcPr>
            <w:tcW w:w="3960" w:type="dxa"/>
          </w:tcPr>
          <w:p w14:paraId="4898D754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Dénomination</w:t>
            </w:r>
          </w:p>
        </w:tc>
        <w:tc>
          <w:tcPr>
            <w:tcW w:w="3960" w:type="dxa"/>
          </w:tcPr>
          <w:p w14:paraId="2A897E78" w14:textId="77777777" w:rsidR="008E2C3F" w:rsidRDefault="00000000">
            <w:pPr>
              <w:pStyle w:val="Compact"/>
            </w:pPr>
            <w:r>
              <w:t>AIMEDIArt (AIMEDIArt.com)</w:t>
            </w:r>
          </w:p>
        </w:tc>
      </w:tr>
      <w:tr w:rsidR="008E2C3F" w14:paraId="5E82DD78" w14:textId="77777777">
        <w:tc>
          <w:tcPr>
            <w:tcW w:w="3960" w:type="dxa"/>
          </w:tcPr>
          <w:p w14:paraId="704B0120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3960" w:type="dxa"/>
          </w:tcPr>
          <w:p w14:paraId="08772995" w14:textId="77777777" w:rsidR="008E2C3F" w:rsidRDefault="00000000">
            <w:pPr>
              <w:pStyle w:val="Compact"/>
            </w:pPr>
            <w:r>
              <w:t>Index des annexes — dossier plan d’affaires</w:t>
            </w:r>
          </w:p>
        </w:tc>
      </w:tr>
      <w:tr w:rsidR="008E2C3F" w14:paraId="251EA9AC" w14:textId="77777777">
        <w:tc>
          <w:tcPr>
            <w:tcW w:w="3960" w:type="dxa"/>
          </w:tcPr>
          <w:p w14:paraId="5D77221A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3960" w:type="dxa"/>
          </w:tcPr>
          <w:p w14:paraId="3E6433A9" w14:textId="77777777" w:rsidR="008E2C3F" w:rsidRDefault="00000000">
            <w:pPr>
              <w:pStyle w:val="Compact"/>
            </w:pPr>
            <w:r>
              <w:t>juin 2026</w:t>
            </w:r>
          </w:p>
        </w:tc>
      </w:tr>
      <w:tr w:rsidR="008E2C3F" w14:paraId="1901742F" w14:textId="77777777">
        <w:tc>
          <w:tcPr>
            <w:tcW w:w="3960" w:type="dxa"/>
          </w:tcPr>
          <w:p w14:paraId="245FE5B5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Signe distinctif</w:t>
            </w:r>
          </w:p>
        </w:tc>
        <w:tc>
          <w:tcPr>
            <w:tcW w:w="3960" w:type="dxa"/>
          </w:tcPr>
          <w:p w14:paraId="0DFC0967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aimediart-logo-block</w:t>
            </w:r>
            <w:r>
              <w:t xml:space="preserve"> — pictogramme cœur (#E63946) · logotype AIMEDIArt.com · baseline </w:t>
            </w:r>
            <w:r>
              <w:rPr>
                <w:i/>
                <w:iCs/>
              </w:rPr>
              <w:t>Art-mediation with AI</w:t>
            </w:r>
          </w:p>
        </w:tc>
      </w:tr>
      <w:tr w:rsidR="008E2C3F" w14:paraId="67018C53" w14:textId="77777777">
        <w:tc>
          <w:tcPr>
            <w:tcW w:w="3960" w:type="dxa"/>
          </w:tcPr>
          <w:p w14:paraId="67D2F8A7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Rédaction</w:t>
            </w:r>
          </w:p>
        </w:tc>
        <w:tc>
          <w:tcPr>
            <w:tcW w:w="3960" w:type="dxa"/>
          </w:tcPr>
          <w:p w14:paraId="239A06BF" w14:textId="77777777" w:rsidR="008E2C3F" w:rsidRDefault="00000000">
            <w:pPr>
              <w:pStyle w:val="Compact"/>
            </w:pPr>
            <w:r>
              <w:t>DUPONT Fabien</w:t>
            </w:r>
          </w:p>
        </w:tc>
      </w:tr>
      <w:tr w:rsidR="008E2C3F" w14:paraId="10A456F1" w14:textId="77777777">
        <w:tc>
          <w:tcPr>
            <w:tcW w:w="3960" w:type="dxa"/>
          </w:tcPr>
          <w:p w14:paraId="41713C2C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Document parent</w:t>
            </w:r>
          </w:p>
        </w:tc>
        <w:tc>
          <w:tcPr>
            <w:tcW w:w="3960" w:type="dxa"/>
          </w:tcPr>
          <w:p w14:paraId="301E2CAB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docs/business-plan-aimediart.md</w:t>
            </w:r>
            <w:r>
              <w:t xml:space="preserve"> / </w:t>
            </w:r>
            <w:r>
              <w:rPr>
                <w:rStyle w:val="VerbatimChar"/>
              </w:rPr>
              <w:t>docs/business-plan-aimediart.docx</w:t>
            </w:r>
          </w:p>
        </w:tc>
      </w:tr>
    </w:tbl>
    <w:p w14:paraId="0BA82595" w14:textId="77777777" w:rsidR="008E2C3F" w:rsidRDefault="00000000">
      <w:r>
        <w:pict w14:anchorId="01A251C6">
          <v:rect id="_x0000_i1025" style="width:0;height:1.5pt" o:hralign="center" o:hrstd="t" o:hr="t"/>
        </w:pict>
      </w:r>
    </w:p>
    <w:p w14:paraId="4CB68A4A" w14:textId="77777777" w:rsidR="008E2C3F" w:rsidRDefault="00000000">
      <w:pPr>
        <w:pStyle w:val="Titre1"/>
      </w:pPr>
      <w:bookmarkStart w:id="0" w:name="X778997605ad28a6c8f609ea1fcb90ca4d050949"/>
      <w:r>
        <w:t>Index des annexes — Plan d’affaires AIMEDIArt</w:t>
      </w:r>
    </w:p>
    <w:p w14:paraId="11E40576" w14:textId="77777777" w:rsidR="008E2C3F" w:rsidRDefault="00000000">
      <w:pPr>
        <w:pStyle w:val="FirstParagraph"/>
      </w:pPr>
      <w:r>
        <w:rPr>
          <w:b/>
          <w:bCs/>
        </w:rPr>
        <w:t>Dossier de référence — juin 2026</w:t>
      </w:r>
    </w:p>
    <w:p w14:paraId="73B24BC4" w14:textId="77777777" w:rsidR="008E2C3F" w:rsidRDefault="00000000">
      <w:pPr>
        <w:pStyle w:val="Corpsdetexte"/>
      </w:pPr>
      <w:r>
        <w:t xml:space="preserve">Ce document recense l’ensemble des pièces du dossier plan d’affaires. Il complète le document principal en détaillant la </w:t>
      </w:r>
      <w:r>
        <w:rPr>
          <w:b/>
          <w:bCs/>
        </w:rPr>
        <w:t>méthodologie de calcul</w:t>
      </w:r>
      <w:r>
        <w:t xml:space="preserve"> (annexe A) et les </w:t>
      </w:r>
      <w:r>
        <w:rPr>
          <w:b/>
          <w:bCs/>
        </w:rPr>
        <w:t>références projet</w:t>
      </w:r>
      <w:r>
        <w:t xml:space="preserve"> (annexe B), ainsi que les livrables associés.</w:t>
      </w:r>
    </w:p>
    <w:p w14:paraId="1A119E7C" w14:textId="77777777" w:rsidR="008E2C3F" w:rsidRDefault="00000000">
      <w:r>
        <w:pict w14:anchorId="4B27C583">
          <v:rect id="_x0000_i1026" style="width:0;height:1.5pt" o:hralign="center" o:hrstd="t" o:hr="t"/>
        </w:pict>
      </w:r>
    </w:p>
    <w:p w14:paraId="30F9AD53" w14:textId="77777777" w:rsidR="008E2C3F" w:rsidRDefault="00000000">
      <w:pPr>
        <w:pStyle w:val="Titre2"/>
      </w:pPr>
      <w:bookmarkStart w:id="1" w:name="document-principal"/>
      <w:r>
        <w:t>1. Document principal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17"/>
        <w:gridCol w:w="1606"/>
        <w:gridCol w:w="2065"/>
        <w:gridCol w:w="1835"/>
        <w:gridCol w:w="2983"/>
      </w:tblGrid>
      <w:tr w:rsidR="008E2C3F" w14:paraId="17A04111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2" w:type="dxa"/>
          </w:tcPr>
          <w:p w14:paraId="757B1E6B" w14:textId="77777777" w:rsidR="008E2C3F" w:rsidRDefault="00000000">
            <w:pPr>
              <w:pStyle w:val="Compact"/>
            </w:pPr>
            <w:r>
              <w:t>N°</w:t>
            </w:r>
          </w:p>
        </w:tc>
        <w:tc>
          <w:tcPr>
            <w:tcW w:w="1352" w:type="dxa"/>
          </w:tcPr>
          <w:p w14:paraId="0F4AE3D6" w14:textId="77777777" w:rsidR="008E2C3F" w:rsidRDefault="00000000">
            <w:pPr>
              <w:pStyle w:val="Compact"/>
            </w:pPr>
            <w:r>
              <w:t>Titre</w:t>
            </w:r>
          </w:p>
        </w:tc>
        <w:tc>
          <w:tcPr>
            <w:tcW w:w="1738" w:type="dxa"/>
          </w:tcPr>
          <w:p w14:paraId="4713510C" w14:textId="77777777" w:rsidR="008E2C3F" w:rsidRDefault="00000000">
            <w:pPr>
              <w:pStyle w:val="Compact"/>
            </w:pPr>
            <w:r>
              <w:t>Fichier</w:t>
            </w:r>
          </w:p>
        </w:tc>
        <w:tc>
          <w:tcPr>
            <w:tcW w:w="1545" w:type="dxa"/>
          </w:tcPr>
          <w:p w14:paraId="4B191E10" w14:textId="77777777" w:rsidR="008E2C3F" w:rsidRDefault="00000000">
            <w:pPr>
              <w:pStyle w:val="Compact"/>
            </w:pPr>
            <w:r>
              <w:t>Format</w:t>
            </w:r>
          </w:p>
        </w:tc>
        <w:tc>
          <w:tcPr>
            <w:tcW w:w="2511" w:type="dxa"/>
          </w:tcPr>
          <w:p w14:paraId="1DA32A73" w14:textId="77777777" w:rsidR="008E2C3F" w:rsidRDefault="00000000">
            <w:pPr>
              <w:pStyle w:val="Compact"/>
            </w:pPr>
            <w:r>
              <w:t>Description</w:t>
            </w:r>
          </w:p>
        </w:tc>
      </w:tr>
      <w:tr w:rsidR="008E2C3F" w14:paraId="775C082E" w14:textId="77777777">
        <w:tc>
          <w:tcPr>
            <w:tcW w:w="772" w:type="dxa"/>
          </w:tcPr>
          <w:p w14:paraId="79ECE0FF" w14:textId="77777777" w:rsidR="008E2C3F" w:rsidRDefault="00000000">
            <w:pPr>
              <w:pStyle w:val="Compact"/>
            </w:pPr>
            <w:r>
              <w:t>1</w:t>
            </w:r>
          </w:p>
        </w:tc>
        <w:tc>
          <w:tcPr>
            <w:tcW w:w="1352" w:type="dxa"/>
          </w:tcPr>
          <w:p w14:paraId="0F807CD8" w14:textId="77777777" w:rsidR="008E2C3F" w:rsidRDefault="00000000">
            <w:pPr>
              <w:pStyle w:val="Compact"/>
            </w:pPr>
            <w:r>
              <w:t>Plan d’affaires AIMEDIArt</w:t>
            </w:r>
          </w:p>
        </w:tc>
        <w:tc>
          <w:tcPr>
            <w:tcW w:w="1738" w:type="dxa"/>
          </w:tcPr>
          <w:p w14:paraId="4F4214A7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docs/business-plan-aimediart.md</w:t>
            </w:r>
          </w:p>
        </w:tc>
        <w:tc>
          <w:tcPr>
            <w:tcW w:w="1545" w:type="dxa"/>
          </w:tcPr>
          <w:p w14:paraId="351F2EA0" w14:textId="77777777" w:rsidR="008E2C3F" w:rsidRDefault="00000000">
            <w:pPr>
              <w:pStyle w:val="Compact"/>
            </w:pPr>
            <w:r>
              <w:t>Markdown</w:t>
            </w:r>
          </w:p>
        </w:tc>
        <w:tc>
          <w:tcPr>
            <w:tcW w:w="2511" w:type="dxa"/>
          </w:tcPr>
          <w:p w14:paraId="084C6F71" w14:textId="77777777" w:rsidR="008E2C3F" w:rsidRDefault="00000000">
            <w:pPr>
              <w:pStyle w:val="Compact"/>
            </w:pPr>
            <w:r>
              <w:t>Source éditoriale — synthèse stratégique, marché, hypothèses, prévisionnel</w:t>
            </w:r>
          </w:p>
        </w:tc>
      </w:tr>
      <w:tr w:rsidR="008E2C3F" w14:paraId="6C3E7041" w14:textId="77777777">
        <w:tc>
          <w:tcPr>
            <w:tcW w:w="772" w:type="dxa"/>
          </w:tcPr>
          <w:p w14:paraId="20B2CD84" w14:textId="77777777" w:rsidR="008E2C3F" w:rsidRDefault="00000000">
            <w:pPr>
              <w:pStyle w:val="Compact"/>
            </w:pPr>
            <w:r>
              <w:t>1b</w:t>
            </w:r>
          </w:p>
        </w:tc>
        <w:tc>
          <w:tcPr>
            <w:tcW w:w="1352" w:type="dxa"/>
          </w:tcPr>
          <w:p w14:paraId="0682FDB9" w14:textId="77777777" w:rsidR="008E2C3F" w:rsidRDefault="00000000">
            <w:pPr>
              <w:pStyle w:val="Compact"/>
            </w:pPr>
            <w:r>
              <w:t>Plan d’affaires AIMEDIArt</w:t>
            </w:r>
          </w:p>
        </w:tc>
        <w:tc>
          <w:tcPr>
            <w:tcW w:w="1738" w:type="dxa"/>
          </w:tcPr>
          <w:p w14:paraId="6A4C6198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docs/business-plan-aimediart.docx</w:t>
            </w:r>
          </w:p>
        </w:tc>
        <w:tc>
          <w:tcPr>
            <w:tcW w:w="1545" w:type="dxa"/>
          </w:tcPr>
          <w:p w14:paraId="0F48F7B0" w14:textId="77777777" w:rsidR="008E2C3F" w:rsidRDefault="00000000">
            <w:pPr>
              <w:pStyle w:val="Compact"/>
            </w:pPr>
            <w:r>
              <w:t>Word</w:t>
            </w:r>
          </w:p>
        </w:tc>
        <w:tc>
          <w:tcPr>
            <w:tcW w:w="2511" w:type="dxa"/>
          </w:tcPr>
          <w:p w14:paraId="7D52CAE3" w14:textId="77777777" w:rsidR="008E2C3F" w:rsidRDefault="00000000">
            <w:pPr>
              <w:pStyle w:val="Compact"/>
            </w:pPr>
            <w:r>
              <w:t>Export Pandoc du document principal</w:t>
            </w:r>
          </w:p>
        </w:tc>
      </w:tr>
    </w:tbl>
    <w:p w14:paraId="32656F51" w14:textId="77777777" w:rsidR="008E2C3F" w:rsidRDefault="00000000">
      <w:r>
        <w:lastRenderedPageBreak/>
        <w:pict w14:anchorId="4FD10F5A">
          <v:rect id="_x0000_i1027" style="width:0;height:1.5pt" o:hralign="center" o:hrstd="t" o:hr="t"/>
        </w:pict>
      </w:r>
    </w:p>
    <w:p w14:paraId="786C3A15" w14:textId="77777777" w:rsidR="008E2C3F" w:rsidRDefault="00000000">
      <w:pPr>
        <w:pStyle w:val="Titre2"/>
      </w:pPr>
      <w:bookmarkStart w:id="2" w:name="annexe-a-méthodologie-de-calcul-6-points"/>
      <w:bookmarkEnd w:id="1"/>
      <w:r>
        <w:t>2. Annexe A — Méthodologie de calcul (6 points)</w:t>
      </w:r>
    </w:p>
    <w:p w14:paraId="6AFD38A7" w14:textId="77777777" w:rsidR="008E2C3F" w:rsidRDefault="00000000">
      <w:pPr>
        <w:pStyle w:val="FirstParagraph"/>
      </w:pPr>
      <w:r>
        <w:rPr>
          <w:i/>
          <w:iCs/>
        </w:rPr>
        <w:t>Référence : sections 6 et 7 du plan d’affaires · détail mensuel dans le tableur Excel.</w:t>
      </w:r>
    </w:p>
    <w:p w14:paraId="0F7356C8" w14:textId="77777777" w:rsidR="008E2C3F" w:rsidRDefault="00000000">
      <w:pPr>
        <w:pStyle w:val="Titre3"/>
      </w:pPr>
      <w:bookmarkStart w:id="3" w:name="X504a31ea9130440f639cc4461f30370c86305c4"/>
      <w:r>
        <w:t>Point 1 — Montée progressive linéaire (</w:t>
      </w:r>
      <w:r>
        <w:rPr>
          <w:i/>
          <w:iCs/>
        </w:rPr>
        <w:t>ramp-up</w:t>
      </w:r>
      <w:r>
        <w:t>)</w:t>
      </w:r>
    </w:p>
    <w:p w14:paraId="56D4F0BA" w14:textId="77777777" w:rsidR="008E2C3F" w:rsidRDefault="00000000">
      <w:pPr>
        <w:pStyle w:val="FirstParagraph"/>
      </w:pPr>
      <w:r>
        <w:t xml:space="preserve">Les effectifs clients (tous abonnements confondus) augmentent de façon </w:t>
      </w:r>
      <w:r>
        <w:rPr>
          <w:b/>
          <w:bCs/>
        </w:rPr>
        <w:t>linéaire</w:t>
      </w:r>
      <w:r>
        <w:t xml:space="preserve"> mois par mois sur chaque année civile, depuis le stock du mois précédent jusqu’à la cible de fin d’année fixée au § 6.3 du plan d’affaires.</w:t>
      </w:r>
    </w:p>
    <w:p w14:paraId="4223E0A5" w14:textId="77777777" w:rsidR="008E2C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Ajustement en fin d’année</w:t>
      </w:r>
      <w:r>
        <w:t xml:space="preserve"> (</w:t>
      </w:r>
      <w:r>
        <w:rPr>
          <w:i/>
          <w:iCs/>
        </w:rPr>
        <w:t>snap</w:t>
      </w:r>
      <w:r>
        <w:t>) : le dernier mois de chaque année est recalé exactement sur les effectifs cibles du tableau d’hypothèses.</w:t>
      </w:r>
    </w:p>
    <w:p w14:paraId="756DE1F2" w14:textId="77777777" w:rsidR="008E2C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Scénarios prudent / ambitieux</w:t>
      </w:r>
      <w:r>
        <w:t xml:space="preserve"> : les cibles de fin d’année sont multipliées par </w:t>
      </w:r>
      <w:r>
        <w:rPr>
          <w:b/>
          <w:bCs/>
        </w:rPr>
        <w:t>0,70</w:t>
      </w:r>
      <w:r>
        <w:t xml:space="preserve"> ou </w:t>
      </w:r>
      <w:r>
        <w:rPr>
          <w:b/>
          <w:bCs/>
        </w:rPr>
        <w:t>1,30</w:t>
      </w:r>
      <w:r>
        <w:t xml:space="preserve"> avant application de la montée progressive.</w:t>
      </w:r>
    </w:p>
    <w:p w14:paraId="1381F01C" w14:textId="77777777" w:rsidR="008E2C3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Plans concernés</w:t>
      </w:r>
      <w:r>
        <w:t xml:space="preserve"> : Étincelle, Atelier, Horizon, Rayonnement, Zénith (contrats actifs).</w:t>
      </w:r>
    </w:p>
    <w:p w14:paraId="7AE52AED" w14:textId="77777777" w:rsidR="008E2C3F" w:rsidRDefault="00000000">
      <w:pPr>
        <w:pStyle w:val="Titre3"/>
      </w:pPr>
      <w:bookmarkStart w:id="4" w:name="point-2-attrition-clientèle-churn"/>
      <w:bookmarkEnd w:id="3"/>
      <w:r>
        <w:t>Point 2 — Attrition clientèle (</w:t>
      </w:r>
      <w:r>
        <w:rPr>
          <w:i/>
          <w:iCs/>
        </w:rPr>
        <w:t>churn</w:t>
      </w:r>
      <w:r>
        <w:t>)</w:t>
      </w:r>
    </w:p>
    <w:p w14:paraId="44ACAE3F" w14:textId="77777777" w:rsidR="008E2C3F" w:rsidRDefault="00000000">
      <w:pPr>
        <w:pStyle w:val="FirstParagraph"/>
      </w:pPr>
      <w:r>
        <w:t xml:space="preserve">À partir du </w:t>
      </w:r>
      <w:r>
        <w:rPr>
          <w:b/>
          <w:bCs/>
        </w:rPr>
        <w:t>mois 9</w:t>
      </w:r>
      <w:r>
        <w:t xml:space="preserve">, une attrition mensuelle est appliquée sur le parc de clients </w:t>
      </w:r>
      <w:r>
        <w:rPr>
          <w:b/>
          <w:bCs/>
        </w:rPr>
        <w:t>payants</w:t>
      </w:r>
      <w:r>
        <w:t xml:space="preserve"> (Atelier, Horizon, Rayonnement — hors Étincelle et Zénith).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0"/>
        <w:gridCol w:w="2827"/>
      </w:tblGrid>
      <w:tr w:rsidR="008E2C3F" w14:paraId="6FCC85CB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A5934F" w14:textId="77777777" w:rsidR="008E2C3F" w:rsidRDefault="00000000">
            <w:pPr>
              <w:pStyle w:val="Compact"/>
            </w:pPr>
            <w:r>
              <w:t>Paramètre</w:t>
            </w:r>
          </w:p>
        </w:tc>
        <w:tc>
          <w:tcPr>
            <w:tcW w:w="0" w:type="auto"/>
          </w:tcPr>
          <w:p w14:paraId="7E11112A" w14:textId="77777777" w:rsidR="008E2C3F" w:rsidRDefault="00000000">
            <w:pPr>
              <w:pStyle w:val="Compact"/>
            </w:pPr>
            <w:r>
              <w:t>Valeur</w:t>
            </w:r>
          </w:p>
        </w:tc>
      </w:tr>
      <w:tr w:rsidR="008E2C3F" w14:paraId="4DE2D3C2" w14:textId="77777777">
        <w:tc>
          <w:tcPr>
            <w:tcW w:w="0" w:type="auto"/>
          </w:tcPr>
          <w:p w14:paraId="1435C199" w14:textId="77777777" w:rsidR="008E2C3F" w:rsidRDefault="00000000">
            <w:pPr>
              <w:pStyle w:val="Compact"/>
            </w:pPr>
            <w:r>
              <w:t>Début</w:t>
            </w:r>
          </w:p>
        </w:tc>
        <w:tc>
          <w:tcPr>
            <w:tcW w:w="0" w:type="auto"/>
          </w:tcPr>
          <w:p w14:paraId="6D50C001" w14:textId="77777777" w:rsidR="008E2C3F" w:rsidRDefault="00000000">
            <w:pPr>
              <w:pStyle w:val="Compact"/>
            </w:pPr>
            <w:r>
              <w:t>Mois 9</w:t>
            </w:r>
          </w:p>
        </w:tc>
      </w:tr>
      <w:tr w:rsidR="008E2C3F" w14:paraId="396D618A" w14:textId="77777777">
        <w:tc>
          <w:tcPr>
            <w:tcW w:w="0" w:type="auto"/>
          </w:tcPr>
          <w:p w14:paraId="11E29AD0" w14:textId="77777777" w:rsidR="008E2C3F" w:rsidRDefault="00000000">
            <w:pPr>
              <w:pStyle w:val="Compact"/>
            </w:pPr>
            <w:r>
              <w:t>Taux initial</w:t>
            </w:r>
          </w:p>
        </w:tc>
        <w:tc>
          <w:tcPr>
            <w:tcW w:w="0" w:type="auto"/>
          </w:tcPr>
          <w:p w14:paraId="3D59CF2A" w14:textId="77777777" w:rsidR="008E2C3F" w:rsidRDefault="00000000">
            <w:pPr>
              <w:pStyle w:val="Compact"/>
            </w:pPr>
            <w:r>
              <w:t>5,0 % / mois</w:t>
            </w:r>
          </w:p>
        </w:tc>
      </w:tr>
      <w:tr w:rsidR="008E2C3F" w14:paraId="4A4DF5A3" w14:textId="77777777">
        <w:tc>
          <w:tcPr>
            <w:tcW w:w="0" w:type="auto"/>
          </w:tcPr>
          <w:p w14:paraId="3443B876" w14:textId="77777777" w:rsidR="008E2C3F" w:rsidRDefault="00000000">
            <w:pPr>
              <w:pStyle w:val="Compact"/>
            </w:pPr>
            <w:r>
              <w:t>Décroissance du taux</w:t>
            </w:r>
          </w:p>
        </w:tc>
        <w:tc>
          <w:tcPr>
            <w:tcW w:w="0" w:type="auto"/>
          </w:tcPr>
          <w:p w14:paraId="25084BBA" w14:textId="77777777" w:rsidR="008E2C3F" w:rsidRDefault="00000000">
            <w:pPr>
              <w:pStyle w:val="Compact"/>
            </w:pPr>
            <w:r>
              <w:t>−10 % / mois (composée)</w:t>
            </w:r>
          </w:p>
        </w:tc>
      </w:tr>
    </w:tbl>
    <w:p w14:paraId="2BD54A9A" w14:textId="77777777" w:rsidR="008E2C3F" w:rsidRDefault="00000000">
      <w:pPr>
        <w:pStyle w:val="Corpsdetexte"/>
      </w:pPr>
      <w:r>
        <w:rPr>
          <w:i/>
          <w:iCs/>
        </w:rPr>
        <w:t>Exemple : M9 = 5,0 % → M10 = 4,5 % → M11 = 4,05 % …</w:t>
      </w:r>
    </w:p>
    <w:p w14:paraId="309BCE5D" w14:textId="77777777" w:rsidR="008E2C3F" w:rsidRDefault="00000000">
      <w:pPr>
        <w:pStyle w:val="Titre3"/>
      </w:pPr>
      <w:bookmarkStart w:id="5" w:name="point-3-facturation-annuelle"/>
      <w:bookmarkEnd w:id="4"/>
      <w:r>
        <w:t>Point 3 — Facturation annuelle</w:t>
      </w:r>
    </w:p>
    <w:p w14:paraId="64488626" w14:textId="77777777" w:rsidR="008E2C3F" w:rsidRDefault="00000000">
      <w:pPr>
        <w:pStyle w:val="FirstParagraph"/>
      </w:pPr>
      <w:r>
        <w:t xml:space="preserve">Une part croissante des abonnements est facturée </w:t>
      </w:r>
      <w:r>
        <w:rPr>
          <w:b/>
          <w:bCs/>
        </w:rPr>
        <w:t>à l’année</w:t>
      </w:r>
      <w:r>
        <w:t xml:space="preserve"> (paiement unique) plutôt qu’au mois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5"/>
        <w:gridCol w:w="2975"/>
        <w:gridCol w:w="2787"/>
      </w:tblGrid>
      <w:tr w:rsidR="008E2C3F" w14:paraId="2E39F6DE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4F3AC4" w14:textId="77777777" w:rsidR="008E2C3F" w:rsidRDefault="00000000">
            <w:pPr>
              <w:pStyle w:val="Compact"/>
            </w:pPr>
            <w:r>
              <w:t>Année</w:t>
            </w:r>
          </w:p>
        </w:tc>
        <w:tc>
          <w:tcPr>
            <w:tcW w:w="0" w:type="auto"/>
          </w:tcPr>
          <w:p w14:paraId="738E5EAC" w14:textId="77777777" w:rsidR="008E2C3F" w:rsidRDefault="00000000">
            <w:pPr>
              <w:pStyle w:val="Compact"/>
            </w:pPr>
            <w:r>
              <w:t>Part facturation mensuelle</w:t>
            </w:r>
          </w:p>
        </w:tc>
        <w:tc>
          <w:tcPr>
            <w:tcW w:w="0" w:type="auto"/>
          </w:tcPr>
          <w:p w14:paraId="37D2D4C9" w14:textId="77777777" w:rsidR="008E2C3F" w:rsidRDefault="00000000">
            <w:pPr>
              <w:pStyle w:val="Compact"/>
            </w:pPr>
            <w:r>
              <w:t>Part facturation annuelle</w:t>
            </w:r>
          </w:p>
        </w:tc>
      </w:tr>
      <w:tr w:rsidR="008E2C3F" w14:paraId="49A50054" w14:textId="77777777">
        <w:tc>
          <w:tcPr>
            <w:tcW w:w="0" w:type="auto"/>
          </w:tcPr>
          <w:p w14:paraId="00C05FF2" w14:textId="77777777" w:rsidR="008E2C3F" w:rsidRDefault="00000000">
            <w:pPr>
              <w:pStyle w:val="Compact"/>
            </w:pPr>
            <w:r>
              <w:t>A1</w:t>
            </w:r>
          </w:p>
        </w:tc>
        <w:tc>
          <w:tcPr>
            <w:tcW w:w="0" w:type="auto"/>
          </w:tcPr>
          <w:p w14:paraId="6F2D6A5A" w14:textId="77777777" w:rsidR="008E2C3F" w:rsidRDefault="00000000">
            <w:pPr>
              <w:pStyle w:val="Compact"/>
            </w:pPr>
            <w:r>
              <w:t>60 %</w:t>
            </w:r>
          </w:p>
        </w:tc>
        <w:tc>
          <w:tcPr>
            <w:tcW w:w="0" w:type="auto"/>
          </w:tcPr>
          <w:p w14:paraId="3C55FBAD" w14:textId="77777777" w:rsidR="008E2C3F" w:rsidRDefault="00000000">
            <w:pPr>
              <w:pStyle w:val="Compact"/>
            </w:pPr>
            <w:r>
              <w:t>40 %</w:t>
            </w:r>
          </w:p>
        </w:tc>
      </w:tr>
      <w:tr w:rsidR="008E2C3F" w14:paraId="5A1229C8" w14:textId="77777777">
        <w:tc>
          <w:tcPr>
            <w:tcW w:w="0" w:type="auto"/>
          </w:tcPr>
          <w:p w14:paraId="5A0A603E" w14:textId="77777777" w:rsidR="008E2C3F" w:rsidRDefault="00000000">
            <w:pPr>
              <w:pStyle w:val="Compact"/>
            </w:pPr>
            <w:r>
              <w:t>A2</w:t>
            </w:r>
          </w:p>
        </w:tc>
        <w:tc>
          <w:tcPr>
            <w:tcW w:w="0" w:type="auto"/>
          </w:tcPr>
          <w:p w14:paraId="5B1B2089" w14:textId="77777777" w:rsidR="008E2C3F" w:rsidRDefault="00000000">
            <w:pPr>
              <w:pStyle w:val="Compact"/>
            </w:pPr>
            <w:r>
              <w:t>50 %</w:t>
            </w:r>
          </w:p>
        </w:tc>
        <w:tc>
          <w:tcPr>
            <w:tcW w:w="0" w:type="auto"/>
          </w:tcPr>
          <w:p w14:paraId="3ABC04D5" w14:textId="77777777" w:rsidR="008E2C3F" w:rsidRDefault="00000000">
            <w:pPr>
              <w:pStyle w:val="Compact"/>
            </w:pPr>
            <w:r>
              <w:t>50 %</w:t>
            </w:r>
          </w:p>
        </w:tc>
      </w:tr>
      <w:tr w:rsidR="008E2C3F" w14:paraId="2BCD3F68" w14:textId="77777777">
        <w:tc>
          <w:tcPr>
            <w:tcW w:w="0" w:type="auto"/>
          </w:tcPr>
          <w:p w14:paraId="05D9C5A9" w14:textId="77777777" w:rsidR="008E2C3F" w:rsidRDefault="00000000">
            <w:pPr>
              <w:pStyle w:val="Compact"/>
            </w:pPr>
            <w:r>
              <w:t>A3</w:t>
            </w:r>
          </w:p>
        </w:tc>
        <w:tc>
          <w:tcPr>
            <w:tcW w:w="0" w:type="auto"/>
          </w:tcPr>
          <w:p w14:paraId="0E809C5F" w14:textId="77777777" w:rsidR="008E2C3F" w:rsidRDefault="00000000">
            <w:pPr>
              <w:pStyle w:val="Compact"/>
            </w:pPr>
            <w:r>
              <w:t>40 %</w:t>
            </w:r>
          </w:p>
        </w:tc>
        <w:tc>
          <w:tcPr>
            <w:tcW w:w="0" w:type="auto"/>
          </w:tcPr>
          <w:p w14:paraId="76FB8FEC" w14:textId="77777777" w:rsidR="008E2C3F" w:rsidRDefault="00000000">
            <w:pPr>
              <w:pStyle w:val="Compact"/>
            </w:pPr>
            <w:r>
              <w:t>60 %</w:t>
            </w:r>
          </w:p>
        </w:tc>
      </w:tr>
    </w:tbl>
    <w:p w14:paraId="7C063731" w14:textId="77777777" w:rsidR="008E2C3F" w:rsidRDefault="00000000">
      <w:pPr>
        <w:pStyle w:val="Corpsdetexte"/>
      </w:pPr>
      <w:r>
        <w:rPr>
          <w:b/>
          <w:bCs/>
        </w:rPr>
        <w:t>Coefficient appliqué</w:t>
      </w:r>
      <w:r>
        <w:t xml:space="preserve"> sur la part annuelle : </w:t>
      </w:r>
      <w:r>
        <w:rPr>
          <w:b/>
          <w:bCs/>
        </w:rPr>
        <w:t>11/12</w:t>
      </w:r>
      <w:r>
        <w:t xml:space="preserve"> du tarif mensuel × 12 (un mois offert).</w:t>
      </w:r>
      <w:r>
        <w:br/>
      </w:r>
      <w:r>
        <w:rPr>
          <w:i/>
          <w:iCs/>
        </w:rPr>
        <w:t>Exemple Rayonnement : 549 € × 11 = 6 039 € TTC/an.</w:t>
      </w:r>
    </w:p>
    <w:p w14:paraId="15805EC5" w14:textId="77777777" w:rsidR="008E2C3F" w:rsidRDefault="00000000">
      <w:pPr>
        <w:pStyle w:val="Titre3"/>
      </w:pPr>
      <w:bookmarkStart w:id="6" w:name="Xa4f33dfd6172bf344be39d744d9f4ccefa276d8"/>
      <w:bookmarkEnd w:id="5"/>
      <w:r>
        <w:t>Point 4 — Contrats Zénith (grands événements)</w:t>
      </w:r>
    </w:p>
    <w:p w14:paraId="78C06ABA" w14:textId="77777777" w:rsidR="008E2C3F" w:rsidRDefault="00000000">
      <w:pPr>
        <w:pStyle w:val="FirstParagraph"/>
      </w:pPr>
      <w:r>
        <w:t>Revenus ponctuels hors abonnement récurrent, calendrier d’encaissement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2"/>
        <w:gridCol w:w="1530"/>
        <w:gridCol w:w="2052"/>
      </w:tblGrid>
      <w:tr w:rsidR="008E2C3F" w14:paraId="710F652C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CB667F" w14:textId="77777777" w:rsidR="008E2C3F" w:rsidRDefault="00000000">
            <w:pPr>
              <w:pStyle w:val="Compact"/>
            </w:pPr>
            <w:r>
              <w:lastRenderedPageBreak/>
              <w:t>Mois</w:t>
            </w:r>
          </w:p>
        </w:tc>
        <w:tc>
          <w:tcPr>
            <w:tcW w:w="0" w:type="auto"/>
          </w:tcPr>
          <w:p w14:paraId="7E27D29A" w14:textId="77777777" w:rsidR="008E2C3F" w:rsidRDefault="00000000">
            <w:pPr>
              <w:pStyle w:val="Compact"/>
            </w:pPr>
            <w:r>
              <w:t>Montant TTC</w:t>
            </w:r>
          </w:p>
        </w:tc>
        <w:tc>
          <w:tcPr>
            <w:tcW w:w="0" w:type="auto"/>
          </w:tcPr>
          <w:p w14:paraId="58C74E30" w14:textId="77777777" w:rsidR="008E2C3F" w:rsidRDefault="00000000">
            <w:pPr>
              <w:pStyle w:val="Compact"/>
            </w:pPr>
            <w:r>
              <w:t>Contexte</w:t>
            </w:r>
          </w:p>
        </w:tc>
      </w:tr>
      <w:tr w:rsidR="008E2C3F" w14:paraId="47A1BD81" w14:textId="77777777">
        <w:tc>
          <w:tcPr>
            <w:tcW w:w="0" w:type="auto"/>
          </w:tcPr>
          <w:p w14:paraId="76A92BBD" w14:textId="77777777" w:rsidR="008E2C3F" w:rsidRDefault="00000000">
            <w:pPr>
              <w:pStyle w:val="Compact"/>
            </w:pPr>
            <w:r>
              <w:t>M18 (fin A2)</w:t>
            </w:r>
          </w:p>
        </w:tc>
        <w:tc>
          <w:tcPr>
            <w:tcW w:w="0" w:type="auto"/>
          </w:tcPr>
          <w:p w14:paraId="52FFDB15" w14:textId="77777777" w:rsidR="008E2C3F" w:rsidRDefault="00000000">
            <w:pPr>
              <w:pStyle w:val="Compact"/>
            </w:pPr>
            <w:r>
              <w:t>15 000 €</w:t>
            </w:r>
          </w:p>
        </w:tc>
        <w:tc>
          <w:tcPr>
            <w:tcW w:w="0" w:type="auto"/>
          </w:tcPr>
          <w:p w14:paraId="3C84A459" w14:textId="77777777" w:rsidR="008E2C3F" w:rsidRDefault="00000000">
            <w:pPr>
              <w:pStyle w:val="Compact"/>
            </w:pPr>
            <w:r>
              <w:t>1er contrat Zénith</w:t>
            </w:r>
          </w:p>
        </w:tc>
      </w:tr>
      <w:tr w:rsidR="008E2C3F" w14:paraId="1EE84AC8" w14:textId="77777777">
        <w:tc>
          <w:tcPr>
            <w:tcW w:w="0" w:type="auto"/>
          </w:tcPr>
          <w:p w14:paraId="22EFC92B" w14:textId="77777777" w:rsidR="008E2C3F" w:rsidRDefault="00000000">
            <w:pPr>
              <w:pStyle w:val="Compact"/>
            </w:pPr>
            <w:r>
              <w:t>M30</w:t>
            </w:r>
          </w:p>
        </w:tc>
        <w:tc>
          <w:tcPr>
            <w:tcW w:w="0" w:type="auto"/>
          </w:tcPr>
          <w:p w14:paraId="64053F26" w14:textId="77777777" w:rsidR="008E2C3F" w:rsidRDefault="00000000">
            <w:pPr>
              <w:pStyle w:val="Compact"/>
            </w:pPr>
            <w:r>
              <w:t>17 000 €</w:t>
            </w:r>
          </w:p>
        </w:tc>
        <w:tc>
          <w:tcPr>
            <w:tcW w:w="0" w:type="auto"/>
          </w:tcPr>
          <w:p w14:paraId="38548E6A" w14:textId="77777777" w:rsidR="008E2C3F" w:rsidRDefault="00000000">
            <w:pPr>
              <w:pStyle w:val="Compact"/>
            </w:pPr>
            <w:r>
              <w:t>2e contrat Zénith</w:t>
            </w:r>
          </w:p>
        </w:tc>
      </w:tr>
      <w:tr w:rsidR="008E2C3F" w14:paraId="074C6018" w14:textId="77777777">
        <w:tc>
          <w:tcPr>
            <w:tcW w:w="0" w:type="auto"/>
          </w:tcPr>
          <w:p w14:paraId="50899F11" w14:textId="77777777" w:rsidR="008E2C3F" w:rsidRDefault="00000000">
            <w:pPr>
              <w:pStyle w:val="Compact"/>
            </w:pPr>
            <w:r>
              <w:t>M34</w:t>
            </w:r>
          </w:p>
        </w:tc>
        <w:tc>
          <w:tcPr>
            <w:tcW w:w="0" w:type="auto"/>
          </w:tcPr>
          <w:p w14:paraId="4AA822CC" w14:textId="77777777" w:rsidR="008E2C3F" w:rsidRDefault="00000000">
            <w:pPr>
              <w:pStyle w:val="Compact"/>
            </w:pPr>
            <w:r>
              <w:t>17 000 €</w:t>
            </w:r>
          </w:p>
        </w:tc>
        <w:tc>
          <w:tcPr>
            <w:tcW w:w="0" w:type="auto"/>
          </w:tcPr>
          <w:p w14:paraId="2F4BBADC" w14:textId="77777777" w:rsidR="008E2C3F" w:rsidRDefault="00000000">
            <w:pPr>
              <w:pStyle w:val="Compact"/>
            </w:pPr>
            <w:r>
              <w:t>3e contrat Zénith</w:t>
            </w:r>
          </w:p>
        </w:tc>
      </w:tr>
    </w:tbl>
    <w:p w14:paraId="180F27DA" w14:textId="77777777" w:rsidR="008E2C3F" w:rsidRDefault="00000000">
      <w:pPr>
        <w:pStyle w:val="Corpsdetexte"/>
      </w:pPr>
      <w:r>
        <w:t xml:space="preserve">Présentation comptable : chiffre d’affaires </w:t>
      </w:r>
      <w:r>
        <w:rPr>
          <w:b/>
          <w:bCs/>
        </w:rPr>
        <w:t>HT</w:t>
      </w:r>
      <w:r>
        <w:t xml:space="preserve"> (TTC ÷ 1,20).</w:t>
      </w:r>
    </w:p>
    <w:p w14:paraId="18789357" w14:textId="77777777" w:rsidR="008E2C3F" w:rsidRDefault="00000000">
      <w:pPr>
        <w:pStyle w:val="Titre3"/>
      </w:pPr>
      <w:bookmarkStart w:id="7" w:name="point-5-tva"/>
      <w:bookmarkEnd w:id="6"/>
      <w:r>
        <w:t>Point 5 — TVA</w:t>
      </w:r>
    </w:p>
    <w:p w14:paraId="64B92C79" w14:textId="77777777" w:rsidR="008E2C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Ventes</w:t>
      </w:r>
      <w:r>
        <w:t xml:space="preserve"> : chiffre d’affaires présenté </w:t>
      </w:r>
      <w:r>
        <w:rPr>
          <w:b/>
          <w:bCs/>
        </w:rPr>
        <w:t>hors taxes</w:t>
      </w:r>
      <w:r>
        <w:t xml:space="preserve"> (TVA 20 % déduite).</w:t>
      </w:r>
    </w:p>
    <w:p w14:paraId="2EEBFCD1" w14:textId="77777777" w:rsidR="008E2C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Charges</w:t>
      </w:r>
      <w:r>
        <w:t xml:space="preserve"> : infrastructure, sous-traitance et frais variables en </w:t>
      </w:r>
      <w:r>
        <w:rPr>
          <w:b/>
          <w:bCs/>
        </w:rPr>
        <w:t>HT</w:t>
      </w:r>
      <w:r>
        <w:t xml:space="preserve"> ; TVA déductible à 20 % sur les charges éligibles.</w:t>
      </w:r>
    </w:p>
    <w:p w14:paraId="2E4EB61E" w14:textId="77777777" w:rsidR="008E2C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Trésorerie</w:t>
      </w:r>
      <w:r>
        <w:t xml:space="preserve"> : encaissements TTC, décaissements TTC (charges HT + TVA).</w:t>
      </w:r>
    </w:p>
    <w:p w14:paraId="1CAD6EB9" w14:textId="77777777" w:rsidR="008E2C3F" w:rsidRDefault="00000000">
      <w:pPr>
        <w:pStyle w:val="Titre3"/>
      </w:pPr>
      <w:bookmarkStart w:id="8" w:name="point-6-scénarios-financiers"/>
      <w:bookmarkEnd w:id="7"/>
      <w:r>
        <w:t>Point 6 — Scénarios financiers</w:t>
      </w:r>
    </w:p>
    <w:p w14:paraId="447D702B" w14:textId="77777777" w:rsidR="008E2C3F" w:rsidRDefault="00000000">
      <w:pPr>
        <w:pStyle w:val="FirstParagraph"/>
      </w:pPr>
      <w:r>
        <w:t xml:space="preserve">Trois scénarios sur </w:t>
      </w:r>
      <w:r>
        <w:rPr>
          <w:b/>
          <w:bCs/>
        </w:rPr>
        <w:t>36 mois</w:t>
      </w:r>
      <w:r>
        <w:t xml:space="preserve">, générés par </w:t>
      </w:r>
      <w:r>
        <w:rPr>
          <w:rStyle w:val="VerbatimChar"/>
        </w:rPr>
        <w:t>scripts/generate_bp_excel.py</w:t>
      </w:r>
      <w: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43"/>
        <w:gridCol w:w="2284"/>
        <w:gridCol w:w="3763"/>
        <w:gridCol w:w="2016"/>
      </w:tblGrid>
      <w:tr w:rsidR="008E2C3F" w14:paraId="43C1E040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B450DF8" w14:textId="77777777" w:rsidR="008E2C3F" w:rsidRDefault="00000000">
            <w:pPr>
              <w:pStyle w:val="Compact"/>
            </w:pPr>
            <w:r>
              <w:t>Scénario</w:t>
            </w:r>
          </w:p>
        </w:tc>
        <w:tc>
          <w:tcPr>
            <w:tcW w:w="1923" w:type="dxa"/>
          </w:tcPr>
          <w:p w14:paraId="4335AF98" w14:textId="77777777" w:rsidR="008E2C3F" w:rsidRDefault="00000000">
            <w:pPr>
              <w:pStyle w:val="Compact"/>
            </w:pPr>
            <w:r>
              <w:t>Facteur clients</w:t>
            </w:r>
          </w:p>
        </w:tc>
        <w:tc>
          <w:tcPr>
            <w:tcW w:w="3168" w:type="dxa"/>
          </w:tcPr>
          <w:p w14:paraId="7D9E4583" w14:textId="77777777" w:rsidR="008E2C3F" w:rsidRDefault="00000000">
            <w:pPr>
              <w:pStyle w:val="Compact"/>
            </w:pPr>
            <w:r>
              <w:t>Développeurs sous-traités</w:t>
            </w:r>
          </w:p>
        </w:tc>
        <w:tc>
          <w:tcPr>
            <w:tcW w:w="1697" w:type="dxa"/>
          </w:tcPr>
          <w:p w14:paraId="3BDDB6FD" w14:textId="77777777" w:rsidR="008E2C3F" w:rsidRDefault="00000000">
            <w:pPr>
              <w:pStyle w:val="Compact"/>
            </w:pPr>
            <w:r>
              <w:t>Fichier Excel</w:t>
            </w:r>
          </w:p>
        </w:tc>
      </w:tr>
      <w:tr w:rsidR="008E2C3F" w14:paraId="706C2384" w14:textId="77777777">
        <w:tc>
          <w:tcPr>
            <w:tcW w:w="1131" w:type="dxa"/>
          </w:tcPr>
          <w:p w14:paraId="7FC4D701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Prudent</w:t>
            </w:r>
          </w:p>
        </w:tc>
        <w:tc>
          <w:tcPr>
            <w:tcW w:w="1923" w:type="dxa"/>
          </w:tcPr>
          <w:p w14:paraId="3D7946D0" w14:textId="77777777" w:rsidR="008E2C3F" w:rsidRDefault="00000000">
            <w:pPr>
              <w:pStyle w:val="Compact"/>
            </w:pPr>
            <w:r>
              <w:t>× 0,70</w:t>
            </w:r>
          </w:p>
        </w:tc>
        <w:tc>
          <w:tcPr>
            <w:tcW w:w="3168" w:type="dxa"/>
          </w:tcPr>
          <w:p w14:paraId="709E605E" w14:textId="77777777" w:rsidR="008E2C3F" w:rsidRDefault="00000000">
            <w:pPr>
              <w:pStyle w:val="Compact"/>
            </w:pPr>
            <w:r>
              <w:t>0</w:t>
            </w:r>
          </w:p>
        </w:tc>
        <w:tc>
          <w:tcPr>
            <w:tcW w:w="1697" w:type="dxa"/>
          </w:tcPr>
          <w:p w14:paraId="06E3E8F1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docs/business-plan-previsionnel-36m-new.xlsx</w:t>
            </w:r>
            <w:r>
              <w:t xml:space="preserve"> (onglet Prudent)</w:t>
            </w:r>
          </w:p>
        </w:tc>
      </w:tr>
      <w:tr w:rsidR="008E2C3F" w14:paraId="2A5DE5AF" w14:textId="77777777">
        <w:tc>
          <w:tcPr>
            <w:tcW w:w="1131" w:type="dxa"/>
          </w:tcPr>
          <w:p w14:paraId="7F9B611B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Référence</w:t>
            </w:r>
          </w:p>
        </w:tc>
        <w:tc>
          <w:tcPr>
            <w:tcW w:w="1923" w:type="dxa"/>
          </w:tcPr>
          <w:p w14:paraId="06E94737" w14:textId="77777777" w:rsidR="008E2C3F" w:rsidRDefault="00000000">
            <w:pPr>
              <w:pStyle w:val="Compact"/>
            </w:pPr>
            <w:r>
              <w:t>× 1,00</w:t>
            </w:r>
          </w:p>
        </w:tc>
        <w:tc>
          <w:tcPr>
            <w:tcW w:w="3168" w:type="dxa"/>
          </w:tcPr>
          <w:p w14:paraId="3E5DCCF1" w14:textId="77777777" w:rsidR="008E2C3F" w:rsidRDefault="00000000">
            <w:pPr>
              <w:pStyle w:val="Compact"/>
            </w:pPr>
            <w:r>
              <w:t>1 dès M13</w:t>
            </w:r>
          </w:p>
        </w:tc>
        <w:tc>
          <w:tcPr>
            <w:tcW w:w="1697" w:type="dxa"/>
          </w:tcPr>
          <w:p w14:paraId="2F8C09BA" w14:textId="77777777" w:rsidR="008E2C3F" w:rsidRDefault="00000000">
            <w:pPr>
              <w:pStyle w:val="Compact"/>
            </w:pPr>
            <w:r>
              <w:t>idem (onglet Base)</w:t>
            </w:r>
          </w:p>
        </w:tc>
      </w:tr>
      <w:tr w:rsidR="008E2C3F" w14:paraId="4C07C320" w14:textId="77777777">
        <w:tc>
          <w:tcPr>
            <w:tcW w:w="1131" w:type="dxa"/>
          </w:tcPr>
          <w:p w14:paraId="6F413E7E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Ambitieux</w:t>
            </w:r>
          </w:p>
        </w:tc>
        <w:tc>
          <w:tcPr>
            <w:tcW w:w="1923" w:type="dxa"/>
          </w:tcPr>
          <w:p w14:paraId="35075266" w14:textId="77777777" w:rsidR="008E2C3F" w:rsidRDefault="00000000">
            <w:pPr>
              <w:pStyle w:val="Compact"/>
            </w:pPr>
            <w:r>
              <w:t>× 1,30</w:t>
            </w:r>
          </w:p>
        </w:tc>
        <w:tc>
          <w:tcPr>
            <w:tcW w:w="3168" w:type="dxa"/>
          </w:tcPr>
          <w:p w14:paraId="74F0D8CF" w14:textId="77777777" w:rsidR="008E2C3F" w:rsidRDefault="00000000">
            <w:pPr>
              <w:pStyle w:val="Compact"/>
            </w:pPr>
            <w:r>
              <w:t>2 → 5 (M1 à M19+)</w:t>
            </w:r>
          </w:p>
        </w:tc>
        <w:tc>
          <w:tcPr>
            <w:tcW w:w="1697" w:type="dxa"/>
          </w:tcPr>
          <w:p w14:paraId="56BA8186" w14:textId="77777777" w:rsidR="008E2C3F" w:rsidRDefault="00000000">
            <w:pPr>
              <w:pStyle w:val="Compact"/>
            </w:pPr>
            <w:r>
              <w:t>idem (onglet Ambitieux)</w:t>
            </w:r>
          </w:p>
        </w:tc>
      </w:tr>
    </w:tbl>
    <w:p w14:paraId="60D58D79" w14:textId="77777777" w:rsidR="008E2C3F" w:rsidRDefault="00000000">
      <w:pPr>
        <w:pStyle w:val="Corpsdetexte"/>
      </w:pPr>
      <w:r>
        <w:rPr>
          <w:b/>
          <w:bCs/>
        </w:rPr>
        <w:t>Paramètres communs</w:t>
      </w:r>
      <w:r>
        <w:t xml:space="preserve"> : capital initial 4 900 € · frais fixes 500 €/mois (+15 %/trimestre) · frais variables 1 % du CA HT · TJM développeur 450 € × 10 j = 4 500 € HT/mois.</w:t>
      </w:r>
    </w:p>
    <w:p w14:paraId="7BA1358B" w14:textId="77777777" w:rsidR="008E2C3F" w:rsidRDefault="00000000">
      <w:r>
        <w:pict w14:anchorId="2246D00E">
          <v:rect id="_x0000_i1028" style="width:0;height:1.5pt" o:hralign="center" o:hrstd="t" o:hr="t"/>
        </w:pict>
      </w:r>
    </w:p>
    <w:p w14:paraId="7290067C" w14:textId="77777777" w:rsidR="008E2C3F" w:rsidRDefault="00000000">
      <w:pPr>
        <w:pStyle w:val="Titre2"/>
      </w:pPr>
      <w:bookmarkStart w:id="9" w:name="annexe-b-références-projet-5-éléments"/>
      <w:bookmarkEnd w:id="2"/>
      <w:bookmarkEnd w:id="8"/>
      <w:r>
        <w:t>3. Annexe B — Références projet (5 éléments)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5"/>
        <w:gridCol w:w="1968"/>
        <w:gridCol w:w="1750"/>
        <w:gridCol w:w="4813"/>
      </w:tblGrid>
      <w:tr w:rsidR="008E2C3F" w14:paraId="098EC1EB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6" w:type="dxa"/>
          </w:tcPr>
          <w:p w14:paraId="1A55BFF4" w14:textId="77777777" w:rsidR="008E2C3F" w:rsidRDefault="00000000">
            <w:pPr>
              <w:pStyle w:val="Compact"/>
            </w:pPr>
            <w:r>
              <w:t>N°</w:t>
            </w:r>
          </w:p>
        </w:tc>
        <w:tc>
          <w:tcPr>
            <w:tcW w:w="1657" w:type="dxa"/>
          </w:tcPr>
          <w:p w14:paraId="66B1C5AF" w14:textId="77777777" w:rsidR="008E2C3F" w:rsidRDefault="00000000">
            <w:pPr>
              <w:pStyle w:val="Compact"/>
            </w:pPr>
            <w:r>
              <w:t>Élément</w:t>
            </w:r>
          </w:p>
        </w:tc>
        <w:tc>
          <w:tcPr>
            <w:tcW w:w="1473" w:type="dxa"/>
          </w:tcPr>
          <w:p w14:paraId="4CF9C6CE" w14:textId="77777777" w:rsidR="008E2C3F" w:rsidRDefault="00000000">
            <w:pPr>
              <w:pStyle w:val="Compact"/>
            </w:pPr>
            <w:r>
              <w:t>Chemin</w:t>
            </w:r>
          </w:p>
        </w:tc>
        <w:tc>
          <w:tcPr>
            <w:tcW w:w="4052" w:type="dxa"/>
          </w:tcPr>
          <w:p w14:paraId="254CACD2" w14:textId="77777777" w:rsidR="008E2C3F" w:rsidRDefault="00000000">
            <w:pPr>
              <w:pStyle w:val="Compact"/>
            </w:pPr>
            <w:r>
              <w:t>Rôle dans le dossier</w:t>
            </w:r>
          </w:p>
        </w:tc>
      </w:tr>
      <w:tr w:rsidR="008E2C3F" w14:paraId="78454BC0" w14:textId="77777777">
        <w:tc>
          <w:tcPr>
            <w:tcW w:w="736" w:type="dxa"/>
          </w:tcPr>
          <w:p w14:paraId="44B20EBE" w14:textId="77777777" w:rsidR="008E2C3F" w:rsidRDefault="00000000">
            <w:pPr>
              <w:pStyle w:val="Compact"/>
            </w:pPr>
            <w:r>
              <w:t>B1</w:t>
            </w:r>
          </w:p>
        </w:tc>
        <w:tc>
          <w:tcPr>
            <w:tcW w:w="1657" w:type="dxa"/>
          </w:tcPr>
          <w:p w14:paraId="7DEC559A" w14:textId="77777777" w:rsidR="008E2C3F" w:rsidRDefault="00000000">
            <w:pPr>
              <w:pStyle w:val="Compact"/>
            </w:pPr>
            <w:r>
              <w:t>Grille tarifaire initiale</w:t>
            </w:r>
          </w:p>
        </w:tc>
        <w:tc>
          <w:tcPr>
            <w:tcW w:w="1473" w:type="dxa"/>
          </w:tcPr>
          <w:p w14:paraId="6E9CF931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supabase/migrations/migration_79_pricing_billing_schema.sql</w:t>
            </w:r>
          </w:p>
        </w:tc>
        <w:tc>
          <w:tcPr>
            <w:tcW w:w="4052" w:type="dxa"/>
          </w:tcPr>
          <w:p w14:paraId="1710BD92" w14:textId="77777777" w:rsidR="008E2C3F" w:rsidRDefault="00000000">
            <w:pPr>
              <w:pStyle w:val="Compact"/>
            </w:pPr>
            <w:r>
              <w:t xml:space="preserve">Schéma </w:t>
            </w:r>
            <w:r>
              <w:rPr>
                <w:rStyle w:val="VerbatimChar"/>
              </w:rPr>
              <w:t>pricing</w:t>
            </w:r>
            <w:r>
              <w:t>, règles de facturation et dépassements</w:t>
            </w:r>
          </w:p>
        </w:tc>
      </w:tr>
      <w:tr w:rsidR="008E2C3F" w14:paraId="1E40806F" w14:textId="77777777">
        <w:tc>
          <w:tcPr>
            <w:tcW w:w="736" w:type="dxa"/>
          </w:tcPr>
          <w:p w14:paraId="1577EA0E" w14:textId="77777777" w:rsidR="008E2C3F" w:rsidRDefault="00000000">
            <w:pPr>
              <w:pStyle w:val="Compact"/>
            </w:pPr>
            <w:r>
              <w:t>B2</w:t>
            </w:r>
          </w:p>
        </w:tc>
        <w:tc>
          <w:tcPr>
            <w:tcW w:w="1657" w:type="dxa"/>
          </w:tcPr>
          <w:p w14:paraId="345AE4BE" w14:textId="77777777" w:rsidR="008E2C3F" w:rsidRDefault="00000000">
            <w:pPr>
              <w:pStyle w:val="Compact"/>
            </w:pPr>
            <w:r>
              <w:t>Abonnements et Zénith</w:t>
            </w:r>
          </w:p>
        </w:tc>
        <w:tc>
          <w:tcPr>
            <w:tcW w:w="1473" w:type="dxa"/>
          </w:tcPr>
          <w:p w14:paraId="1E0615B5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supabase/migrations/20260619120100_pric</w:t>
            </w:r>
            <w:r>
              <w:rPr>
                <w:rStyle w:val="VerbatimChar"/>
              </w:rPr>
              <w:lastRenderedPageBreak/>
              <w:t>ing_five_plans_zenith.sql</w:t>
            </w:r>
          </w:p>
        </w:tc>
        <w:tc>
          <w:tcPr>
            <w:tcW w:w="4052" w:type="dxa"/>
          </w:tcPr>
          <w:p w14:paraId="6A7B7B92" w14:textId="77777777" w:rsidR="008E2C3F" w:rsidRDefault="00000000">
            <w:pPr>
              <w:pStyle w:val="Compact"/>
            </w:pPr>
            <w:r>
              <w:lastRenderedPageBreak/>
              <w:t>Cinq plans (Étincelle → Zénith), seeds tarifaires</w:t>
            </w:r>
          </w:p>
        </w:tc>
      </w:tr>
      <w:tr w:rsidR="008E2C3F" w14:paraId="64E9E124" w14:textId="77777777">
        <w:tc>
          <w:tcPr>
            <w:tcW w:w="736" w:type="dxa"/>
          </w:tcPr>
          <w:p w14:paraId="2B8BE77C" w14:textId="77777777" w:rsidR="008E2C3F" w:rsidRDefault="00000000">
            <w:pPr>
              <w:pStyle w:val="Compact"/>
            </w:pPr>
            <w:r>
              <w:t>B3</w:t>
            </w:r>
          </w:p>
        </w:tc>
        <w:tc>
          <w:tcPr>
            <w:tcW w:w="1657" w:type="dxa"/>
          </w:tcPr>
          <w:p w14:paraId="313C4CA0" w14:textId="77777777" w:rsidR="008E2C3F" w:rsidRDefault="00000000">
            <w:pPr>
              <w:pStyle w:val="Compact"/>
            </w:pPr>
            <w:r>
              <w:t>Plaidoyer marketing</w:t>
            </w:r>
          </w:p>
        </w:tc>
        <w:tc>
          <w:tcPr>
            <w:tcW w:w="1473" w:type="dxa"/>
          </w:tcPr>
          <w:p w14:paraId="71546206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docs/pitch-marketing-aimediart.md</w:t>
            </w:r>
          </w:p>
        </w:tc>
        <w:tc>
          <w:tcPr>
            <w:tcW w:w="4052" w:type="dxa"/>
          </w:tcPr>
          <w:p w14:paraId="4D418075" w14:textId="77777777" w:rsidR="008E2C3F" w:rsidRDefault="00000000">
            <w:pPr>
              <w:pStyle w:val="Compact"/>
            </w:pPr>
            <w:r>
              <w:t>Argumentaire institutionnel et positionnement marché</w:t>
            </w:r>
          </w:p>
        </w:tc>
      </w:tr>
      <w:tr w:rsidR="008E2C3F" w14:paraId="23D03BBC" w14:textId="77777777">
        <w:tc>
          <w:tcPr>
            <w:tcW w:w="736" w:type="dxa"/>
          </w:tcPr>
          <w:p w14:paraId="7B6F1DB5" w14:textId="77777777" w:rsidR="008E2C3F" w:rsidRDefault="00000000">
            <w:pPr>
              <w:pStyle w:val="Compact"/>
            </w:pPr>
            <w:r>
              <w:t>B4</w:t>
            </w:r>
          </w:p>
        </w:tc>
        <w:tc>
          <w:tcPr>
            <w:tcW w:w="1657" w:type="dxa"/>
          </w:tcPr>
          <w:p w14:paraId="70D39DB7" w14:textId="77777777" w:rsidR="008E2C3F" w:rsidRDefault="00000000">
            <w:pPr>
              <w:pStyle w:val="Compact"/>
            </w:pPr>
            <w:r>
              <w:t>Architecture et propriété intellectuelle</w:t>
            </w:r>
          </w:p>
        </w:tc>
        <w:tc>
          <w:tcPr>
            <w:tcW w:w="1473" w:type="dxa"/>
          </w:tcPr>
          <w:p w14:paraId="01566427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docs/enveloppe-e-soleau-aimediart.md</w:t>
            </w:r>
          </w:p>
        </w:tc>
        <w:tc>
          <w:tcPr>
            <w:tcW w:w="4052" w:type="dxa"/>
          </w:tcPr>
          <w:p w14:paraId="6A4CEA95" w14:textId="77777777" w:rsidR="008E2C3F" w:rsidRDefault="00000000">
            <w:pPr>
              <w:pStyle w:val="Compact"/>
            </w:pPr>
            <w:r>
              <w:t>Dépôt e-Soleau, stack technique, preuve d’antériorité</w:t>
            </w:r>
          </w:p>
        </w:tc>
      </w:tr>
      <w:tr w:rsidR="008E2C3F" w14:paraId="57BFFD1B" w14:textId="77777777">
        <w:tc>
          <w:tcPr>
            <w:tcW w:w="736" w:type="dxa"/>
          </w:tcPr>
          <w:p w14:paraId="069065EE" w14:textId="77777777" w:rsidR="008E2C3F" w:rsidRDefault="00000000">
            <w:pPr>
              <w:pStyle w:val="Compact"/>
            </w:pPr>
            <w:r>
              <w:t>B5</w:t>
            </w:r>
          </w:p>
        </w:tc>
        <w:tc>
          <w:tcPr>
            <w:tcW w:w="1657" w:type="dxa"/>
          </w:tcPr>
          <w:p w14:paraId="6CA30BA3" w14:textId="77777777" w:rsidR="008E2C3F" w:rsidRDefault="00000000">
            <w:pPr>
              <w:pStyle w:val="Compact"/>
            </w:pPr>
            <w:r>
              <w:t>Générateur Excel</w:t>
            </w:r>
          </w:p>
        </w:tc>
        <w:tc>
          <w:tcPr>
            <w:tcW w:w="1473" w:type="dxa"/>
          </w:tcPr>
          <w:p w14:paraId="4602648D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scripts/generate_bp_excel.py</w:t>
            </w:r>
          </w:p>
        </w:tc>
        <w:tc>
          <w:tcPr>
            <w:tcW w:w="4052" w:type="dxa"/>
          </w:tcPr>
          <w:p w14:paraId="64D84445" w14:textId="77777777" w:rsidR="008E2C3F" w:rsidRDefault="00000000">
            <w:pPr>
              <w:pStyle w:val="Compact"/>
            </w:pPr>
            <w:r>
              <w:t>Script Python — régénération du prévisionnel 36 mois</w:t>
            </w:r>
          </w:p>
        </w:tc>
      </w:tr>
    </w:tbl>
    <w:p w14:paraId="7B5DE02D" w14:textId="77777777" w:rsidR="008E2C3F" w:rsidRDefault="00000000">
      <w:r>
        <w:pict w14:anchorId="11A87331">
          <v:rect id="_x0000_i1029" style="width:0;height:1.5pt" o:hralign="center" o:hrstd="t" o:hr="t"/>
        </w:pict>
      </w:r>
    </w:p>
    <w:p w14:paraId="5B6E29B7" w14:textId="77777777" w:rsidR="008E2C3F" w:rsidRDefault="00000000">
      <w:pPr>
        <w:pStyle w:val="Titre2"/>
      </w:pPr>
      <w:bookmarkStart w:id="10" w:name="documents-complémentaires-du-dossier"/>
      <w:bookmarkEnd w:id="9"/>
      <w:r>
        <w:t>4. Documents complémentaires du dossier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1881"/>
        <w:gridCol w:w="2418"/>
        <w:gridCol w:w="2150"/>
        <w:gridCol w:w="1881"/>
      </w:tblGrid>
      <w:tr w:rsidR="008E2C3F" w14:paraId="70BB6B07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5" w:type="dxa"/>
          </w:tcPr>
          <w:p w14:paraId="2C4325A0" w14:textId="77777777" w:rsidR="008E2C3F" w:rsidRDefault="00000000">
            <w:pPr>
              <w:pStyle w:val="Compact"/>
            </w:pPr>
            <w:r>
              <w:t>N°</w:t>
            </w:r>
          </w:p>
        </w:tc>
        <w:tc>
          <w:tcPr>
            <w:tcW w:w="1584" w:type="dxa"/>
          </w:tcPr>
          <w:p w14:paraId="2707444B" w14:textId="77777777" w:rsidR="008E2C3F" w:rsidRDefault="00000000">
            <w:pPr>
              <w:pStyle w:val="Compact"/>
            </w:pPr>
            <w:r>
              <w:t>Titre</w:t>
            </w:r>
          </w:p>
        </w:tc>
        <w:tc>
          <w:tcPr>
            <w:tcW w:w="2036" w:type="dxa"/>
          </w:tcPr>
          <w:p w14:paraId="5CD3AA91" w14:textId="77777777" w:rsidR="008E2C3F" w:rsidRDefault="00000000">
            <w:pPr>
              <w:pStyle w:val="Compact"/>
            </w:pPr>
            <w:r>
              <w:t>Fichier</w:t>
            </w:r>
          </w:p>
        </w:tc>
        <w:tc>
          <w:tcPr>
            <w:tcW w:w="1810" w:type="dxa"/>
          </w:tcPr>
          <w:p w14:paraId="3F4354CB" w14:textId="77777777" w:rsidR="008E2C3F" w:rsidRDefault="00000000">
            <w:pPr>
              <w:pStyle w:val="Compact"/>
            </w:pPr>
            <w:r>
              <w:t>Format</w:t>
            </w:r>
          </w:p>
        </w:tc>
        <w:tc>
          <w:tcPr>
            <w:tcW w:w="1584" w:type="dxa"/>
          </w:tcPr>
          <w:p w14:paraId="1518BA9A" w14:textId="77777777" w:rsidR="008E2C3F" w:rsidRDefault="00000000">
            <w:pPr>
              <w:pStyle w:val="Compact"/>
            </w:pPr>
            <w:r>
              <w:t>Usage</w:t>
            </w:r>
          </w:p>
        </w:tc>
      </w:tr>
      <w:tr w:rsidR="008E2C3F" w14:paraId="6E8FBF75" w14:textId="77777777">
        <w:tc>
          <w:tcPr>
            <w:tcW w:w="905" w:type="dxa"/>
          </w:tcPr>
          <w:p w14:paraId="6105D783" w14:textId="77777777" w:rsidR="008E2C3F" w:rsidRDefault="00000000">
            <w:pPr>
              <w:pStyle w:val="Compact"/>
            </w:pPr>
            <w:r>
              <w:t>C1</w:t>
            </w:r>
          </w:p>
        </w:tc>
        <w:tc>
          <w:tcPr>
            <w:tcW w:w="1584" w:type="dxa"/>
          </w:tcPr>
          <w:p w14:paraId="3829B30D" w14:textId="77777777" w:rsidR="008E2C3F" w:rsidRDefault="00000000">
            <w:pPr>
              <w:pStyle w:val="Compact"/>
            </w:pPr>
            <w:r>
              <w:t>Prévisionnel financier 36 mois</w:t>
            </w:r>
          </w:p>
        </w:tc>
        <w:tc>
          <w:tcPr>
            <w:tcW w:w="2036" w:type="dxa"/>
          </w:tcPr>
          <w:p w14:paraId="32C6DA3B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docs/business-plan-previsionnel-36m-new.xlsx</w:t>
            </w:r>
          </w:p>
        </w:tc>
        <w:tc>
          <w:tcPr>
            <w:tcW w:w="1810" w:type="dxa"/>
          </w:tcPr>
          <w:p w14:paraId="11AEE17A" w14:textId="77777777" w:rsidR="008E2C3F" w:rsidRDefault="00000000">
            <w:pPr>
              <w:pStyle w:val="Compact"/>
            </w:pPr>
            <w:r>
              <w:t>Excel</w:t>
            </w:r>
          </w:p>
        </w:tc>
        <w:tc>
          <w:tcPr>
            <w:tcW w:w="1584" w:type="dxa"/>
          </w:tcPr>
          <w:p w14:paraId="7D0CC934" w14:textId="77777777" w:rsidR="008E2C3F" w:rsidRDefault="00000000">
            <w:pPr>
              <w:pStyle w:val="Compact"/>
            </w:pPr>
            <w:r>
              <w:t>Détail mensuel — 3 scénarios (annexe A, point 6)</w:t>
            </w:r>
          </w:p>
        </w:tc>
      </w:tr>
      <w:tr w:rsidR="008E2C3F" w14:paraId="20725294" w14:textId="77777777">
        <w:tc>
          <w:tcPr>
            <w:tcW w:w="905" w:type="dxa"/>
          </w:tcPr>
          <w:p w14:paraId="1BB0D72E" w14:textId="77777777" w:rsidR="008E2C3F" w:rsidRDefault="00000000">
            <w:pPr>
              <w:pStyle w:val="Compact"/>
            </w:pPr>
            <w:r>
              <w:t>C2</w:t>
            </w:r>
          </w:p>
        </w:tc>
        <w:tc>
          <w:tcPr>
            <w:tcW w:w="1584" w:type="dxa"/>
          </w:tcPr>
          <w:p w14:paraId="6A3BB3EF" w14:textId="77777777" w:rsidR="008E2C3F" w:rsidRDefault="00000000">
            <w:pPr>
              <w:pStyle w:val="Compact"/>
            </w:pPr>
            <w:r>
              <w:t>Synthèse CSV (archive)</w:t>
            </w:r>
          </w:p>
        </w:tc>
        <w:tc>
          <w:tcPr>
            <w:tcW w:w="2036" w:type="dxa"/>
          </w:tcPr>
          <w:p w14:paraId="0F72C8D2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docs/business-plan-previsionnel.csv</w:t>
            </w:r>
          </w:p>
        </w:tc>
        <w:tc>
          <w:tcPr>
            <w:tcW w:w="1810" w:type="dxa"/>
          </w:tcPr>
          <w:p w14:paraId="418ED078" w14:textId="77777777" w:rsidR="008E2C3F" w:rsidRDefault="00000000">
            <w:pPr>
              <w:pStyle w:val="Compact"/>
            </w:pPr>
            <w:r>
              <w:t>CSV</w:t>
            </w:r>
          </w:p>
        </w:tc>
        <w:tc>
          <w:tcPr>
            <w:tcW w:w="1584" w:type="dxa"/>
          </w:tcPr>
          <w:p w14:paraId="1EE05D91" w14:textId="77777777" w:rsidR="008E2C3F" w:rsidRDefault="00000000">
            <w:pPr>
              <w:pStyle w:val="Compact"/>
            </w:pPr>
            <w:r>
              <w:t>Export tabulaire simplifié</w:t>
            </w:r>
          </w:p>
        </w:tc>
      </w:tr>
      <w:tr w:rsidR="008E2C3F" w14:paraId="56B7D396" w14:textId="77777777">
        <w:tc>
          <w:tcPr>
            <w:tcW w:w="905" w:type="dxa"/>
          </w:tcPr>
          <w:p w14:paraId="5CD6B581" w14:textId="77777777" w:rsidR="008E2C3F" w:rsidRDefault="00000000">
            <w:pPr>
              <w:pStyle w:val="Compact"/>
            </w:pPr>
            <w:r>
              <w:t>C3</w:t>
            </w:r>
          </w:p>
        </w:tc>
        <w:tc>
          <w:tcPr>
            <w:tcW w:w="1584" w:type="dxa"/>
          </w:tcPr>
          <w:p w14:paraId="33FE097B" w14:textId="77777777" w:rsidR="008E2C3F" w:rsidRDefault="00000000">
            <w:pPr>
              <w:pStyle w:val="Compact"/>
            </w:pPr>
            <w:r>
              <w:t>Présentation investisseur</w:t>
            </w:r>
          </w:p>
        </w:tc>
        <w:tc>
          <w:tcPr>
            <w:tcW w:w="2036" w:type="dxa"/>
          </w:tcPr>
          <w:p w14:paraId="33BE7193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docs/pitch-investisseur-aimediart.md</w:t>
            </w:r>
          </w:p>
        </w:tc>
        <w:tc>
          <w:tcPr>
            <w:tcW w:w="1810" w:type="dxa"/>
          </w:tcPr>
          <w:p w14:paraId="2C17EF97" w14:textId="77777777" w:rsidR="008E2C3F" w:rsidRDefault="00000000">
            <w:pPr>
              <w:pStyle w:val="Compact"/>
            </w:pPr>
            <w:r>
              <w:t>Markdown</w:t>
            </w:r>
          </w:p>
        </w:tc>
        <w:tc>
          <w:tcPr>
            <w:tcW w:w="1584" w:type="dxa"/>
          </w:tcPr>
          <w:p w14:paraId="2D4F4FDE" w14:textId="77777777" w:rsidR="008E2C3F" w:rsidRDefault="00000000">
            <w:pPr>
              <w:pStyle w:val="Compact"/>
            </w:pPr>
            <w:r>
              <w:t>10 slides — levée de fonds</w:t>
            </w:r>
          </w:p>
        </w:tc>
      </w:tr>
      <w:tr w:rsidR="008E2C3F" w14:paraId="663211C6" w14:textId="77777777">
        <w:tc>
          <w:tcPr>
            <w:tcW w:w="905" w:type="dxa"/>
          </w:tcPr>
          <w:p w14:paraId="653CF675" w14:textId="77777777" w:rsidR="008E2C3F" w:rsidRDefault="00000000">
            <w:pPr>
              <w:pStyle w:val="Compact"/>
            </w:pPr>
            <w:r>
              <w:t>C4</w:t>
            </w:r>
          </w:p>
        </w:tc>
        <w:tc>
          <w:tcPr>
            <w:tcW w:w="1584" w:type="dxa"/>
          </w:tcPr>
          <w:p w14:paraId="6EC7E5F4" w14:textId="77777777" w:rsidR="008E2C3F" w:rsidRDefault="00000000">
            <w:pPr>
              <w:pStyle w:val="Compact"/>
            </w:pPr>
            <w:r>
              <w:t>Cartographie marché France</w:t>
            </w:r>
          </w:p>
        </w:tc>
        <w:tc>
          <w:tcPr>
            <w:tcW w:w="2036" w:type="dxa"/>
          </w:tcPr>
          <w:p w14:paraId="05CDC0B9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docs/cartographie-marche-france.md</w:t>
            </w:r>
          </w:p>
        </w:tc>
        <w:tc>
          <w:tcPr>
            <w:tcW w:w="1810" w:type="dxa"/>
          </w:tcPr>
          <w:p w14:paraId="41672F15" w14:textId="77777777" w:rsidR="008E2C3F" w:rsidRDefault="00000000">
            <w:pPr>
              <w:pStyle w:val="Compact"/>
            </w:pPr>
            <w:r>
              <w:t>Markdown</w:t>
            </w:r>
          </w:p>
        </w:tc>
        <w:tc>
          <w:tcPr>
            <w:tcW w:w="1584" w:type="dxa"/>
          </w:tcPr>
          <w:p w14:paraId="2E86031C" w14:textId="77777777" w:rsidR="008E2C3F" w:rsidRDefault="00000000">
            <w:pPr>
              <w:pStyle w:val="Compact"/>
            </w:pPr>
            <w:r>
              <w:t>Potentiel par région</w:t>
            </w:r>
          </w:p>
        </w:tc>
      </w:tr>
      <w:tr w:rsidR="008E2C3F" w14:paraId="63154003" w14:textId="77777777">
        <w:tc>
          <w:tcPr>
            <w:tcW w:w="905" w:type="dxa"/>
          </w:tcPr>
          <w:p w14:paraId="29E0D982" w14:textId="77777777" w:rsidR="008E2C3F" w:rsidRDefault="00000000">
            <w:pPr>
              <w:pStyle w:val="Compact"/>
            </w:pPr>
            <w:r>
              <w:t>C5</w:t>
            </w:r>
          </w:p>
        </w:tc>
        <w:tc>
          <w:tcPr>
            <w:tcW w:w="1584" w:type="dxa"/>
          </w:tcPr>
          <w:p w14:paraId="32051E61" w14:textId="77777777" w:rsidR="008E2C3F" w:rsidRDefault="00000000">
            <w:pPr>
              <w:pStyle w:val="Compact"/>
            </w:pPr>
            <w:r>
              <w:t>Marketing institutionnel</w:t>
            </w:r>
          </w:p>
        </w:tc>
        <w:tc>
          <w:tcPr>
            <w:tcW w:w="2036" w:type="dxa"/>
          </w:tcPr>
          <w:p w14:paraId="096B3407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docs/marketing-aimediart-4pages.md</w:t>
            </w:r>
          </w:p>
        </w:tc>
        <w:tc>
          <w:tcPr>
            <w:tcW w:w="1810" w:type="dxa"/>
          </w:tcPr>
          <w:p w14:paraId="70B79A46" w14:textId="77777777" w:rsidR="008E2C3F" w:rsidRDefault="00000000">
            <w:pPr>
              <w:pStyle w:val="Compact"/>
            </w:pPr>
            <w:r>
              <w:t>Markdown</w:t>
            </w:r>
          </w:p>
        </w:tc>
        <w:tc>
          <w:tcPr>
            <w:tcW w:w="1584" w:type="dxa"/>
          </w:tcPr>
          <w:p w14:paraId="4EA6764D" w14:textId="77777777" w:rsidR="008E2C3F" w:rsidRDefault="00000000">
            <w:pPr>
              <w:pStyle w:val="Compact"/>
            </w:pPr>
            <w:r>
              <w:t>Brochure 4 pages</w:t>
            </w:r>
          </w:p>
        </w:tc>
      </w:tr>
      <w:tr w:rsidR="008E2C3F" w14:paraId="057D71DB" w14:textId="77777777">
        <w:tc>
          <w:tcPr>
            <w:tcW w:w="905" w:type="dxa"/>
          </w:tcPr>
          <w:p w14:paraId="41459D57" w14:textId="77777777" w:rsidR="008E2C3F" w:rsidRDefault="00000000">
            <w:pPr>
              <w:pStyle w:val="Compact"/>
            </w:pPr>
            <w:r>
              <w:t>C6</w:t>
            </w:r>
          </w:p>
        </w:tc>
        <w:tc>
          <w:tcPr>
            <w:tcW w:w="1584" w:type="dxa"/>
          </w:tcPr>
          <w:p w14:paraId="26B1DBD0" w14:textId="77777777" w:rsidR="008E2C3F" w:rsidRDefault="00000000">
            <w:pPr>
              <w:pStyle w:val="Compact"/>
            </w:pPr>
            <w:r>
              <w:t>Pitch marketing (1 page)</w:t>
            </w:r>
          </w:p>
        </w:tc>
        <w:tc>
          <w:tcPr>
            <w:tcW w:w="2036" w:type="dxa"/>
          </w:tcPr>
          <w:p w14:paraId="104A7FCD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docs/pitch-marketing-aimediart-1page.md</w:t>
            </w:r>
          </w:p>
        </w:tc>
        <w:tc>
          <w:tcPr>
            <w:tcW w:w="1810" w:type="dxa"/>
          </w:tcPr>
          <w:p w14:paraId="151588A8" w14:textId="77777777" w:rsidR="008E2C3F" w:rsidRDefault="00000000">
            <w:pPr>
              <w:pStyle w:val="Compact"/>
            </w:pPr>
            <w:r>
              <w:t>Markdown</w:t>
            </w:r>
          </w:p>
        </w:tc>
        <w:tc>
          <w:tcPr>
            <w:tcW w:w="1584" w:type="dxa"/>
          </w:tcPr>
          <w:p w14:paraId="76285CCF" w14:textId="77777777" w:rsidR="008E2C3F" w:rsidRDefault="00000000">
            <w:pPr>
              <w:pStyle w:val="Compact"/>
            </w:pPr>
            <w:r>
              <w:t>Synthèse commerciale courte</w:t>
            </w:r>
          </w:p>
        </w:tc>
      </w:tr>
      <w:tr w:rsidR="008E2C3F" w14:paraId="38E2F907" w14:textId="77777777">
        <w:tc>
          <w:tcPr>
            <w:tcW w:w="905" w:type="dxa"/>
          </w:tcPr>
          <w:p w14:paraId="38858D64" w14:textId="77777777" w:rsidR="008E2C3F" w:rsidRDefault="00000000">
            <w:pPr>
              <w:pStyle w:val="Compact"/>
            </w:pPr>
            <w:r>
              <w:t>C7</w:t>
            </w:r>
          </w:p>
        </w:tc>
        <w:tc>
          <w:tcPr>
            <w:tcW w:w="1584" w:type="dxa"/>
          </w:tcPr>
          <w:p w14:paraId="768DFCF5" w14:textId="77777777" w:rsidR="008E2C3F" w:rsidRDefault="00000000">
            <w:pPr>
              <w:pStyle w:val="Compact"/>
            </w:pPr>
            <w:r>
              <w:t>Architecture IA</w:t>
            </w:r>
          </w:p>
        </w:tc>
        <w:tc>
          <w:tcPr>
            <w:tcW w:w="2036" w:type="dxa"/>
          </w:tcPr>
          <w:p w14:paraId="402E35B8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docs/ARCHITECTURE-IA.md</w:t>
            </w:r>
          </w:p>
        </w:tc>
        <w:tc>
          <w:tcPr>
            <w:tcW w:w="1810" w:type="dxa"/>
          </w:tcPr>
          <w:p w14:paraId="47CFB147" w14:textId="77777777" w:rsidR="008E2C3F" w:rsidRDefault="00000000">
            <w:pPr>
              <w:pStyle w:val="Compact"/>
            </w:pPr>
            <w:r>
              <w:t>Markdown</w:t>
            </w:r>
          </w:p>
        </w:tc>
        <w:tc>
          <w:tcPr>
            <w:tcW w:w="1584" w:type="dxa"/>
          </w:tcPr>
          <w:p w14:paraId="05D0DE0B" w14:textId="77777777" w:rsidR="008E2C3F" w:rsidRDefault="00000000">
            <w:pPr>
              <w:pStyle w:val="Compact"/>
            </w:pPr>
            <w:r>
              <w:t xml:space="preserve">Edge Functions, Groq, </w:t>
            </w:r>
            <w:r>
              <w:rPr>
                <w:rStyle w:val="VerbatimChar"/>
              </w:rPr>
              <w:t>ai_jobs</w:t>
            </w:r>
          </w:p>
        </w:tc>
      </w:tr>
      <w:tr w:rsidR="008E2C3F" w14:paraId="7D366625" w14:textId="77777777">
        <w:tc>
          <w:tcPr>
            <w:tcW w:w="905" w:type="dxa"/>
          </w:tcPr>
          <w:p w14:paraId="767861BF" w14:textId="77777777" w:rsidR="008E2C3F" w:rsidRDefault="00000000">
            <w:pPr>
              <w:pStyle w:val="Compact"/>
            </w:pPr>
            <w:r>
              <w:t>C8</w:t>
            </w:r>
          </w:p>
        </w:tc>
        <w:tc>
          <w:tcPr>
            <w:tcW w:w="1584" w:type="dxa"/>
          </w:tcPr>
          <w:p w14:paraId="034AE549" w14:textId="77777777" w:rsidR="008E2C3F" w:rsidRDefault="00000000">
            <w:pPr>
              <w:pStyle w:val="Compact"/>
            </w:pPr>
            <w:r>
              <w:t>Estimation coûts Groq</w:t>
            </w:r>
          </w:p>
        </w:tc>
        <w:tc>
          <w:tcPr>
            <w:tcW w:w="2036" w:type="dxa"/>
          </w:tcPr>
          <w:p w14:paraId="6B4ACF99" w14:textId="77777777" w:rsidR="008E2C3F" w:rsidRDefault="00000000">
            <w:pPr>
              <w:pStyle w:val="Compact"/>
            </w:pPr>
            <w:r>
              <w:rPr>
                <w:rStyle w:val="VerbatimChar"/>
              </w:rPr>
              <w:t>docs/GROQ-COST-ESTIMATION.md</w:t>
            </w:r>
          </w:p>
        </w:tc>
        <w:tc>
          <w:tcPr>
            <w:tcW w:w="1810" w:type="dxa"/>
          </w:tcPr>
          <w:p w14:paraId="300B15A0" w14:textId="77777777" w:rsidR="008E2C3F" w:rsidRDefault="00000000">
            <w:pPr>
              <w:pStyle w:val="Compact"/>
            </w:pPr>
            <w:r>
              <w:t>Markdown</w:t>
            </w:r>
          </w:p>
        </w:tc>
        <w:tc>
          <w:tcPr>
            <w:tcW w:w="1584" w:type="dxa"/>
          </w:tcPr>
          <w:p w14:paraId="34495B0A" w14:textId="77777777" w:rsidR="008E2C3F" w:rsidRDefault="00000000">
            <w:pPr>
              <w:pStyle w:val="Compact"/>
            </w:pPr>
            <w:r>
              <w:t>Coûts directs de service IA</w:t>
            </w:r>
          </w:p>
        </w:tc>
      </w:tr>
    </w:tbl>
    <w:p w14:paraId="2AF99FA4" w14:textId="77777777" w:rsidR="008E2C3F" w:rsidRDefault="00000000">
      <w:r>
        <w:pict w14:anchorId="0657EAEF">
          <v:rect id="_x0000_i1030" style="width:0;height:1.5pt" o:hralign="center" o:hrstd="t" o:hr="t"/>
        </w:pict>
      </w:r>
    </w:p>
    <w:p w14:paraId="456E1658" w14:textId="77777777" w:rsidR="008E2C3F" w:rsidRDefault="00000000">
      <w:pPr>
        <w:pStyle w:val="Titre2"/>
      </w:pPr>
      <w:bookmarkStart w:id="11" w:name="sources-dhypothèses-initiales"/>
      <w:bookmarkEnd w:id="10"/>
      <w:r>
        <w:t>5. Sources d’hypothèses initiales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4076"/>
        <w:gridCol w:w="2822"/>
      </w:tblGrid>
      <w:tr w:rsidR="008E2C3F" w14:paraId="6D001EA5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2B5BF78D" w14:textId="77777777" w:rsidR="008E2C3F" w:rsidRDefault="00000000">
            <w:pPr>
              <w:pStyle w:val="Compact"/>
            </w:pPr>
            <w:r>
              <w:t>Source</w:t>
            </w:r>
          </w:p>
        </w:tc>
        <w:tc>
          <w:tcPr>
            <w:tcW w:w="3432" w:type="dxa"/>
          </w:tcPr>
          <w:p w14:paraId="02349DF0" w14:textId="77777777" w:rsidR="008E2C3F" w:rsidRDefault="00000000">
            <w:pPr>
              <w:pStyle w:val="Compact"/>
            </w:pPr>
            <w:r>
              <w:t>Emplacement</w:t>
            </w:r>
          </w:p>
        </w:tc>
        <w:tc>
          <w:tcPr>
            <w:tcW w:w="2376" w:type="dxa"/>
          </w:tcPr>
          <w:p w14:paraId="379BBF21" w14:textId="77777777" w:rsidR="008E2C3F" w:rsidRDefault="00000000">
            <w:pPr>
              <w:pStyle w:val="Compact"/>
            </w:pPr>
            <w:r>
              <w:t>Contenu</w:t>
            </w:r>
          </w:p>
        </w:tc>
      </w:tr>
      <w:tr w:rsidR="008E2C3F" w14:paraId="1FE6B637" w14:textId="77777777">
        <w:tc>
          <w:tcPr>
            <w:tcW w:w="2112" w:type="dxa"/>
          </w:tcPr>
          <w:p w14:paraId="38A47FA0" w14:textId="77777777" w:rsidR="008E2C3F" w:rsidRDefault="00000000">
            <w:pPr>
              <w:pStyle w:val="Compact"/>
            </w:pPr>
            <w:r>
              <w:lastRenderedPageBreak/>
              <w:t>Hypothèses BP</w:t>
            </w:r>
          </w:p>
        </w:tc>
        <w:tc>
          <w:tcPr>
            <w:tcW w:w="3432" w:type="dxa"/>
          </w:tcPr>
          <w:p w14:paraId="19C0F551" w14:textId="77777777" w:rsidR="008E2C3F" w:rsidRDefault="00000000">
            <w:pPr>
              <w:pStyle w:val="Compact"/>
            </w:pPr>
            <w:r>
              <w:t xml:space="preserve">Fichier fourni : </w:t>
            </w:r>
            <w:r>
              <w:rPr>
                <w:rStyle w:val="VerbatimChar"/>
              </w:rPr>
              <w:t>hypothèses BP.docx</w:t>
            </w:r>
          </w:p>
        </w:tc>
        <w:tc>
          <w:tcPr>
            <w:tcW w:w="2376" w:type="dxa"/>
          </w:tcPr>
          <w:p w14:paraId="1A8FF640" w14:textId="77777777" w:rsidR="008E2C3F" w:rsidRDefault="00000000">
            <w:pPr>
              <w:pStyle w:val="Compact"/>
            </w:pPr>
            <w:r>
              <w:t>Paramètres fondateurs (effectifs, tarifs, churn)</w:t>
            </w:r>
          </w:p>
        </w:tc>
      </w:tr>
      <w:tr w:rsidR="008E2C3F" w14:paraId="06E132D8" w14:textId="77777777">
        <w:tc>
          <w:tcPr>
            <w:tcW w:w="2112" w:type="dxa"/>
          </w:tcPr>
          <w:p w14:paraId="70E921F6" w14:textId="77777777" w:rsidR="008E2C3F" w:rsidRDefault="00000000">
            <w:pPr>
              <w:pStyle w:val="Compact"/>
            </w:pPr>
            <w:r>
              <w:t>Étude marché</w:t>
            </w:r>
          </w:p>
        </w:tc>
        <w:tc>
          <w:tcPr>
            <w:tcW w:w="3432" w:type="dxa"/>
          </w:tcPr>
          <w:p w14:paraId="3AC8CD3C" w14:textId="77777777" w:rsidR="008E2C3F" w:rsidRDefault="00000000">
            <w:pPr>
              <w:pStyle w:val="Compact"/>
            </w:pPr>
            <w:r>
              <w:t xml:space="preserve">Fichier fourni : </w:t>
            </w:r>
            <w:r>
              <w:rPr>
                <w:rStyle w:val="VerbatimChar"/>
              </w:rPr>
              <w:t>Marché des arts visuels.docx</w:t>
            </w:r>
          </w:p>
        </w:tc>
        <w:tc>
          <w:tcPr>
            <w:tcW w:w="2376" w:type="dxa"/>
          </w:tcPr>
          <w:p w14:paraId="44763BCE" w14:textId="77777777" w:rsidR="008E2C3F" w:rsidRDefault="00000000">
            <w:pPr>
              <w:pStyle w:val="Compact"/>
            </w:pPr>
            <w:r>
              <w:t>TAM / SAM / SOM, structures culturelles</w:t>
            </w:r>
          </w:p>
        </w:tc>
      </w:tr>
    </w:tbl>
    <w:p w14:paraId="08683641" w14:textId="77777777" w:rsidR="008E2C3F" w:rsidRDefault="00000000">
      <w:pPr>
        <w:pStyle w:val="Corpsdetexte"/>
      </w:pPr>
      <w:r>
        <w:rPr>
          <w:i/>
          <w:iCs/>
        </w:rPr>
        <w:t>Ces fichiers sources ne sont pas versionnés dans le dépôt ; leurs données ont été intégrées dans le plan d’affaires et le générateur Excel.</w:t>
      </w:r>
    </w:p>
    <w:p w14:paraId="20F60E6B" w14:textId="77777777" w:rsidR="008E2C3F" w:rsidRDefault="00000000">
      <w:r>
        <w:pict w14:anchorId="75DC74EA">
          <v:rect id="_x0000_i1031" style="width:0;height:1.5pt" o:hralign="center" o:hrstd="t" o:hr="t"/>
        </w:pict>
      </w:r>
    </w:p>
    <w:p w14:paraId="1A93D832" w14:textId="77777777" w:rsidR="008E2C3F" w:rsidRDefault="00000000">
      <w:pPr>
        <w:pStyle w:val="Titre2"/>
      </w:pPr>
      <w:bookmarkStart w:id="12" w:name="Xc7cd0349ac958cd6e239a207b5a36cd6a271241"/>
      <w:bookmarkEnd w:id="11"/>
      <w:r>
        <w:t>6. Correspondance annexe ↔ section du plan d’affaires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0"/>
        <w:gridCol w:w="4792"/>
        <w:gridCol w:w="3194"/>
      </w:tblGrid>
      <w:tr w:rsidR="008E2C3F" w14:paraId="21467724" w14:textId="77777777" w:rsidTr="008E2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5" w:type="dxa"/>
          </w:tcPr>
          <w:p w14:paraId="34D9A7EB" w14:textId="77777777" w:rsidR="008E2C3F" w:rsidRDefault="00000000">
            <w:pPr>
              <w:pStyle w:val="Compact"/>
            </w:pPr>
            <w:r>
              <w:t>Annexe</w:t>
            </w:r>
          </w:p>
        </w:tc>
        <w:tc>
          <w:tcPr>
            <w:tcW w:w="4034" w:type="dxa"/>
          </w:tcPr>
          <w:p w14:paraId="1D0BAD3A" w14:textId="77777777" w:rsidR="008E2C3F" w:rsidRDefault="00000000">
            <w:pPr>
              <w:pStyle w:val="Compact"/>
            </w:pPr>
            <w:r>
              <w:t>Section du plan d’affaires</w:t>
            </w:r>
          </w:p>
        </w:tc>
        <w:tc>
          <w:tcPr>
            <w:tcW w:w="2689" w:type="dxa"/>
          </w:tcPr>
          <w:p w14:paraId="64014F27" w14:textId="77777777" w:rsidR="008E2C3F" w:rsidRDefault="00000000">
            <w:pPr>
              <w:pStyle w:val="Compact"/>
            </w:pPr>
            <w:r>
              <w:t>Contenu détaillé</w:t>
            </w:r>
          </w:p>
        </w:tc>
      </w:tr>
      <w:tr w:rsidR="008E2C3F" w14:paraId="32BC2AA1" w14:textId="77777777">
        <w:tc>
          <w:tcPr>
            <w:tcW w:w="1195" w:type="dxa"/>
          </w:tcPr>
          <w:p w14:paraId="2755701A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4034" w:type="dxa"/>
          </w:tcPr>
          <w:p w14:paraId="13BA6EFD" w14:textId="77777777" w:rsidR="008E2C3F" w:rsidRDefault="00000000">
            <w:pPr>
              <w:pStyle w:val="Compact"/>
            </w:pPr>
            <w:r>
              <w:t>§ 6 (Hypothèses) + § 7 (Prévisionnel)</w:t>
            </w:r>
          </w:p>
        </w:tc>
        <w:tc>
          <w:tcPr>
            <w:tcW w:w="2689" w:type="dxa"/>
          </w:tcPr>
          <w:p w14:paraId="724095B5" w14:textId="77777777" w:rsidR="008E2C3F" w:rsidRDefault="00000000">
            <w:pPr>
              <w:pStyle w:val="Compact"/>
            </w:pPr>
            <w:r>
              <w:t>Règles de calcul — voir chapitre 2 ci-dessus</w:t>
            </w:r>
          </w:p>
        </w:tc>
      </w:tr>
      <w:tr w:rsidR="008E2C3F" w14:paraId="275985F6" w14:textId="77777777">
        <w:tc>
          <w:tcPr>
            <w:tcW w:w="1195" w:type="dxa"/>
          </w:tcPr>
          <w:p w14:paraId="77BC2F49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4034" w:type="dxa"/>
          </w:tcPr>
          <w:p w14:paraId="096F0AB2" w14:textId="77777777" w:rsidR="008E2C3F" w:rsidRDefault="00000000">
            <w:pPr>
              <w:pStyle w:val="Compact"/>
            </w:pPr>
            <w:r>
              <w:t>§ 5 (Grille tarifaire) + § 10 (Feuille de route)</w:t>
            </w:r>
          </w:p>
        </w:tc>
        <w:tc>
          <w:tcPr>
            <w:tcW w:w="2689" w:type="dxa"/>
          </w:tcPr>
          <w:p w14:paraId="03F9F5DB" w14:textId="77777777" w:rsidR="008E2C3F" w:rsidRDefault="00000000">
            <w:pPr>
              <w:pStyle w:val="Compact"/>
            </w:pPr>
            <w:r>
              <w:t>Références code et documentation — voir chapitre 3</w:t>
            </w:r>
          </w:p>
        </w:tc>
      </w:tr>
      <w:tr w:rsidR="008E2C3F" w14:paraId="5C5783AD" w14:textId="77777777">
        <w:tc>
          <w:tcPr>
            <w:tcW w:w="1195" w:type="dxa"/>
          </w:tcPr>
          <w:p w14:paraId="3074F912" w14:textId="77777777" w:rsidR="008E2C3F" w:rsidRDefault="00000000">
            <w:pPr>
              <w:pStyle w:val="Compact"/>
            </w:pPr>
            <w:r>
              <w:rPr>
                <w:b/>
                <w:bCs/>
              </w:rPr>
              <w:t>Index</w:t>
            </w:r>
          </w:p>
        </w:tc>
        <w:tc>
          <w:tcPr>
            <w:tcW w:w="4034" w:type="dxa"/>
          </w:tcPr>
          <w:p w14:paraId="1284050D" w14:textId="77777777" w:rsidR="008E2C3F" w:rsidRDefault="00000000">
            <w:pPr>
              <w:pStyle w:val="Compact"/>
            </w:pPr>
            <w:r>
              <w:t>§ 12 (Livrables)</w:t>
            </w:r>
          </w:p>
        </w:tc>
        <w:tc>
          <w:tcPr>
            <w:tcW w:w="2689" w:type="dxa"/>
          </w:tcPr>
          <w:p w14:paraId="6DC29192" w14:textId="77777777" w:rsidR="008E2C3F" w:rsidRDefault="00000000">
            <w:pPr>
              <w:pStyle w:val="Compact"/>
            </w:pPr>
            <w:r>
              <w:t>Ce document</w:t>
            </w:r>
          </w:p>
        </w:tc>
      </w:tr>
    </w:tbl>
    <w:p w14:paraId="24636495" w14:textId="77777777" w:rsidR="008E2C3F" w:rsidRDefault="00000000">
      <w:r>
        <w:pict w14:anchorId="257E27A6">
          <v:rect id="_x0000_i1032" style="width:0;height:1.5pt" o:hralign="center" o:hrstd="t" o:hr="t"/>
        </w:pict>
      </w:r>
    </w:p>
    <w:p w14:paraId="14166EB7" w14:textId="77777777" w:rsidR="008E2C3F" w:rsidRDefault="00000000">
      <w:pPr>
        <w:pStyle w:val="Titre2"/>
      </w:pPr>
      <w:bookmarkStart w:id="13" w:name="régénération-des-exports"/>
      <w:bookmarkEnd w:id="12"/>
      <w:r>
        <w:t>7. Régénération des exports</w:t>
      </w:r>
    </w:p>
    <w:p w14:paraId="3BA21A01" w14:textId="77777777" w:rsidR="008E2C3F" w:rsidRDefault="00000000">
      <w:pPr>
        <w:pStyle w:val="SourceCode"/>
      </w:pPr>
      <w:r>
        <w:rPr>
          <w:rStyle w:val="CommentTok"/>
        </w:rPr>
        <w:t># Index Word (ce document)</w:t>
      </w:r>
      <w:r>
        <w:br/>
      </w:r>
      <w:r>
        <w:rPr>
          <w:rStyle w:val="ExtensionTok"/>
        </w:rPr>
        <w:t>pandoc</w:t>
      </w:r>
      <w:r>
        <w:rPr>
          <w:rStyle w:val="NormalTok"/>
        </w:rPr>
        <w:t xml:space="preserve"> docs/business-plan-index-annexes.md </w:t>
      </w:r>
      <w:r>
        <w:rPr>
          <w:rStyle w:val="AttributeTok"/>
        </w:rPr>
        <w:t>-o</w:t>
      </w:r>
      <w:r>
        <w:rPr>
          <w:rStyle w:val="NormalTok"/>
        </w:rPr>
        <w:t xml:space="preserve"> docs/business-plan-index-annexes.docx</w:t>
      </w:r>
      <w:r>
        <w:br/>
      </w:r>
      <w:r>
        <w:br/>
      </w:r>
      <w:r>
        <w:rPr>
          <w:rStyle w:val="CommentTok"/>
        </w:rPr>
        <w:t># Plan d'affaires Word</w:t>
      </w:r>
      <w:r>
        <w:br/>
      </w:r>
      <w:r>
        <w:rPr>
          <w:rStyle w:val="ExtensionTok"/>
        </w:rPr>
        <w:t>pandoc</w:t>
      </w:r>
      <w:r>
        <w:rPr>
          <w:rStyle w:val="NormalTok"/>
        </w:rPr>
        <w:t xml:space="preserve"> docs/business-plan-aimediart.md </w:t>
      </w:r>
      <w:r>
        <w:rPr>
          <w:rStyle w:val="AttributeTok"/>
        </w:rPr>
        <w:t>-o</w:t>
      </w:r>
      <w:r>
        <w:rPr>
          <w:rStyle w:val="NormalTok"/>
        </w:rPr>
        <w:t xml:space="preserve"> docs/business-plan-aimediart.docx</w:t>
      </w:r>
      <w:r>
        <w:br/>
      </w:r>
      <w:r>
        <w:br/>
      </w:r>
      <w:r>
        <w:rPr>
          <w:rStyle w:val="CommentTok"/>
        </w:rPr>
        <w:t># Prévisionnel Excel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scripts/generate_bp_excel.py</w:t>
      </w:r>
    </w:p>
    <w:p w14:paraId="54CC62B1" w14:textId="77777777" w:rsidR="008E2C3F" w:rsidRDefault="00000000">
      <w:r>
        <w:pict w14:anchorId="73C3E1D8">
          <v:rect id="_x0000_i1033" style="width:0;height:1.5pt" o:hralign="center" o:hrstd="t" o:hr="t"/>
        </w:pict>
      </w:r>
    </w:p>
    <w:p w14:paraId="3FF30155" w14:textId="77777777" w:rsidR="008E2C3F" w:rsidRDefault="00000000">
      <w:pPr>
        <w:pStyle w:val="FirstParagraph"/>
      </w:pPr>
      <w:r>
        <w:rPr>
          <w:i/>
          <w:iCs/>
        </w:rPr>
        <w:t>Index généré en complément du plan d’affaires AIMEDIArt — juin 2026.</w:t>
      </w:r>
      <w:bookmarkEnd w:id="0"/>
      <w:bookmarkEnd w:id="13"/>
    </w:p>
    <w:sectPr w:rsidR="008E2C3F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4A53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C44A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24948412">
    <w:abstractNumId w:val="0"/>
  </w:num>
  <w:num w:numId="2" w16cid:durableId="1557744884">
    <w:abstractNumId w:val="1"/>
  </w:num>
  <w:num w:numId="3" w16cid:durableId="213078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3F"/>
    <w:rsid w:val="005F5216"/>
    <w:rsid w:val="008E2C3F"/>
    <w:rsid w:val="00C7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C1473"/>
  <w15:docId w15:val="{45BCE945-ABCD-4109-8CB9-A586F2C5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970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Fabien DUPONT</dc:creator>
  <cp:keywords/>
  <cp:lastModifiedBy>Fabien DUPONT</cp:lastModifiedBy>
  <cp:revision>2</cp:revision>
  <dcterms:created xsi:type="dcterms:W3CDTF">2026-06-23T08:32:00Z</dcterms:created>
  <dcterms:modified xsi:type="dcterms:W3CDTF">2026-06-23T08:32:00Z</dcterms:modified>
</cp:coreProperties>
</file>