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5334000" cy="1277604"/>
            <wp:effectExtent b="0" l="0" r="0" t="0"/>
            <wp:docPr descr="AIMEDIArt — signe distinctif" title="" id="10" name="Picture"/>
            <a:graphic>
              <a:graphicData uri="http://schemas.openxmlformats.org/drawingml/2006/picture">
                <pic:pic>
                  <pic:nvPicPr>
                    <pic:cNvPr descr="../../public/brand/aimediart-logo-block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AIMEDIArt — signe distinctif</w:t>
      </w:r>
    </w:p>
    <w:p>
      <w:pPr>
        <w:pStyle w:val="BodyText"/>
      </w:pPr>
      <w:r>
        <w:rPr>
          <w:b/>
          <w:bCs/>
        </w:rPr>
        <w:t xml:space="preserve">Art-mediation with AI</w:t>
      </w:r>
      <w:r>
        <w:rPr>
          <w:rStyle w:val="FootnoteReference"/>
        </w:rPr>
        <w:footnoteReference w:id="12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</w:t>
            </w:r>
          </w:p>
        </w:tc>
        <w:tc>
          <w:tcPr/>
          <w:p>
            <w:pPr>
              <w:pStyle w:val="Compact"/>
            </w:pPr>
            <w:r>
              <w:t xml:space="preserve">AIMEDIArt — plateforme de médiation culturelle numérique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Porteur</w:t>
            </w:r>
          </w:p>
        </w:tc>
        <w:tc>
          <w:tcPr/>
          <w:p>
            <w:pPr>
              <w:pStyle w:val="Compact"/>
            </w:pPr>
            <w:r>
              <w:t xml:space="preserve">DUPONT Fabien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Dispositif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Aides Création Numérique</w:t>
            </w:r>
            <w:r>
              <w:t xml:space="preserve"> </w:t>
            </w:r>
            <w:r>
              <w:t xml:space="preserve">— CNC</w:t>
            </w:r>
            <w:r>
              <w:rPr>
                <w:rStyle w:val="FootnoteReference"/>
              </w:rPr>
              <w:footnoteReference w:id="13"/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Dossier de demande de financement —</w:t>
            </w:r>
            <w:r>
              <w:t xml:space="preserve"> </w:t>
            </w:r>
            <w:r>
              <w:rPr>
                <w:b/>
                <w:bCs/>
              </w:rPr>
              <w:t xml:space="preserve">version CNC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juin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Statut produit</w:t>
            </w:r>
          </w:p>
        </w:tc>
        <w:tc>
          <w:tcPr/>
          <w:p>
            <w:pPr>
              <w:pStyle w:val="Compact"/>
            </w:pPr>
            <w:r>
              <w:t xml:space="preserve">Plateforme opérationnelle</w:t>
            </w:r>
            <w:r>
              <w:rPr>
                <w:rStyle w:val="FootnoteReference"/>
              </w:rPr>
              <w:footnoteReference w:id="14"/>
            </w:r>
            <w:r>
              <w:t xml:space="preserve"> </w:t>
            </w:r>
            <w:r>
              <w:t xml:space="preserve">· e-Soleau</w:t>
            </w:r>
            <w:r>
              <w:rPr>
                <w:rStyle w:val="FootnoteReference"/>
              </w:rPr>
              <w:footnoteReference w:id="15"/>
            </w:r>
            <w:r>
              <w:t xml:space="preserve"> </w:t>
            </w:r>
            <w:r>
              <w:t xml:space="preserve">INPI</w:t>
            </w:r>
            <w:r>
              <w:rPr>
                <w:rStyle w:val="FootnoteReference"/>
              </w:rPr>
              <w:footnoteReference w:id="16"/>
            </w:r>
            <w:r>
              <w:t xml:space="preserve"> </w:t>
            </w:r>
            <w:r>
              <w:t xml:space="preserve">(juin 2026)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6" w:name="dossier-cnc-création-numérique"/>
    <w:p>
      <w:pPr>
        <w:pStyle w:val="Heading1"/>
      </w:pPr>
      <w:r>
        <w:t xml:space="preserve">Dossier CNC — Création Numérique</w:t>
      </w:r>
    </w:p>
    <w:p>
      <w:pPr>
        <w:pStyle w:val="BlockText"/>
      </w:pPr>
      <w:r>
        <w:rPr>
          <w:b/>
          <w:bCs/>
        </w:rPr>
        <w:t xml:space="preserve">Ce que le CNC veut entendre — angle créatif / innovation :</w:t>
      </w:r>
      <w:r>
        <w:t xml:space="preserve"> </w:t>
      </w:r>
      <w:r>
        <w:rPr>
          <w:i/>
          <w:iCs/>
        </w:rPr>
        <w:t xml:space="preserve">« Ce projet repousse les limites de l’image interactive. »</w:t>
      </w:r>
    </w:p>
    <w:p>
      <w:pPr>
        <w:pStyle w:val="BlockText"/>
      </w:pPr>
      <w:r>
        <w:t xml:space="preserve">Innovation dans l’usage de l’image · interactivité web · gestion visuelle · expérience visuelle et auditive inédite.</w:t>
      </w:r>
    </w:p>
    <w:p>
      <w:pPr>
        <w:pStyle w:val="FirstParagraph"/>
      </w:pPr>
      <w:r>
        <w:rPr>
          <w:i/>
          <w:iCs/>
        </w:rPr>
        <w:t xml:space="preserve">Corps détaillé commun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docs/dossier-financement-aimediart.md</w:t>
      </w:r>
      <w:r>
        <w:rPr>
          <w:i/>
          <w:iCs/>
        </w:rPr>
        <w:t xml:space="preserve"> </w:t>
      </w:r>
      <w:r>
        <w:rPr>
          <w:i/>
          <w:iCs/>
        </w:rPr>
        <w:t xml:space="preserve">· cette version met en avant la création numérique et l’expérience image–son.</w:t>
      </w:r>
    </w:p>
    <w:p>
      <w:r>
        <w:pict>
          <v:rect style="width:0;height:1.5pt" o:hralign="center" o:hrstd="t" o:hr="t"/>
        </w:pict>
      </w:r>
    </w:p>
    <w:bookmarkStart w:id="30" w:name="synthèse-résumé-opérationnel"/>
    <w:p>
      <w:pPr>
        <w:pStyle w:val="Heading2"/>
      </w:pPr>
      <w:r>
        <w:t xml:space="preserve">1. Synthèse — Résumé opérationnel</w:t>
      </w:r>
    </w:p>
    <w:bookmarkStart w:id="18" w:name="accroche"/>
    <w:p>
      <w:pPr>
        <w:pStyle w:val="Heading3"/>
      </w:pPr>
      <w:r>
        <w:t xml:space="preserve">Accroche</w:t>
      </w:r>
    </w:p>
    <w:p>
      <w:pPr>
        <w:pStyle w:val="FirstParagraph"/>
      </w:pPr>
      <w:r>
        <w:t xml:space="preserve">L’</w:t>
      </w:r>
      <w:r>
        <w:rPr>
          <w:b/>
          <w:bCs/>
        </w:rPr>
        <w:t xml:space="preserve">image</w:t>
      </w:r>
      <w:r>
        <w:t xml:space="preserve"> </w:t>
      </w:r>
      <w:r>
        <w:t xml:space="preserve">est au cœur de la médiation des arts visuels — mais les outils numériques actuels traitent l’œuvre comme un</w:t>
      </w:r>
      <w:r>
        <w:t xml:space="preserve"> </w:t>
      </w:r>
      <w:r>
        <w:rPr>
          <w:b/>
          <w:bCs/>
        </w:rPr>
        <w:t xml:space="preserve">fichier statique</w:t>
      </w:r>
      <w:r>
        <w:t xml:space="preserve"> </w:t>
      </w:r>
      <w:r>
        <w:t xml:space="preserve">derrière un QR</w:t>
      </w:r>
      <w:r>
        <w:rPr>
          <w:rStyle w:val="FootnoteReference"/>
        </w:rPr>
        <w:footnoteReference w:id="17"/>
      </w:r>
      <w:r>
        <w:t xml:space="preserve">, sans</w:t>
      </w:r>
      <w:r>
        <w:t xml:space="preserve"> </w:t>
      </w:r>
      <w:r>
        <w:rPr>
          <w:b/>
          <w:bCs/>
        </w:rPr>
        <w:t xml:space="preserve">interactivité</w:t>
      </w:r>
      <w:r>
        <w:t xml:space="preserve">, sans</w:t>
      </w:r>
      <w:r>
        <w:t xml:space="preserve"> </w:t>
      </w:r>
      <w:r>
        <w:rPr>
          <w:b/>
          <w:bCs/>
        </w:rPr>
        <w:t xml:space="preserve">personnalisation visuelle</w:t>
      </w:r>
      <w:r>
        <w:t xml:space="preserve"> </w:t>
      </w:r>
      <w:r>
        <w:t xml:space="preserve">et sans</w:t>
      </w:r>
      <w:r>
        <w:t xml:space="preserve"> </w:t>
      </w:r>
      <w:r>
        <w:rPr>
          <w:b/>
          <w:bCs/>
        </w:rPr>
        <w:t xml:space="preserve">continuité auditive</w:t>
      </w:r>
      <w:r>
        <w:t xml:space="preserve"> </w:t>
      </w:r>
      <w:r>
        <w:t xml:space="preserve">entre la salle d’exposition et l’expérience mobile.</w:t>
      </w:r>
    </w:p>
    <w:p>
      <w:pPr>
        <w:pStyle w:val="BodyText"/>
      </w:pPr>
      <w:r>
        <w:t xml:space="preserve">AIMEDIArt repousse ces limites :</w:t>
      </w:r>
      <w:r>
        <w:t xml:space="preserve"> </w:t>
      </w:r>
      <w:r>
        <w:rPr>
          <w:b/>
          <w:bCs/>
        </w:rPr>
        <w:t xml:space="preserve">de la photo d’œuvre à une expérience interactive, visuelle et auditive inédite</w:t>
      </w:r>
      <w:r>
        <w:t xml:space="preserve">, validée par le professionnel de la création.</w:t>
      </w:r>
    </w:p>
    <w:bookmarkEnd w:id="18"/>
    <w:bookmarkStart w:id="19" w:name="X0feb131278bd78b536bbcea51132b03e06af9f9"/>
    <w:p>
      <w:pPr>
        <w:pStyle w:val="Heading3"/>
      </w:pPr>
      <w:r>
        <w:t xml:space="preserve">Solution — Création numérique au service de l’image</w:t>
      </w:r>
    </w:p>
    <w:p>
      <w:pPr>
        <w:pStyle w:val="FirstParagraph"/>
      </w:pPr>
      <w:r>
        <w:rPr>
          <w:b/>
          <w:bCs/>
        </w:rPr>
        <w:t xml:space="preserve">AIMEDIArt</w:t>
      </w:r>
      <w:r>
        <w:t xml:space="preserve"> </w:t>
      </w:r>
      <w:r>
        <w:t xml:space="preserve">est une</w:t>
      </w:r>
      <w:r>
        <w:t xml:space="preserve"> </w:t>
      </w:r>
      <w:r>
        <w:rPr>
          <w:b/>
          <w:bCs/>
        </w:rPr>
        <w:t xml:space="preserve">application web interactive</w:t>
      </w:r>
      <w:r>
        <w:t xml:space="preserve"> </w:t>
      </w:r>
      <w:r>
        <w:t xml:space="preserve">qui transforme chaque œuvre photographiée en</w:t>
      </w:r>
      <w:r>
        <w:t xml:space="preserve"> </w:t>
      </w:r>
      <w:r>
        <w:rPr>
          <w:b/>
          <w:bCs/>
        </w:rPr>
        <w:t xml:space="preserve">parcours multimédia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Image capturée → Analyse visuelle IA → 8 registres de discours × 5 langues</w:t>
      </w:r>
      <w:r>
        <w:br/>
      </w:r>
      <w:r>
        <w:rPr>
          <w:rStyle w:val="VerbatimChar"/>
        </w:rPr>
        <w:t xml:space="preserve">              → Synthèse vocale (audioguides) → Interface visiteur mobile</w:t>
      </w:r>
      <w:r>
        <w:br/>
      </w:r>
      <w:r>
        <w:rPr>
          <w:rStyle w:val="VerbatimChar"/>
        </w:rPr>
        <w:t xml:space="preserve">              → Émotion visuelle (cœurs) → Cartographie des publics</w:t>
      </w:r>
    </w:p>
    <w:p>
      <w:pPr>
        <w:pStyle w:val="FirstParagraph"/>
      </w:pPr>
      <w:r>
        <w:rPr>
          <w:b/>
          <w:bCs/>
        </w:rPr>
        <w:t xml:space="preserve">Innovation de forme et de contenu</w:t>
      </w:r>
      <w:r>
        <w:t xml:space="preserve"> </w:t>
      </w:r>
      <w:r>
        <w:t xml:space="preserve">: l’image n’est plus un simple support d’affichage — elle devient le</w:t>
      </w:r>
      <w:r>
        <w:t xml:space="preserve"> </w:t>
      </w:r>
      <w:r>
        <w:rPr>
          <w:b/>
          <w:bCs/>
        </w:rPr>
        <w:t xml:space="preserve">point d’entrée</w:t>
      </w:r>
      <w:r>
        <w:t xml:space="preserve"> </w:t>
      </w:r>
      <w:r>
        <w:t xml:space="preserve">d’une expérience curatorale interactive.</w:t>
      </w:r>
    </w:p>
    <w:bookmarkEnd w:id="19"/>
    <w:bookmarkStart w:id="24" w:name="Xb29723e8ce931ca676b1c44c9414b81508ecdc7"/>
    <w:p>
      <w:pPr>
        <w:pStyle w:val="Heading3"/>
      </w:pPr>
      <w:r>
        <w:t xml:space="preserve">Innovation créative — Ce que le CNC finance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 créative</w:t>
            </w:r>
          </w:p>
        </w:tc>
        <w:tc>
          <w:tcPr/>
          <w:p>
            <w:pPr>
              <w:pStyle w:val="Compact"/>
            </w:pPr>
            <w:r>
              <w:t xml:space="preserve">Apport AIMEDIArt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Usage innovant de l’image</w:t>
            </w:r>
          </w:p>
        </w:tc>
        <w:tc>
          <w:tcPr/>
          <w:p>
            <w:pPr>
              <w:pStyle w:val="Compact"/>
            </w:pPr>
            <w:r>
              <w:t xml:space="preserve">Photo d’œuvre → analyse → médiation générée · chaîne inédite dans les arts visuels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Interactivité web</w:t>
            </w:r>
          </w:p>
        </w:tc>
        <w:tc>
          <w:tcPr/>
          <w:p>
            <w:pPr>
              <w:pStyle w:val="Compact"/>
            </w:pPr>
            <w:r>
              <w:t xml:space="preserve">Application web responsive · scan QR · registre mémorisé · réaction émotionnelle à chaud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Gestion visuelle innovante</w:t>
            </w:r>
          </w:p>
        </w:tc>
        <w:tc>
          <w:tcPr/>
          <w:p>
            <w:pPr>
              <w:pStyle w:val="Compact"/>
            </w:pPr>
            <w:r>
              <w:t xml:space="preserve">Interface curatorale unifiée : de la capture à l’export PDF</w:t>
            </w:r>
            <w:r>
              <w:rPr>
                <w:rStyle w:val="FootnoteReference"/>
              </w:rPr>
              <w:footnoteReference w:id="20"/>
            </w:r>
            <w:r>
              <w:t xml:space="preserve"> </w:t>
            </w:r>
            <w:r>
              <w:t xml:space="preserve">· tableaux de bord visuels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Expérience visuelle</w:t>
            </w:r>
          </w:p>
        </w:tc>
        <w:tc>
          <w:tcPr/>
          <w:p>
            <w:pPr>
              <w:pStyle w:val="Compact"/>
            </w:pPr>
            <w:r>
              <w:t xml:space="preserve">8 registres de discours · cartels QR · parcours mobile sans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Expérience auditive</w:t>
            </w:r>
          </w:p>
        </w:tc>
        <w:tc>
          <w:tcPr/>
          <w:p>
            <w:pPr>
              <w:pStyle w:val="Compact"/>
            </w:pPr>
            <w:r>
              <w:t xml:space="preserve">Synthèse vocale</w:t>
            </w:r>
            <w:r>
              <w:rPr>
                <w:rStyle w:val="FootnoteReference"/>
              </w:rPr>
              <w:footnoteReference w:id="21"/>
            </w:r>
            <w:r>
              <w:t xml:space="preserve"> </w:t>
            </w:r>
            <w:r>
              <w:t xml:space="preserve">(voix F/M) · audioguides multilingues · lecture audio accessible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Lien création – exposition – public</w:t>
            </w:r>
          </w:p>
        </w:tc>
        <w:tc>
          <w:tcPr/>
          <w:p>
            <w:pPr>
              <w:pStyle w:val="Compact"/>
            </w:pPr>
            <w:r>
              <w:t xml:space="preserve">Retour aux artistes (émotion par œuvre) · validation humaine systématique</w:t>
            </w:r>
          </w:p>
        </w:tc>
      </w:tr>
    </w:tbl>
    <w:p>
      <w:pPr>
        <w:pStyle w:val="BodyText"/>
      </w:pPr>
      <w:r>
        <w:rPr>
          <w:b/>
          <w:bCs/>
        </w:rPr>
        <w:t xml:space="preserve">État d’avancement :</w:t>
      </w:r>
      <w:r>
        <w:t xml:space="preserve"> </w:t>
      </w:r>
      <w:r>
        <w:t xml:space="preserve">prototype dépassé — produit</w:t>
      </w:r>
      <w:r>
        <w:t xml:space="preserve"> </w:t>
      </w:r>
      <w:r>
        <w:rPr>
          <w:b/>
          <w:bCs/>
        </w:rPr>
        <w:t xml:space="preserve">en production</w:t>
      </w:r>
      <w:r>
        <w:rPr>
          <w:rStyle w:val="FootnoteReference"/>
        </w:rPr>
        <w:footnoteReference w:id="22"/>
      </w:r>
      <w:r>
        <w:t xml:space="preserve"> </w:t>
      </w:r>
      <w:r>
        <w:t xml:space="preserve">(IA Groq</w:t>
      </w:r>
      <w:r>
        <w:rPr>
          <w:rStyle w:val="FootnoteReference"/>
        </w:rPr>
        <w:footnoteReference w:id="23"/>
      </w:r>
      <w:r>
        <w:t xml:space="preserve">, synthèse vocale, abonnements, statistiques).</w:t>
      </w:r>
    </w:p>
    <w:bookmarkEnd w:id="24"/>
    <w:bookmarkStart w:id="25" w:name="dimension-internationale"/>
    <w:p>
      <w:pPr>
        <w:pStyle w:val="Heading3"/>
      </w:pPr>
      <w:r>
        <w:t xml:space="preserve">Dimension internationale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langues</w:t>
      </w:r>
      <w:r>
        <w:t xml:space="preserve"> </w:t>
      </w:r>
      <w:r>
        <w:t xml:space="preserve">opérationnelles (FR, EN, DE, ES, IT) ;</w:t>
      </w:r>
    </w:p>
    <w:p>
      <w:pPr>
        <w:pStyle w:val="Compact"/>
        <w:numPr>
          <w:ilvl w:val="0"/>
          <w:numId w:val="1001"/>
        </w:numPr>
      </w:pPr>
      <w:r>
        <w:t xml:space="preserve">Expositions itinérantes et festivals internationaux ;</w:t>
      </w:r>
    </w:p>
    <w:p>
      <w:pPr>
        <w:pStyle w:val="Compact"/>
        <w:numPr>
          <w:ilvl w:val="0"/>
          <w:numId w:val="1001"/>
        </w:numPr>
      </w:pPr>
      <w:r>
        <w:t xml:space="preserve">Alignement missions CNC : création, diffusion, innovation de l’image animée et du numérique culturel.</w:t>
      </w:r>
    </w:p>
    <w:bookmarkEnd w:id="25"/>
    <w:bookmarkStart w:id="28" w:name="demande-financière-cnc"/>
    <w:p>
      <w:pPr>
        <w:pStyle w:val="Heading3"/>
      </w:pPr>
      <w:r>
        <w:t xml:space="preserve">Demande financière — CNC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Coût total du projet</w:t>
            </w:r>
            <w:r>
              <w:t xml:space="preserve"> </w:t>
            </w:r>
            <w:r>
              <w:t xml:space="preserve">(18 mois)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150 000 €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Montant sollicité CNC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28 000 €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Taux de financement demandé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19 %</w:t>
            </w:r>
            <w:r>
              <w:t xml:space="preserve"> </w:t>
            </w:r>
            <w:r>
              <w:t xml:space="preserve">du coût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Consolidation création numérique · chaîne image–audio · interactivité · multilingue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Durée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mois (T0 =</w:t>
            </w:r>
            <w:r>
              <w:t xml:space="preserve"> </w:t>
            </w:r>
            <w:r>
              <w:rPr>
                <w:b/>
                <w:bCs/>
              </w:rPr>
              <w:t xml:space="preserve">juillet 2026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Cofinancements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Fonds propres · DRAC</w:t>
            </w:r>
            <w:r>
              <w:rPr>
                <w:rStyle w:val="FootnoteReference"/>
              </w:rPr>
              <w:footnoteReference w:id="26"/>
            </w:r>
            <w:r>
              <w:t xml:space="preserve"> </w:t>
            </w:r>
            <w:r>
              <w:t xml:space="preserve">· Région · Bpifrance</w:t>
            </w:r>
            <w:r>
              <w:rPr>
                <w:rStyle w:val="FootnoteReference"/>
              </w:rPr>
              <w:footnoteReference w:id="27"/>
            </w:r>
          </w:p>
        </w:tc>
      </w:tr>
    </w:tbl>
    <w:bookmarkEnd w:id="28"/>
    <w:bookmarkStart w:id="29" w:name="phrase-daccroche-formulaire-en-ligne"/>
    <w:p>
      <w:pPr>
        <w:pStyle w:val="Heading3"/>
      </w:pPr>
      <w:r>
        <w:t xml:space="preserve">Phrase d’accroche (formulaire en ligne)</w:t>
      </w:r>
    </w:p>
    <w:p>
      <w:pPr>
        <w:pStyle w:val="BlockText"/>
      </w:pPr>
      <w:r>
        <w:rPr>
          <w:i/>
          <w:iCs/>
        </w:rPr>
        <w:t xml:space="preserve">« AIMEDIArt est un projet de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création numérique</w:t>
      </w:r>
      <w:r>
        <w:rPr>
          <w:i/>
          <w:iCs/>
        </w:rPr>
        <w:t xml:space="preserve"> </w:t>
      </w:r>
      <w:r>
        <w:rPr>
          <w:i/>
          <w:iCs/>
        </w:rPr>
        <w:t xml:space="preserve">qui repousse les limites de l’</w:t>
      </w:r>
      <w:r>
        <w:rPr>
          <w:b/>
          <w:bCs/>
          <w:i/>
          <w:iCs/>
        </w:rPr>
        <w:t xml:space="preserve">image interactive</w:t>
      </w:r>
      <w:r>
        <w:rPr>
          <w:i/>
          <w:iCs/>
        </w:rPr>
        <w:t xml:space="preserve"> </w:t>
      </w:r>
      <w:r>
        <w:rPr>
          <w:i/>
          <w:iCs/>
        </w:rPr>
        <w:t xml:space="preserve">dans les arts visuels : de la photographie d’œuvre à une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expérience visuelle et auditive inédite</w:t>
      </w:r>
      <w:r>
        <w:rPr>
          <w:i/>
          <w:iCs/>
        </w:rPr>
        <w:t xml:space="preserve">, au service de la création, de l’exposition et du public, en France et à l’international. »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chaîne-créative-de-limage-à-lexpérience"/>
    <w:p>
      <w:pPr>
        <w:pStyle w:val="Heading2"/>
      </w:pPr>
      <w:r>
        <w:t xml:space="preserve">2. Chaîne créative — De l’image à l’expérience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Innovation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Capture</w:t>
            </w:r>
          </w:p>
        </w:tc>
        <w:tc>
          <w:tcPr/>
          <w:p>
            <w:pPr>
              <w:pStyle w:val="Compact"/>
            </w:pPr>
            <w:r>
              <w:t xml:space="preserve">Photo d’œuvre — point d’entrée curatorale (pas de scan de plaquette)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Analyse visuelle</w:t>
            </w:r>
          </w:p>
        </w:tc>
        <w:tc>
          <w:tcPr/>
          <w:p>
            <w:pPr>
              <w:pStyle w:val="Compact"/>
            </w:pPr>
            <w:r>
              <w:t xml:space="preserve">IA</w:t>
            </w:r>
            <w:r>
              <w:rPr>
                <w:rStyle w:val="FootnoteReference"/>
              </w:rPr>
              <w:footnoteReference w:id="31"/>
            </w:r>
            <w:r>
              <w:t xml:space="preserve"> </w:t>
            </w:r>
            <w:r>
              <w:t xml:space="preserve">interprète l’image pour amorcer la médiation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Rédaction curatorale</w:t>
            </w:r>
          </w:p>
        </w:tc>
        <w:tc>
          <w:tcPr/>
          <w:p>
            <w:pPr>
              <w:pStyle w:val="Compact"/>
            </w:pPr>
            <w:r>
              <w:t xml:space="preserve">8 registres (simple, poétique, expert, enfant…) · validation humaine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Audio</w:t>
            </w:r>
          </w:p>
        </w:tc>
        <w:tc>
          <w:tcPr/>
          <w:p>
            <w:pPr>
              <w:pStyle w:val="Compact"/>
            </w:pPr>
            <w:r>
              <w:t xml:space="preserve">Synthèse vocale</w:t>
            </w:r>
            <w:r>
              <w:rPr>
                <w:rStyle w:val="FootnoteReference"/>
              </w:rPr>
              <w:footnoteReference w:id="32"/>
            </w:r>
            <w:r>
              <w:t xml:space="preserve"> </w:t>
            </w:r>
            <w:r>
              <w:t xml:space="preserve">multilingue · voix féminine / masculine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Diffusion</w:t>
            </w:r>
          </w:p>
        </w:tc>
        <w:tc>
          <w:tcPr/>
          <w:p>
            <w:pPr>
              <w:pStyle w:val="Compact"/>
            </w:pPr>
            <w:r>
              <w:t xml:space="preserve">QR</w:t>
            </w:r>
            <w:r>
              <w:rPr>
                <w:rStyle w:val="FootnoteReference"/>
              </w:rPr>
              <w:footnoteReference w:id="33"/>
            </w:r>
            <w:r>
              <w:t xml:space="preserve"> </w:t>
            </w:r>
            <w:r>
              <w:t xml:space="preserve">en salle · interface mobile interactive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Réception</w:t>
            </w:r>
          </w:p>
        </w:tc>
        <w:tc>
          <w:tcPr/>
          <w:p>
            <w:pPr>
              <w:pStyle w:val="Compact"/>
            </w:pPr>
            <w:r>
              <w:t xml:space="preserve">Émotion (cœurs) · statistiques</w:t>
            </w:r>
            <w:r>
              <w:rPr>
                <w:rStyle w:val="FootnoteReference"/>
              </w:rPr>
              <w:footnoteReference w:id="34"/>
            </w:r>
            <w:r>
              <w:t xml:space="preserve"> </w:t>
            </w:r>
            <w:r>
              <w:t xml:space="preserve">· carte des publics</w:t>
            </w:r>
          </w:p>
        </w:tc>
      </w:tr>
    </w:tbl>
    <w:p>
      <w:pPr>
        <w:pStyle w:val="CaptionedFigure"/>
      </w:pPr>
      <w:r>
        <w:drawing>
          <wp:inline>
            <wp:extent cx="5334000" cy="2109107"/>
            <wp:effectExtent b="0" l="0" r="0" t="0"/>
            <wp:docPr descr="Chaîne de valeur — workflow image → médiation" title="" id="36" name="Picture"/>
            <a:graphic>
              <a:graphicData uri="http://schemas.openxmlformats.org/drawingml/2006/picture">
                <pic:pic>
                  <pic:nvPicPr>
                    <pic:cNvPr descr="assets/bp/bp-workflow-chain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Chaîne de valeur — workflow image → médiation</w:t>
      </w:r>
    </w:p>
    <w:p>
      <w:r>
        <w:pict>
          <v:rect style="width:0;height:1.5pt" o:hralign="center" o:hrstd="t" o:hr="t"/>
        </w:pict>
      </w:r>
    </w:p>
    <w:bookmarkEnd w:id="38"/>
    <w:bookmarkStart w:id="44" w:name="interactivité-et-gestion-visuelle"/>
    <w:p>
      <w:pPr>
        <w:pStyle w:val="Heading2"/>
      </w:pPr>
      <w:r>
        <w:t xml:space="preserve">3. Interactivité et gestion visuelle</w:t>
      </w:r>
    </w:p>
    <w:bookmarkStart w:id="39" w:name="pour-le-visiteur-expérience-interactive"/>
    <w:p>
      <w:pPr>
        <w:pStyle w:val="Heading3"/>
      </w:pPr>
      <w:r>
        <w:t xml:space="preserve">Pour le visiteur (expérience interactive)</w:t>
      </w:r>
    </w:p>
    <w:p>
      <w:pPr>
        <w:pStyle w:val="Compact"/>
        <w:numPr>
          <w:ilvl w:val="0"/>
          <w:numId w:val="1002"/>
        </w:numPr>
      </w:pPr>
      <w:r>
        <w:t xml:space="preserve">Scan QR →</w:t>
      </w:r>
      <w:r>
        <w:t xml:space="preserve"> </w:t>
      </w:r>
      <w:r>
        <w:rPr>
          <w:b/>
          <w:bCs/>
        </w:rPr>
        <w:t xml:space="preserve">interface web</w:t>
      </w:r>
      <w:r>
        <w:t xml:space="preserve"> </w:t>
      </w:r>
      <w:r>
        <w:t xml:space="preserve">légère, sans installation ;</w:t>
      </w:r>
    </w:p>
    <w:p>
      <w:pPr>
        <w:pStyle w:val="Compact"/>
        <w:numPr>
          <w:ilvl w:val="0"/>
          <w:numId w:val="1002"/>
        </w:numPr>
      </w:pPr>
      <w:r>
        <w:t xml:space="preserve">Choix ou mémorisation du</w:t>
      </w:r>
      <w:r>
        <w:t xml:space="preserve"> </w:t>
      </w:r>
      <w:r>
        <w:rPr>
          <w:b/>
          <w:bCs/>
        </w:rPr>
        <w:t xml:space="preserve">registre de discours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Lecture audio</w:t>
      </w:r>
      <w:r>
        <w:t xml:space="preserve"> </w:t>
      </w:r>
      <w:r>
        <w:t xml:space="preserve">intégrée · multilingue 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Réaction émotionnelle</w:t>
      </w:r>
      <w:r>
        <w:t xml:space="preserve"> </w:t>
      </w:r>
      <w:r>
        <w:t xml:space="preserve">à chaud (notation cœurs) devant l’œuvre.</w:t>
      </w:r>
    </w:p>
    <w:bookmarkEnd w:id="39"/>
    <w:bookmarkStart w:id="41" w:name="X6995005475a7daf65a9d3e45aa223c4bc8ab32c"/>
    <w:p>
      <w:pPr>
        <w:pStyle w:val="Heading3"/>
      </w:pPr>
      <w:r>
        <w:t xml:space="preserve">Pour le créateur / commissaire (gestion visuelle innovante)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Une seule interface</w:t>
      </w:r>
      <w:r>
        <w:t xml:space="preserve"> </w:t>
      </w:r>
      <w:r>
        <w:t xml:space="preserve">de la photo au bilan curatorale ;</w:t>
      </w:r>
    </w:p>
    <w:p>
      <w:pPr>
        <w:pStyle w:val="Compact"/>
        <w:numPr>
          <w:ilvl w:val="0"/>
          <w:numId w:val="1003"/>
        </w:numPr>
      </w:pPr>
      <w:r>
        <w:t xml:space="preserve">Prévisualisation des contenus texte et audio avant publication ;</w:t>
      </w:r>
    </w:p>
    <w:p>
      <w:pPr>
        <w:pStyle w:val="Compact"/>
        <w:numPr>
          <w:ilvl w:val="0"/>
          <w:numId w:val="1003"/>
        </w:numPr>
      </w:pPr>
      <w:r>
        <w:t xml:space="preserve">Tableaux de bord</w:t>
      </w:r>
      <w:r>
        <w:t xml:space="preserve"> </w:t>
      </w:r>
      <w:r>
        <w:rPr>
          <w:b/>
          <w:bCs/>
        </w:rPr>
        <w:t xml:space="preserve">visuels</w:t>
      </w:r>
      <w:r>
        <w:t xml:space="preserve"> </w:t>
      </w:r>
      <w:r>
        <w:t xml:space="preserve">: fréquentation, émotion, géographie ;</w:t>
      </w:r>
    </w:p>
    <w:p>
      <w:pPr>
        <w:pStyle w:val="Compact"/>
        <w:numPr>
          <w:ilvl w:val="0"/>
          <w:numId w:val="1003"/>
        </w:numPr>
      </w:pPr>
      <w:r>
        <w:t xml:space="preserve">Export</w:t>
      </w:r>
      <w:r>
        <w:t xml:space="preserve"> </w:t>
      </w:r>
      <w:r>
        <w:rPr>
          <w:b/>
          <w:bCs/>
        </w:rPr>
        <w:t xml:space="preserve">PDF</w:t>
      </w:r>
      <w:r>
        <w:rPr>
          <w:rStyle w:val="FootnoteReference"/>
        </w:rPr>
        <w:footnoteReference w:id="40"/>
      </w:r>
      <w:r>
        <w:t xml:space="preserve"> </w:t>
      </w:r>
      <w:r>
        <w:t xml:space="preserve">pour dossiers de production et de diffusion.</w:t>
      </w:r>
    </w:p>
    <w:bookmarkEnd w:id="41"/>
    <w:bookmarkStart w:id="43" w:name="spécifications-techniques-synthèse"/>
    <w:p>
      <w:pPr>
        <w:pStyle w:val="Heading3"/>
      </w:pPr>
      <w:r>
        <w:t xml:space="preserve">Spécifications techniques (synthèse)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Fonctionnalité créative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Parcours œuvre</w:t>
            </w:r>
            <w:r>
              <w:rPr>
                <w:rStyle w:val="FootnoteReference"/>
              </w:rPr>
              <w:footnoteReference w:id="42"/>
            </w:r>
          </w:p>
        </w:tc>
        <w:tc>
          <w:tcPr/>
          <w:p>
            <w:pPr>
              <w:pStyle w:val="Compact"/>
            </w:pPr>
            <w:r>
              <w:t xml:space="preserve">Photo → analyse → médiation → audio → QR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 générative</w:t>
            </w:r>
          </w:p>
        </w:tc>
        <w:tc>
          <w:tcPr/>
          <w:p>
            <w:pPr>
              <w:pStyle w:val="Compact"/>
            </w:pPr>
            <w:r>
              <w:t xml:space="preserve">8 registres × 5 langues · contrôle éditorial humain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Synthèse vocale · audioguides · accessibilité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Visiteur</w:t>
            </w:r>
          </w:p>
        </w:tc>
        <w:tc>
          <w:tcPr/>
          <w:p>
            <w:pPr>
              <w:pStyle w:val="Compact"/>
            </w:pPr>
            <w:r>
              <w:t xml:space="preserve">Mobile web interactif · sans compte obligatoire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Émotion</w:t>
            </w:r>
          </w:p>
        </w:tc>
        <w:tc>
          <w:tcPr/>
          <w:p>
            <w:pPr>
              <w:pStyle w:val="Compact"/>
            </w:pPr>
            <w:r>
              <w:t xml:space="preserve">Recueil à chaud · visualisation par œuvre</w:t>
            </w:r>
          </w:p>
        </w:tc>
      </w:tr>
    </w:tbl>
    <w:p>
      <w:pPr>
        <w:pStyle w:val="BodyText"/>
      </w:pPr>
      <w:r>
        <w:rPr>
          <w:i/>
          <w:iCs/>
        </w:rPr>
        <w:t xml:space="preserve">Architecture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docs/enveloppe-e-soleau-aimediart.md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docs/ARCHITECTURE-IA.md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lien-avec-la-chaîne-de-création"/>
    <w:p>
      <w:pPr>
        <w:pStyle w:val="Heading2"/>
      </w:pPr>
      <w:r>
        <w:t xml:space="preserve">4. Lien avec la chaîne de création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54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Acteur</w:t>
            </w:r>
          </w:p>
        </w:tc>
        <w:tc>
          <w:tcPr/>
          <w:p>
            <w:pPr>
              <w:pStyle w:val="Compact"/>
            </w:pPr>
            <w:r>
              <w:t xml:space="preserve">Bénéfice créatif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Artistes</w:t>
            </w:r>
          </w:p>
        </w:tc>
        <w:tc>
          <w:tcPr/>
          <w:p>
            <w:pPr>
              <w:pStyle w:val="Compact"/>
            </w:pPr>
            <w:r>
              <w:t xml:space="preserve">Retour sur la réception émotionnelle de l’image exposée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Commissaires</w:t>
            </w:r>
          </w:p>
        </w:tc>
        <w:tc>
          <w:tcPr/>
          <w:p>
            <w:pPr>
              <w:pStyle w:val="Compact"/>
            </w:pPr>
            <w:r>
              <w:t xml:space="preserve">Production accélérée sans sacrifier la qualité curatorale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Institutions</w:t>
            </w:r>
          </w:p>
        </w:tc>
        <w:tc>
          <w:tcPr/>
          <w:p>
            <w:pPr>
              <w:pStyle w:val="Compact"/>
            </w:pPr>
            <w:r>
              <w:t xml:space="preserve">Médiation multilingue et multi-registres pour expositions complexes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Expérience personnalisée devant l’œuvre — image + son + interaction</w:t>
            </w:r>
          </w:p>
        </w:tc>
      </w:tr>
    </w:tbl>
    <w:p>
      <w:pPr>
        <w:pStyle w:val="BlockText"/>
      </w:pPr>
      <w:r>
        <w:rPr>
          <w:i/>
          <w:iCs/>
        </w:rPr>
        <w:t xml:space="preserve">« L’intelligence artificielle accélère. L’humain curatorie. »</w:t>
      </w:r>
    </w:p>
    <w:p>
      <w:r>
        <w:pict>
          <v:rect style="width:0;height:1.5pt" o:hralign="center" o:hrstd="t" o:hr="t"/>
        </w:pict>
      </w:r>
    </w:p>
    <w:bookmarkEnd w:id="45"/>
    <w:bookmarkStart w:id="47" w:name="calendrier-et-postes-financés-cnc"/>
    <w:p>
      <w:pPr>
        <w:pStyle w:val="Heading2"/>
      </w:pPr>
      <w:r>
        <w:t xml:space="preserve">5. Calendrier et postes financés (CNC)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4343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Lot</w:t>
            </w:r>
          </w:p>
        </w:tc>
        <w:tc>
          <w:tcPr/>
          <w:p>
            <w:pPr>
              <w:pStyle w:val="Compact"/>
            </w:pPr>
            <w:r>
              <w:t xml:space="preserve">Contenu créatif</w:t>
            </w:r>
          </w:p>
        </w:tc>
        <w:tc>
          <w:tcPr/>
          <w:p>
            <w:pPr>
              <w:pStyle w:val="Compact"/>
            </w:pPr>
            <w:r>
              <w:t xml:space="preserve">Période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Consolidation image–audio</w:t>
            </w:r>
          </w:p>
        </w:tc>
        <w:tc>
          <w:tcPr/>
          <w:p>
            <w:pPr>
              <w:pStyle w:val="Compact"/>
            </w:pPr>
            <w:r>
              <w:t xml:space="preserve">Chaîne photo → TTS</w:t>
            </w:r>
            <w:r>
              <w:rPr>
                <w:rStyle w:val="FootnoteReference"/>
              </w:rPr>
              <w:footnoteReference w:id="46"/>
            </w:r>
            <w:r>
              <w:t xml:space="preserve"> </w:t>
            </w:r>
            <w:r>
              <w:t xml:space="preserve">→ QR · robustesse</w:t>
            </w:r>
          </w:p>
        </w:tc>
        <w:tc>
          <w:tcPr/>
          <w:p>
            <w:pPr>
              <w:pStyle w:val="Compact"/>
            </w:pPr>
            <w:r>
              <w:t xml:space="preserve">M1–M6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Multilingue &amp; interactivité</w:t>
            </w:r>
          </w:p>
        </w:tc>
        <w:tc>
          <w:tcPr/>
          <w:p>
            <w:pPr>
              <w:pStyle w:val="Compact"/>
            </w:pPr>
            <w:r>
              <w:t xml:space="preserve">5 langues · interface visiteur · émotion</w:t>
            </w:r>
          </w:p>
        </w:tc>
        <w:tc>
          <w:tcPr/>
          <w:p>
            <w:pPr>
              <w:pStyle w:val="Compact"/>
            </w:pPr>
            <w:r>
              <w:t xml:space="preserve">M4–M12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Diffusion internationale</w:t>
            </w:r>
          </w:p>
        </w:tc>
        <w:tc>
          <w:tcPr/>
          <w:p>
            <w:pPr>
              <w:pStyle w:val="Compact"/>
            </w:pPr>
            <w:r>
              <w:t xml:space="preserve">2 structures hors France · festivals</w:t>
            </w:r>
          </w:p>
        </w:tc>
        <w:tc>
          <w:tcPr/>
          <w:p>
            <w:pPr>
              <w:pStyle w:val="Compact"/>
            </w:pPr>
            <w:r>
              <w:t xml:space="preserve">M13–M18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4" w:name="budget-ventilation-cnc"/>
    <w:p>
      <w:pPr>
        <w:pStyle w:val="Heading2"/>
      </w:pPr>
      <w:r>
        <w:t xml:space="preserve">6. Budget — ventilation CNC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33"/>
        <w:gridCol w:w="27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Poste éligible création numérique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Montant indicatif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</w:t>
            </w:r>
            <w:r>
              <w:rPr>
                <w:rStyle w:val="FootnoteReference"/>
              </w:rPr>
              <w:footnoteReference w:id="48"/>
            </w:r>
            <w:r>
              <w:t xml:space="preserve"> </w:t>
            </w:r>
            <w:r>
              <w:t xml:space="preserve">/ développement produit (chaîne image–audio)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Hébergement &amp; IA (Groq</w:t>
            </w:r>
            <w:r>
              <w:rPr>
                <w:rStyle w:val="FootnoteReference"/>
              </w:rPr>
              <w:footnoteReference w:id="49"/>
            </w:r>
            <w:r>
              <w:t xml:space="preserve">, TTS</w:t>
            </w:r>
            <w:r>
              <w:rPr>
                <w:rStyle w:val="FootnoteReference"/>
              </w:rPr>
              <w:footnoteReference w:id="50"/>
            </w:r>
            <w:r>
              <w:t xml:space="preserve">, Supabase</w:t>
            </w:r>
            <w:r>
              <w:rPr>
                <w:rStyle w:val="FootnoteReference"/>
              </w:rPr>
              <w:footnoteReference w:id="51"/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10 800 €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UX/UI</w:t>
            </w:r>
            <w:r>
              <w:rPr>
                <w:rStyle w:val="FootnoteReference"/>
              </w:rPr>
              <w:footnoteReference w:id="52"/>
            </w:r>
            <w:r>
              <w:rPr>
                <w:rStyle w:val="FootnoteReference"/>
              </w:rPr>
              <w:footnoteReference w:id="53"/>
            </w:r>
            <w:r>
              <w:t xml:space="preserve"> </w:t>
            </w:r>
            <w:r>
              <w:t xml:space="preserve">(ergonomie visiteur, interface curatorale)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12 000 €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Demande CNC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28 000 €</w:t>
            </w:r>
          </w:p>
        </w:tc>
      </w:tr>
    </w:tbl>
    <w:p>
      <w:pPr>
        <w:pStyle w:val="BodyText"/>
      </w:pPr>
      <w:r>
        <w:rPr>
          <w:i/>
          <w:iCs/>
        </w:rPr>
        <w:t xml:space="preserve">Budget complet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docs/dossier-financement-aimediart.md</w:t>
      </w:r>
      <w:r>
        <w:rPr>
          <w:i/>
          <w:iCs/>
        </w:rPr>
        <w:t xml:space="preserve"> </w:t>
      </w:r>
      <w:r>
        <w:rPr>
          <w:i/>
          <w:iCs/>
        </w:rPr>
        <w:t xml:space="preserve">§ 6</w:t>
      </w:r>
    </w:p>
    <w:p>
      <w:r>
        <w:pict>
          <v:rect style="width:0;height:1.5pt" o:hralign="center" o:hrstd="t" o:hr="t"/>
        </w:pict>
      </w:r>
    </w:p>
    <w:bookmarkEnd w:id="54"/>
    <w:bookmarkStart w:id="55" w:name="pièces-jointes-recommandées"/>
    <w:p>
      <w:pPr>
        <w:pStyle w:val="Heading2"/>
      </w:pPr>
      <w:r>
        <w:t xml:space="preserve">Pièces jointes recommandées</w:t>
      </w:r>
    </w:p>
    <w:p>
      <w:pPr>
        <w:pStyle w:val="Compact"/>
        <w:numPr>
          <w:ilvl w:val="0"/>
          <w:numId w:val="1004"/>
        </w:numPr>
      </w:pPr>
      <w:r>
        <w:t xml:space="preserve">Note d’intention créative (§ 2–4)</w:t>
      </w:r>
    </w:p>
    <w:p>
      <w:pPr>
        <w:pStyle w:val="Compact"/>
        <w:numPr>
          <w:ilvl w:val="0"/>
          <w:numId w:val="1005"/>
        </w:numPr>
      </w:pPr>
      <w:r>
        <w:t xml:space="preserve">Captures interface curatorale + parcours visiteur (avant/après scan QR)</w:t>
      </w:r>
    </w:p>
    <w:p>
      <w:pPr>
        <w:pStyle w:val="Compact"/>
        <w:numPr>
          <w:ilvl w:val="0"/>
          <w:numId w:val="1006"/>
        </w:numPr>
      </w:pPr>
      <w:r>
        <w:t xml:space="preserve">Démo vidéo 3 min (expérience image + audio)</w:t>
      </w:r>
    </w:p>
    <w:p>
      <w:pPr>
        <w:pStyle w:val="Compact"/>
        <w:numPr>
          <w:ilvl w:val="0"/>
          <w:numId w:val="1007"/>
        </w:numPr>
      </w:pPr>
      <w:r>
        <w:t xml:space="preserve">Chaîne de valeur :</w:t>
      </w:r>
      <w:r>
        <w:t xml:space="preserve"> </w:t>
      </w:r>
      <w:r>
        <w:rPr>
          <w:rStyle w:val="VerbatimChar"/>
        </w:rPr>
        <w:t xml:space="preserve">docs/assets/bp/bp-workflow-chaine.png</w:t>
      </w:r>
    </w:p>
    <w:p>
      <w:pPr>
        <w:pStyle w:val="Compact"/>
        <w:numPr>
          <w:ilvl w:val="0"/>
          <w:numId w:val="1008"/>
        </w:numPr>
      </w:pPr>
      <w:r>
        <w:t xml:space="preserve">Enveloppe e-Soleau / architecture IA</w:t>
      </w:r>
    </w:p>
    <w:p>
      <w:pPr>
        <w:pStyle w:val="Compact"/>
        <w:numPr>
          <w:ilvl w:val="0"/>
          <w:numId w:val="1009"/>
        </w:numPr>
      </w:pPr>
      <w:r>
        <w:t xml:space="preserve">Lettres de soutien artistes ou commissaires</w:t>
      </w:r>
    </w:p>
    <w:p>
      <w:pPr>
        <w:pStyle w:val="Compact"/>
        <w:numPr>
          <w:ilvl w:val="0"/>
          <w:numId w:val="1010"/>
        </w:numPr>
      </w:pPr>
      <w:r>
        <w:t xml:space="preserve">Lettre CAMUS (création / diffusion) :</w:t>
      </w:r>
      <w:r>
        <w:t xml:space="preserve"> </w:t>
      </w:r>
      <w:r>
        <w:rPr>
          <w:rStyle w:val="VerbatimChar"/>
        </w:rPr>
        <w:t xml:space="preserve">lettres-soutien/lettre-soutien-jean-yves-camus-nop.md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Version CNC — juin 2026 · Glossaire 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docs/dossier-financement-aimediart.md</w:t>
      </w:r>
      <w:r>
        <w:rPr>
          <w:i/>
          <w:iCs/>
        </w:rPr>
        <w:t xml:space="preserve">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Signature de marque —</w:t>
      </w:r>
      <w:r>
        <w:t xml:space="preserve"> </w:t>
      </w:r>
      <w:r>
        <w:rPr>
          <w:i/>
          <w:iCs/>
        </w:rPr>
        <w:t xml:space="preserve">Art-mediation with AI</w:t>
      </w:r>
      <w:r>
        <w:t xml:space="preserve">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Centre national du cinéma et de l’image animée.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Produit opérationnel en conditions réelles.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Dépôt INPI de preuve d’antériorité.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Institut national de la propriété industrielle.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Code QR d’accès à la médiation interactive.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Format d’export des rapports curatoraux.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Synthèse vocale (</w:t>
      </w:r>
      <w:r>
        <w:rPr>
          <w:i/>
          <w:iCs/>
        </w:rPr>
        <w:t xml:space="preserve">Text-to-Speech</w:t>
      </w:r>
      <w:r>
        <w:t xml:space="preserve">).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Produit opérationnel en conditions réelles.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Fournisseur d’inférence IA (modèles de langage).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Direction régionale des affaires culturelles.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Banque publique d’investissement.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Intelligence artificielle.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Synthèse vocale (</w:t>
      </w:r>
      <w:r>
        <w:rPr>
          <w:i/>
          <w:iCs/>
        </w:rPr>
        <w:t xml:space="preserve">Text-to-Speech</w:t>
      </w:r>
      <w:r>
        <w:t xml:space="preserve">).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Code QR d’accès à la médiation interactive.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Statistiques de fréquentation et d’émotion.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Format d’export des rapports curatoraux.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Parcours guidé dans l’interface.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Synthèse vocale (</w:t>
      </w:r>
      <w:r>
        <w:rPr>
          <w:i/>
          <w:iCs/>
        </w:rPr>
        <w:t xml:space="preserve">Text-to-Speech</w:t>
      </w:r>
      <w:r>
        <w:t xml:space="preserve">).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Recherche et développement.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Fournisseur d’inférence IA (modèles de langage).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Synthèse vocale (</w:t>
      </w:r>
      <w:r>
        <w:rPr>
          <w:i/>
          <w:iCs/>
        </w:rPr>
        <w:t xml:space="preserve">Text-to-Speech</w:t>
      </w:r>
      <w:r>
        <w:t xml:space="preserve">).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Plateforme d’infrastructure infonuagique.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Expérience utilisateur.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Interface utilisateur.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2026-06-23T12:11:24Z</dcterms:created>
  <dcterms:modified xsi:type="dcterms:W3CDTF">2026-06-23T12:11:24Z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