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1277604"/>
            <wp:effectExtent b="0" l="0" r="0" t="0"/>
            <wp:docPr descr="AIMEDIArt — signe distinctif" title="" id="10" name="Picture"/>
            <a:graphic>
              <a:graphicData uri="http://schemas.openxmlformats.org/drawingml/2006/picture">
                <pic:pic>
                  <pic:nvPicPr>
                    <pic:cNvPr descr="../../public/brand/aimediart-logo-bloc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AIMEDIArt — signe distinctif</w:t>
      </w:r>
    </w:p>
    <w:p>
      <w:pPr>
        <w:pStyle w:val="BodyText"/>
      </w:pPr>
      <w:r>
        <w:rPr>
          <w:b/>
          <w:bCs/>
        </w:rPr>
        <w:t xml:space="preserve">Art-mediation with AI</w:t>
      </w:r>
      <w:r>
        <w:rPr>
          <w:rStyle w:val="FootnoteReference"/>
        </w:rPr>
        <w:footnoteReference w:id="12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</w:t>
            </w:r>
          </w:p>
        </w:tc>
        <w:tc>
          <w:tcPr/>
          <w:p>
            <w:pPr>
              <w:pStyle w:val="Compact"/>
            </w:pPr>
            <w:r>
              <w:t xml:space="preserve">AIMEDIArt — plateforme de médiation culturelle numérique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Porteur</w:t>
            </w:r>
          </w:p>
        </w:tc>
        <w:tc>
          <w:tcPr/>
          <w:p>
            <w:pPr>
              <w:pStyle w:val="Compact"/>
            </w:pPr>
            <w:r>
              <w:t xml:space="preserve">DUPONT Fabien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 Numériques Innovants (SNI)</w:t>
            </w:r>
            <w:r>
              <w:rPr>
                <w:rStyle w:val="FootnoteReference"/>
              </w:rPr>
              <w:footnoteReference w:id="13"/>
            </w:r>
            <w:r>
              <w:t xml:space="preserve"> </w:t>
            </w:r>
            <w:r>
              <w:t xml:space="preserve">— DRAC</w:t>
            </w:r>
            <w:r>
              <w:rPr>
                <w:rStyle w:val="FootnoteReference"/>
              </w:rPr>
              <w:footnoteReference w:id="14"/>
            </w:r>
            <w:r>
              <w:t xml:space="preserve"> </w:t>
            </w:r>
            <w:r>
              <w:t xml:space="preserve">Grand 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Dossier de demande de financement —</w:t>
            </w:r>
            <w:r>
              <w:t xml:space="preserve"> </w:t>
            </w:r>
            <w:r>
              <w:rPr>
                <w:b/>
                <w:bCs/>
              </w:rPr>
              <w:t xml:space="preserve">version DRAC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juin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 produit</w:t>
            </w:r>
          </w:p>
        </w:tc>
        <w:tc>
          <w:tcPr/>
          <w:p>
            <w:pPr>
              <w:pStyle w:val="Compact"/>
            </w:pPr>
            <w:r>
              <w:t xml:space="preserve">Plateforme opérationnelle</w:t>
            </w:r>
            <w:r>
              <w:rPr>
                <w:rStyle w:val="FootnoteReference"/>
              </w:rPr>
              <w:footnoteReference w:id="15"/>
            </w:r>
            <w:r>
              <w:t xml:space="preserve"> </w:t>
            </w:r>
            <w:r>
              <w:t xml:space="preserve">· e-Soleau</w:t>
            </w:r>
            <w:r>
              <w:rPr>
                <w:rStyle w:val="FootnoteReference"/>
              </w:rPr>
              <w:footnoteReference w:id="16"/>
            </w:r>
            <w:r>
              <w:t xml:space="preserve"> </w:t>
            </w:r>
            <w:r>
              <w:t xml:space="preserve">INPI</w:t>
            </w:r>
            <w:r>
              <w:rPr>
                <w:rStyle w:val="FootnoteReference"/>
              </w:rPr>
              <w:footnoteReference w:id="17"/>
            </w:r>
            <w:r>
              <w:t xml:space="preserve"> </w:t>
            </w:r>
            <w:r>
              <w:t xml:space="preserve">(juin 2026)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Xaad527ea0b8ca326b05f5304e8852d0d4827e17"/>
    <w:p>
      <w:pPr>
        <w:pStyle w:val="Heading1"/>
      </w:pPr>
      <w:r>
        <w:t xml:space="preserve">Dossier DRAC — Services Numériques Innovants (SNI)</w:t>
      </w:r>
    </w:p>
    <w:p>
      <w:pPr>
        <w:pStyle w:val="BlockText"/>
      </w:pPr>
      <w:r>
        <w:rPr>
          <w:b/>
          <w:bCs/>
        </w:rPr>
        <w:t xml:space="preserve">Ce que la DRAC veut entendre — angle artistique :</w:t>
      </w:r>
      <w:r>
        <w:t xml:space="preserve"> </w:t>
      </w:r>
      <w:r>
        <w:rPr>
          <w:i/>
          <w:iCs/>
        </w:rPr>
        <w:t xml:space="preserve">« Ce projet sert les artistes et le public. »</w:t>
      </w:r>
    </w:p>
    <w:p>
      <w:pPr>
        <w:pStyle w:val="BlockText"/>
      </w:pPr>
      <w:r>
        <w:t xml:space="preserve">Plus-value culturelle · démocratisation culturelle · médiation · rayonnement</w:t>
      </w:r>
      <w:r>
        <w:t xml:space="preserve"> </w:t>
      </w:r>
      <w:r>
        <w:rPr>
          <w:b/>
          <w:bCs/>
        </w:rPr>
        <w:t xml:space="preserve">Grand Est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national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Corps détaillé commun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docs/dossier-financement-aimediart.md</w:t>
      </w:r>
      <w:r>
        <w:rPr>
          <w:i/>
          <w:iCs/>
        </w:rPr>
        <w:t xml:space="preserve"> </w:t>
      </w:r>
      <w:r>
        <w:rPr>
          <w:i/>
          <w:iCs/>
        </w:rPr>
        <w:t xml:space="preserve">· cette version met en avant l’impact culturel et territorial.</w:t>
      </w:r>
    </w:p>
    <w:p>
      <w:r>
        <w:pict>
          <v:rect style="width:0;height:1.5pt" o:hralign="center" o:hrstd="t" o:hr="t"/>
        </w:pict>
      </w:r>
    </w:p>
    <w:bookmarkStart w:id="30" w:name="synthèse-résumé-opérationnel"/>
    <w:p>
      <w:pPr>
        <w:pStyle w:val="Heading2"/>
      </w:pPr>
      <w:r>
        <w:t xml:space="preserve">1. Synthèse — Résumé opérationnel</w:t>
      </w:r>
    </w:p>
    <w:bookmarkStart w:id="18" w:name="accroche"/>
    <w:p>
      <w:pPr>
        <w:pStyle w:val="Heading3"/>
      </w:pPr>
      <w:r>
        <w:t xml:space="preserve">Accroche</w:t>
      </w:r>
    </w:p>
    <w:p>
      <w:pPr>
        <w:pStyle w:val="FirstParagraph"/>
      </w:pPr>
      <w:r>
        <w:t xml:space="preserve">Les expositions d’</w:t>
      </w:r>
      <w:r>
        <w:rPr>
          <w:b/>
          <w:bCs/>
        </w:rPr>
        <w:t xml:space="preserve">arts visuels</w:t>
      </w:r>
      <w:r>
        <w:t xml:space="preserve"> </w:t>
      </w:r>
      <w:r>
        <w:t xml:space="preserve">méritent une médiation à la hauteur de leur ambition artistique. Or, trop souvent, le public reçoit un</w:t>
      </w:r>
      <w:r>
        <w:t xml:space="preserve"> </w:t>
      </w:r>
      <w:r>
        <w:rPr>
          <w:b/>
          <w:bCs/>
        </w:rPr>
        <w:t xml:space="preserve">discours unique</w:t>
      </w:r>
      <w:r>
        <w:t xml:space="preserve">, les</w:t>
      </w:r>
      <w:r>
        <w:t xml:space="preserve"> </w:t>
      </w:r>
      <w:r>
        <w:rPr>
          <w:b/>
          <w:bCs/>
        </w:rPr>
        <w:t xml:space="preserve">artistes</w:t>
      </w:r>
      <w:r>
        <w:t xml:space="preserve"> </w:t>
      </w:r>
      <w:r>
        <w:t xml:space="preserve">n’ont aucun retour sur la réception de leurs œuvres, et les</w:t>
      </w:r>
      <w:r>
        <w:t xml:space="preserve"> </w:t>
      </w:r>
      <w:r>
        <w:rPr>
          <w:b/>
          <w:bCs/>
        </w:rPr>
        <w:t xml:space="preserve">financeurs</w:t>
      </w:r>
      <w:r>
        <w:t xml:space="preserve"> </w:t>
      </w:r>
      <w:r>
        <w:t xml:space="preserve">ne disposent pas d’indicateurs qualitatifs pour évaluer l’impact culturel réel d’une exposition.</w:t>
      </w:r>
    </w:p>
    <w:p>
      <w:pPr>
        <w:pStyle w:val="BodyText"/>
      </w:pPr>
      <w:r>
        <w:t xml:space="preserve">AIMEDIArt répond à ce triple manque :</w:t>
      </w:r>
      <w:r>
        <w:t xml:space="preserve"> </w:t>
      </w:r>
      <w:r>
        <w:rPr>
          <w:b/>
          <w:bCs/>
        </w:rPr>
        <w:t xml:space="preserve">médiation personnalisée</w:t>
      </w:r>
      <w:r>
        <w:t xml:space="preserve">,</w:t>
      </w:r>
      <w:r>
        <w:t xml:space="preserve"> </w:t>
      </w:r>
      <w:r>
        <w:rPr>
          <w:b/>
          <w:bCs/>
        </w:rPr>
        <w:t xml:space="preserve">retour aux créateurs</w:t>
      </w:r>
      <w:r>
        <w:t xml:space="preserve">,</w:t>
      </w:r>
      <w:r>
        <w:t xml:space="preserve"> </w:t>
      </w:r>
      <w:r>
        <w:rPr>
          <w:b/>
          <w:bCs/>
        </w:rPr>
        <w:t xml:space="preserve">mesure du lien œuvre–public</w:t>
      </w:r>
      <w:r>
        <w:t xml:space="preserve">.</w:t>
      </w:r>
    </w:p>
    <w:bookmarkEnd w:id="18"/>
    <w:bookmarkStart w:id="22" w:name="Xa93fb9b0d7dac8bbb3b7ec0aacfe302cc950a7f"/>
    <w:p>
      <w:pPr>
        <w:pStyle w:val="Heading3"/>
      </w:pPr>
      <w:r>
        <w:t xml:space="preserve">Solution — Un service numérique innovant au service de la médiation</w:t>
      </w:r>
    </w:p>
    <w:p>
      <w:pPr>
        <w:pStyle w:val="FirstParagraph"/>
      </w:pPr>
      <w:r>
        <w:rPr>
          <w:b/>
          <w:bCs/>
        </w:rPr>
        <w:t xml:space="preserve">AIMEDIArt</w:t>
      </w:r>
      <w:r>
        <w:t xml:space="preserve"> </w:t>
      </w:r>
      <w:r>
        <w:t xml:space="preserve">est un</w:t>
      </w:r>
      <w:r>
        <w:t xml:space="preserve"> </w:t>
      </w:r>
      <w:r>
        <w:rPr>
          <w:b/>
          <w:bCs/>
        </w:rPr>
        <w:t xml:space="preserve">service numérique innovant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(logiciel en ligne</w:t>
      </w:r>
      <w:r>
        <w:rPr>
          <w:rStyle w:val="FootnoteReference"/>
        </w:rPr>
        <w:footnoteReference w:id="20"/>
      </w:r>
      <w:r>
        <w:t xml:space="preserve">) qui permet à toute structure — musée de province, centre d’art, galerie — de produire une médiation</w:t>
      </w:r>
      <w:r>
        <w:t xml:space="preserve"> </w:t>
      </w:r>
      <w:r>
        <w:rPr>
          <w:b/>
          <w:bCs/>
        </w:rPr>
        <w:t xml:space="preserve">multilingue</w:t>
      </w:r>
      <w:r>
        <w:t xml:space="preserve">,</w:t>
      </w:r>
      <w:r>
        <w:t xml:space="preserve"> </w:t>
      </w:r>
      <w:r>
        <w:rPr>
          <w:b/>
          <w:bCs/>
        </w:rPr>
        <w:t xml:space="preserve">multi-registres</w:t>
      </w:r>
      <w:r>
        <w:t xml:space="preserve"> </w:t>
      </w:r>
      <w:r>
        <w:t xml:space="preserve">(enfant, poétique, expert…) et</w:t>
      </w:r>
      <w:r>
        <w:t xml:space="preserve"> </w:t>
      </w:r>
      <w:r>
        <w:rPr>
          <w:b/>
          <w:bCs/>
        </w:rPr>
        <w:t xml:space="preserve">audio</w:t>
      </w:r>
      <w:r>
        <w:t xml:space="preserve">, à partir d’une simple photo d’œuvre :</w:t>
      </w:r>
    </w:p>
    <w:p>
      <w:pPr>
        <w:pStyle w:val="SourceCode"/>
      </w:pPr>
      <w:r>
        <w:rPr>
          <w:rStyle w:val="VerbatimChar"/>
        </w:rPr>
        <w:t xml:space="preserve">Photo → 8 registres × 5 langues × audioguides → QR en salle</w:t>
      </w:r>
      <w:r>
        <w:br/>
      </w:r>
      <w:r>
        <w:rPr>
          <w:rStyle w:val="VerbatimChar"/>
        </w:rPr>
        <w:t xml:space="preserve">     → Émotion du public (cœurs) → Carte des visiteurs → Rapports pour financeurs et artistes</w:t>
      </w:r>
    </w:p>
    <w:p>
      <w:pPr>
        <w:pStyle w:val="FirstParagraph"/>
      </w:pPr>
      <w:r>
        <w:rPr>
          <w:b/>
          <w:bCs/>
        </w:rPr>
        <w:t xml:space="preserve">L’humain curatorie ; l’IA accélère.</w:t>
      </w:r>
      <w:r>
        <w:t xml:space="preserve"> </w:t>
      </w:r>
      <w:r>
        <w:t xml:space="preserve">Produit</w:t>
      </w:r>
      <w:r>
        <w:t xml:space="preserve"> </w:t>
      </w:r>
      <w:r>
        <w:rPr>
          <w:b/>
          <w:bCs/>
        </w:rPr>
        <w:t xml:space="preserve">déjà opérationnel</w:t>
      </w:r>
      <w:r>
        <w:rPr>
          <w:rStyle w:val="FootnoteReference"/>
        </w:rPr>
        <w:footnoteReference w:id="21"/>
      </w:r>
      <w:r>
        <w:t xml:space="preserve">.</w:t>
      </w:r>
    </w:p>
    <w:bookmarkEnd w:id="22"/>
    <w:bookmarkStart w:id="25" w:name="Xaa95998d4015beae012dffa5a2c127b9881b1e6"/>
    <w:p>
      <w:pPr>
        <w:pStyle w:val="Heading3"/>
      </w:pPr>
      <w:r>
        <w:t xml:space="preserve">Impact culturel — Ce que la DRAC finance concrètement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Enjeu culturel</w:t>
            </w:r>
          </w:p>
        </w:tc>
        <w:tc>
          <w:tcPr/>
          <w:p>
            <w:pPr>
              <w:pStyle w:val="Compact"/>
            </w:pPr>
            <w:r>
              <w:t xml:space="preserve">Apport AIMEDIArt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Démocratisation culturelle</w:t>
            </w:r>
          </w:p>
        </w:tc>
        <w:tc>
          <w:tcPr/>
          <w:p>
            <w:pPr>
              <w:pStyle w:val="Compact"/>
            </w:pPr>
            <w:r>
              <w:t xml:space="preserve">Médiation de qualité accessible dès 59 €/mois — pas réservée aux grandes institutions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Soutien à la création</w:t>
            </w:r>
          </w:p>
        </w:tc>
        <w:tc>
          <w:tcPr/>
          <w:p>
            <w:pPr>
              <w:pStyle w:val="Compact"/>
            </w:pPr>
            <w:r>
              <w:t xml:space="preserve">Chaque artiste exposé reçoit des</w:t>
            </w:r>
            <w:r>
              <w:t xml:space="preserve"> </w:t>
            </w:r>
            <w:r>
              <w:rPr>
                <w:b/>
                <w:bCs/>
              </w:rPr>
              <w:t xml:space="preserve">statistiques d’émotion</w:t>
            </w:r>
            <w:r>
              <w:t xml:space="preserve"> </w:t>
            </w:r>
            <w:r>
              <w:t xml:space="preserve">par œuvre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Médiation</w:t>
            </w:r>
          </w:p>
        </w:tc>
        <w:tc>
          <w:tcPr/>
          <w:p>
            <w:pPr>
              <w:pStyle w:val="Compact"/>
            </w:pPr>
            <w:r>
              <w:t xml:space="preserve">Parcours personnalisé devant l’œuvre, sans application à installer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 territorial (Grand Est)</w:t>
            </w:r>
          </w:p>
        </w:tc>
        <w:tc>
          <w:tcPr/>
          <w:p>
            <w:pPr>
              <w:pStyle w:val="Compact"/>
            </w:pPr>
            <w:r>
              <w:t xml:space="preserve">8 à 12 pilotes photo et muséal · partenariat</w:t>
            </w:r>
            <w:r>
              <w:t xml:space="preserve"> </w:t>
            </w:r>
            <w:r>
              <w:rPr>
                <w:b/>
                <w:bCs/>
              </w:rPr>
              <w:t xml:space="preserve">NOP</w:t>
            </w:r>
            <w:r>
              <w:rPr>
                <w:rStyle w:val="FootnoteReference"/>
              </w:rPr>
              <w:footnoteReference w:id="23"/>
            </w:r>
            <w:r>
              <w:t xml:space="preserve"> </w:t>
            </w:r>
            <w:r>
              <w:t xml:space="preserve">Grand 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 national</w:t>
            </w:r>
          </w:p>
        </w:tc>
        <w:tc>
          <w:tcPr/>
          <w:p>
            <w:pPr>
              <w:pStyle w:val="Compact"/>
            </w:pPr>
            <w:r>
              <w:t xml:space="preserve">Outil reproductible sur tout le territoire — ~25 000 à 30 000 expositions/an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Accès aux œuvres</w:t>
            </w:r>
          </w:p>
        </w:tc>
        <w:tc>
          <w:tcPr/>
          <w:p>
            <w:pPr>
              <w:pStyle w:val="Compact"/>
            </w:pPr>
            <w:r>
              <w:t xml:space="preserve">Registres adaptés (enfant, simple, expert) · 5 langues · lecture audio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Objectifs à 18 mois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structures</w:t>
      </w:r>
      <w:r>
        <w:t xml:space="preserve"> </w:t>
      </w:r>
      <w:r>
        <w:t xml:space="preserve">utilisatrices ·</w:t>
      </w:r>
      <w:r>
        <w:t xml:space="preserve"> </w:t>
      </w:r>
      <w:r>
        <w:rPr>
          <w:b/>
          <w:bCs/>
        </w:rPr>
        <w:t xml:space="preserve">3 000 œuvres</w:t>
      </w:r>
      <w:r>
        <w:t xml:space="preserve"> </w:t>
      </w:r>
      <w:r>
        <w:t xml:space="preserve">médiées ·</w:t>
      </w:r>
      <w:r>
        <w:t xml:space="preserve"> </w:t>
      </w:r>
      <w:r>
        <w:rPr>
          <w:b/>
          <w:bCs/>
        </w:rPr>
        <w:t xml:space="preserve">50 000 passages</w:t>
      </w:r>
      <w:r>
        <w:t xml:space="preserve"> </w:t>
      </w:r>
      <w:r>
        <w:t xml:space="preserve">visiteurs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 clients payants</w:t>
      </w:r>
      <w:r>
        <w:t xml:space="preserve"> </w:t>
      </w:r>
      <w:r>
        <w:t xml:space="preserve">dont majorité centres d’art et musées de taille intermédiaire ;</w:t>
      </w:r>
      <w:r>
        <w:t xml:space="preserve"> </w:t>
      </w:r>
      <w:r>
        <w:t xml:space="preserve">- Bilans curatoraux exportables pour dossiers DRAC</w:t>
      </w:r>
      <w:r>
        <w:rPr>
          <w:rStyle w:val="FootnoteReference"/>
        </w:rPr>
        <w:footnoteReference w:id="24"/>
      </w:r>
      <w:r>
        <w:t xml:space="preserve">, Région et collectivités.</w:t>
      </w:r>
    </w:p>
    <w:bookmarkEnd w:id="25"/>
    <w:bookmarkStart w:id="28" w:name="demande-financière-drac-sni"/>
    <w:p>
      <w:pPr>
        <w:pStyle w:val="Heading3"/>
      </w:pPr>
      <w:r>
        <w:t xml:space="preserve">Demande financière — DRAC SNI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Coût total du projet</w:t>
            </w:r>
            <w:r>
              <w:t xml:space="preserve"> </w:t>
            </w:r>
            <w:r>
              <w:t xml:space="preserve">(18 mois)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150 000 €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Montant sollicité DRAC SNI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de financement demandé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17 %</w:t>
            </w:r>
            <w:r>
              <w:t xml:space="preserve"> </w:t>
            </w:r>
            <w:r>
              <w:t xml:space="preserve">du coût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 de la subvention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Lots 2 et 3 : déploiement territorial, médiation, appropriation, formations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mois (T0 =</w:t>
            </w:r>
            <w:r>
              <w:t xml:space="preserve"> </w:t>
            </w:r>
            <w:r>
              <w:rPr>
                <w:b/>
                <w:bCs/>
              </w:rPr>
              <w:t xml:space="preserve">juillet 2026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Cofinancements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Fonds propres · Région Grand Est · CNC</w:t>
            </w:r>
            <w:r>
              <w:rPr>
                <w:rStyle w:val="FootnoteReference"/>
              </w:rPr>
              <w:footnoteReference w:id="26"/>
            </w:r>
            <w:r>
              <w:t xml:space="preserve"> </w:t>
            </w:r>
            <w:r>
              <w:t xml:space="preserve">· Bpifrance</w:t>
            </w:r>
            <w:r>
              <w:rPr>
                <w:rStyle w:val="FootnoteReference"/>
              </w:rPr>
              <w:footnoteReference w:id="27"/>
            </w:r>
          </w:p>
        </w:tc>
      </w:tr>
    </w:tbl>
    <w:bookmarkEnd w:id="28"/>
    <w:bookmarkStart w:id="29" w:name="phrase-daccroche-formulaire-en-ligne"/>
    <w:p>
      <w:pPr>
        <w:pStyle w:val="Heading3"/>
      </w:pPr>
      <w:r>
        <w:t xml:space="preserve">Phrase d’accroche (formulaire en ligne)</w:t>
      </w:r>
    </w:p>
    <w:p>
      <w:pPr>
        <w:pStyle w:val="BlockText"/>
      </w:pPr>
      <w:r>
        <w:rPr>
          <w:i/>
          <w:iCs/>
        </w:rPr>
        <w:t xml:space="preserve">« AIMEDIArt propose un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service numérique innovant</w:t>
      </w:r>
      <w:r>
        <w:rPr>
          <w:i/>
          <w:iCs/>
        </w:rPr>
        <w:t xml:space="preserve"> </w:t>
      </w:r>
      <w:r>
        <w:rPr>
          <w:i/>
          <w:iCs/>
        </w:rPr>
        <w:t xml:space="preserve">de médiation intégrée pour les expositions d’arts visuels, favorisant la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démocratisation culturelle</w:t>
      </w:r>
      <w:r>
        <w:rPr>
          <w:i/>
          <w:iCs/>
        </w:rPr>
        <w:t xml:space="preserve">, le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soutien aux artistes</w:t>
      </w:r>
      <w:r>
        <w:rPr>
          <w:i/>
          <w:iCs/>
        </w:rPr>
        <w:t xml:space="preserve"> </w:t>
      </w:r>
      <w:r>
        <w:rPr>
          <w:i/>
          <w:iCs/>
        </w:rPr>
        <w:t xml:space="preserve">et une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médiation mesurable</w:t>
      </w:r>
      <w:r>
        <w:rPr>
          <w:i/>
          <w:iCs/>
        </w:rPr>
        <w:t xml:space="preserve"> </w:t>
      </w:r>
      <w:r>
        <w:rPr>
          <w:i/>
          <w:iCs/>
        </w:rPr>
        <w:t xml:space="preserve">au bénéfice du public — en Grand Est et sur l’ensemble du territoire national. »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équipe-et-légitimité-culturelle"/>
    <w:p>
      <w:pPr>
        <w:pStyle w:val="Heading2"/>
      </w:pPr>
      <w:r>
        <w:t xml:space="preserve">2. Équipe et légitimité culturelle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4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Personne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Apport culturel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Fabien Dupont</w:t>
            </w:r>
          </w:p>
        </w:tc>
        <w:tc>
          <w:tcPr/>
          <w:p>
            <w:pPr>
              <w:pStyle w:val="Compact"/>
            </w:pPr>
            <w:r>
              <w:t xml:space="preserve">Porteur · produit</w:t>
            </w:r>
          </w:p>
        </w:tc>
        <w:tc>
          <w:tcPr/>
          <w:p>
            <w:pPr>
              <w:pStyle w:val="Compact"/>
            </w:pPr>
            <w:r>
              <w:t xml:space="preserve">Connaissance arts visuels, médiation, développement de la plateforme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Jean-Yves CAMUS</w:t>
            </w:r>
          </w:p>
        </w:tc>
        <w:tc>
          <w:tcPr/>
          <w:p>
            <w:pPr>
              <w:pStyle w:val="Compact"/>
            </w:pPr>
            <w:r>
              <w:t xml:space="preserve">Conseil culturel</w:t>
            </w:r>
          </w:p>
        </w:tc>
        <w:tc>
          <w:tcPr/>
          <w:p>
            <w:pPr>
              <w:pStyle w:val="Compact"/>
            </w:pPr>
            <w:r>
              <w:t xml:space="preserve">Directeur</w:t>
            </w:r>
            <w:r>
              <w:t xml:space="preserve"> </w:t>
            </w:r>
            <w:r>
              <w:rPr>
                <w:b/>
                <w:bCs/>
              </w:rPr>
              <w:t xml:space="preserve">NOP</w:t>
            </w:r>
            <w:r>
              <w:rPr>
                <w:rStyle w:val="FootnoteReference"/>
              </w:rPr>
              <w:footnoteReference w:id="31"/>
            </w:r>
            <w:r>
              <w:t xml:space="preserve"> </w:t>
            </w:r>
            <w:r>
              <w:t xml:space="preserve">Grand Est · commissaire · réseau institutions et festivals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Robin Caudy</w:t>
            </w:r>
          </w:p>
        </w:tc>
        <w:tc>
          <w:tcPr/>
          <w:p>
            <w:pPr>
              <w:pStyle w:val="Compact"/>
            </w:pPr>
            <w:r>
              <w:t xml:space="preserve">Produit &amp; opérations</w:t>
            </w:r>
            <w:r>
              <w:rPr>
                <w:rStyle w:val="FootnoteReference"/>
              </w:rPr>
              <w:footnoteReference w:id="32"/>
            </w:r>
          </w:p>
        </w:tc>
        <w:tc>
          <w:tcPr/>
          <w:p>
            <w:pPr>
              <w:pStyle w:val="Compact"/>
            </w:pPr>
            <w:r>
              <w:t xml:space="preserve">Industrialisation des parcours de médiation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Partenariats territoriaux :</w:t>
      </w:r>
      <w:r>
        <w:t xml:space="preserve"> </w:t>
      </w:r>
      <w:r>
        <w:t xml:space="preserve">Nouvel Observatoire de la Photographie (Grand Est) · réseau</w:t>
      </w:r>
      <w:r>
        <w:t xml:space="preserve"> </w:t>
      </w:r>
      <w:r>
        <w:rPr>
          <w:b/>
          <w:bCs/>
        </w:rPr>
        <w:t xml:space="preserve">DCA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(centres d’art) · pilotes musées et galeries régionales.</w:t>
      </w:r>
    </w:p>
    <w:p>
      <w:r>
        <w:pict>
          <v:rect style="width:0;height:1.5pt" o:hralign="center" o:hrstd="t" o:hr="t"/>
        </w:pict>
      </w:r>
    </w:p>
    <w:bookmarkEnd w:id="34"/>
    <w:bookmarkStart w:id="41" w:name="X43bff04c4090e1832a7ed0d2e2f8a7168560eef"/>
    <w:p>
      <w:pPr>
        <w:pStyle w:val="Heading2"/>
      </w:pPr>
      <w:r>
        <w:t xml:space="preserve">3. Note d’intention — Au service des artistes et du public</w:t>
      </w:r>
    </w:p>
    <w:bookmarkStart w:id="35" w:name="pour-les-artistes"/>
    <w:p>
      <w:pPr>
        <w:pStyle w:val="Heading3"/>
      </w:pPr>
      <w:r>
        <w:t xml:space="preserve">Pour les artistes</w:t>
      </w:r>
    </w:p>
    <w:p>
      <w:pPr>
        <w:pStyle w:val="Compact"/>
        <w:numPr>
          <w:ilvl w:val="0"/>
          <w:numId w:val="1001"/>
        </w:numPr>
      </w:pPr>
      <w:r>
        <w:t xml:space="preserve">Visibilité sur la</w:t>
      </w:r>
      <w:r>
        <w:t xml:space="preserve"> </w:t>
      </w:r>
      <w:r>
        <w:rPr>
          <w:b/>
          <w:bCs/>
        </w:rPr>
        <w:t xml:space="preserve">réception émotionnelle</w:t>
      </w:r>
      <w:r>
        <w:t xml:space="preserve"> </w:t>
      </w:r>
      <w:r>
        <w:t xml:space="preserve">de chaque œuvre exposée ;</w:t>
      </w:r>
    </w:p>
    <w:p>
      <w:pPr>
        <w:pStyle w:val="Compact"/>
        <w:numPr>
          <w:ilvl w:val="0"/>
          <w:numId w:val="1001"/>
        </w:numPr>
      </w:pPr>
      <w:r>
        <w:t xml:space="preserve">Argument pour les dossiers de résidence, de production et de diffusion ;</w:t>
      </w:r>
    </w:p>
    <w:p>
      <w:pPr>
        <w:pStyle w:val="Compact"/>
        <w:numPr>
          <w:ilvl w:val="0"/>
          <w:numId w:val="1001"/>
        </w:numPr>
      </w:pPr>
      <w:r>
        <w:t xml:space="preserve">Médiation multilingue sans surcoût de traduction pour les expositions itinérantes.</w:t>
      </w:r>
    </w:p>
    <w:bookmarkEnd w:id="35"/>
    <w:bookmarkStart w:id="37" w:name="pour-le-public"/>
    <w:p>
      <w:pPr>
        <w:pStyle w:val="Heading3"/>
      </w:pPr>
      <w:r>
        <w:t xml:space="preserve">Pour le public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 registres de discours</w:t>
      </w:r>
      <w:r>
        <w:t xml:space="preserve"> </w:t>
      </w:r>
      <w:r>
        <w:t xml:space="preserve">: l’enfant, le visiteur occasionnel et le chercheur ne reçoivent plus le même texte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Audioguides</w:t>
      </w:r>
      <w:r>
        <w:t xml:space="preserve"> </w:t>
      </w:r>
      <w:r>
        <w:t xml:space="preserve">générés et validés par l’équipe curatorale ;</w:t>
      </w:r>
    </w:p>
    <w:p>
      <w:pPr>
        <w:pStyle w:val="Compact"/>
        <w:numPr>
          <w:ilvl w:val="0"/>
          <w:numId w:val="1002"/>
        </w:numPr>
      </w:pPr>
      <w:r>
        <w:t xml:space="preserve">Accès</w:t>
      </w:r>
      <w:r>
        <w:t xml:space="preserve"> </w:t>
      </w:r>
      <w:r>
        <w:rPr>
          <w:b/>
          <w:bCs/>
        </w:rPr>
        <w:t xml:space="preserve">sans application</w:t>
      </w:r>
      <w:r>
        <w:t xml:space="preserve"> </w:t>
      </w:r>
      <w:r>
        <w:t xml:space="preserve">: scan QR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en salle, expérience mobile immédiate.</w:t>
      </w:r>
    </w:p>
    <w:bookmarkEnd w:id="37"/>
    <w:bookmarkStart w:id="40" w:name="pour-les-institutions-et-financeurs"/>
    <w:p>
      <w:pPr>
        <w:pStyle w:val="Heading3"/>
      </w:pPr>
      <w:r>
        <w:t xml:space="preserve">Pour les institutions et financeurs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Carte géographique</w:t>
      </w:r>
      <w:r>
        <w:t xml:space="preserve"> </w:t>
      </w:r>
      <w:r>
        <w:t xml:space="preserve">des visiteurs et organisateurs — preuve de rayonnement territorial et national ;</w:t>
      </w:r>
    </w:p>
    <w:p>
      <w:pPr>
        <w:pStyle w:val="Compact"/>
        <w:numPr>
          <w:ilvl w:val="0"/>
          <w:numId w:val="1003"/>
        </w:numPr>
      </w:pPr>
      <w:r>
        <w:t xml:space="preserve">Rapports exportables pour dossiers de subvention DRAC, Région, collectivités ;</w:t>
      </w:r>
    </w:p>
    <w:p>
      <w:pPr>
        <w:pStyle w:val="Compact"/>
        <w:numPr>
          <w:ilvl w:val="0"/>
          <w:numId w:val="1003"/>
        </w:numPr>
      </w:pPr>
      <w:r>
        <w:t xml:space="preserve">Conformité</w:t>
      </w:r>
      <w:r>
        <w:t xml:space="preserve"> </w:t>
      </w:r>
      <w:r>
        <w:rPr>
          <w:b/>
          <w:bCs/>
        </w:rPr>
        <w:t xml:space="preserve">RGPD</w:t>
      </w:r>
      <w:r>
        <w:rPr>
          <w:rStyle w:val="FootnoteReference"/>
        </w:rPr>
        <w:footnoteReference w:id="38"/>
      </w:r>
      <w:r>
        <w:t xml:space="preserve"> </w:t>
      </w:r>
      <w:r>
        <w:t xml:space="preserve">: pas de suivi GPS</w:t>
      </w:r>
      <w:r>
        <w:rPr>
          <w:rStyle w:val="FootnoteReference"/>
        </w:rPr>
        <w:footnoteReference w:id="39"/>
      </w:r>
      <w:r>
        <w:t xml:space="preserve">, respect de la vie privée du visiteur.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8a1cfe1c8826b0e467878da4db207106b922a7c"/>
    <w:p>
      <w:pPr>
        <w:pStyle w:val="Heading2"/>
      </w:pPr>
      <w:r>
        <w:t xml:space="preserve">4. Innovation — Service numérique, pas simple diffusion</w:t>
      </w:r>
    </w:p>
    <w:p>
      <w:pPr>
        <w:pStyle w:val="FirstParagraph"/>
      </w:pPr>
      <w:r>
        <w:t xml:space="preserve">Au sens DRAC, AIMEDIArt n’est pas un site vitrine : c’est un</w:t>
      </w:r>
      <w:r>
        <w:t xml:space="preserve"> </w:t>
      </w:r>
      <w:r>
        <w:rPr>
          <w:b/>
          <w:bCs/>
        </w:rPr>
        <w:t xml:space="preserve">nouveau service</w:t>
      </w:r>
      <w:r>
        <w:t xml:space="preserve"> </w:t>
      </w:r>
      <w:r>
        <w:t xml:space="preserve">de médiation intégrée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7"/>
        <w:gridCol w:w="4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 SNI</w:t>
            </w:r>
          </w:p>
        </w:tc>
        <w:tc>
          <w:tcPr/>
          <w:p>
            <w:pPr>
              <w:pStyle w:val="Compact"/>
            </w:pPr>
            <w:r>
              <w:t xml:space="preserve">Réponse AIMEDIArt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numérique</w:t>
            </w:r>
            <w:r>
              <w:t xml:space="preserve"> </w:t>
            </w:r>
            <w:r>
              <w:rPr>
                <w:b/>
                <w:bCs/>
              </w:rPr>
              <w:t xml:space="preserve">nouveau</w:t>
            </w:r>
          </w:p>
        </w:tc>
        <w:tc>
          <w:tcPr/>
          <w:p>
            <w:pPr>
              <w:pStyle w:val="Compact"/>
            </w:pPr>
            <w:r>
              <w:t xml:space="preserve">Chaîne photo → médiation → audio → QR → mesure émotionnelle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Bénéfice</w:t>
            </w:r>
            <w:r>
              <w:t xml:space="preserve"> </w:t>
            </w:r>
            <w:r>
              <w:rPr>
                <w:b/>
                <w:bCs/>
              </w:rPr>
              <w:t xml:space="preserve">direct au public</w:t>
            </w:r>
          </w:p>
        </w:tc>
        <w:tc>
          <w:tcPr/>
          <w:p>
            <w:pPr>
              <w:pStyle w:val="Compact"/>
            </w:pPr>
            <w:r>
              <w:t xml:space="preserve">Expérience personnalisée devant l’œuvre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Bénéfice</w:t>
            </w:r>
            <w:r>
              <w:t xml:space="preserve"> </w:t>
            </w:r>
            <w:r>
              <w:rPr>
                <w:b/>
                <w:bCs/>
              </w:rPr>
              <w:t xml:space="preserve">aux artistes</w:t>
            </w:r>
          </w:p>
        </w:tc>
        <w:tc>
          <w:tcPr/>
          <w:p>
            <w:pPr>
              <w:pStyle w:val="Compact"/>
            </w:pPr>
            <w:r>
              <w:t xml:space="preserve">Retour qualitatif par œuvre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</w:t>
            </w:r>
            <w:r>
              <w:t xml:space="preserve"> </w:t>
            </w:r>
            <w:r>
              <w:t xml:space="preserve">de médiation</w:t>
            </w:r>
          </w:p>
        </w:tc>
        <w:tc>
          <w:tcPr/>
          <w:p>
            <w:pPr>
              <w:pStyle w:val="Compact"/>
            </w:pPr>
            <w:r>
              <w:t xml:space="preserve">8 registres curatoraux · émotion à chaud · carte territoriale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Détail technique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docs/enveloppe-e-soleau-aimediart.md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docs/ARCHITECTURE-IA.md</w:t>
      </w:r>
    </w:p>
    <w:p>
      <w:r>
        <w:pict>
          <v:rect style="width:0;height:1.5pt" o:hralign="center" o:hrstd="t" o:hr="t"/>
        </w:pict>
      </w:r>
    </w:p>
    <w:bookmarkEnd w:id="42"/>
    <w:bookmarkStart w:id="45" w:name="calendrier-et-postes-financés-drac"/>
    <w:p>
      <w:pPr>
        <w:pStyle w:val="Heading2"/>
      </w:pPr>
      <w:r>
        <w:t xml:space="preserve">5. Calendrier et postes financés (DRAC)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Lot financé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2 — Déploiement territorial</w:t>
            </w:r>
          </w:p>
        </w:tc>
        <w:tc>
          <w:tcPr/>
          <w:p>
            <w:pPr>
              <w:pStyle w:val="Compact"/>
            </w:pPr>
            <w:r>
              <w:t xml:space="preserve">5 à 8 pilotes Grand Est + national · accompagnement institutions</w:t>
            </w:r>
          </w:p>
        </w:tc>
        <w:tc>
          <w:tcPr/>
          <w:p>
            <w:pPr>
              <w:pStyle w:val="Compact"/>
            </w:pPr>
            <w:r>
              <w:t xml:space="preserve">M4–M12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3 — Médiation &amp; appropriation</w:t>
            </w:r>
          </w:p>
        </w:tc>
        <w:tc>
          <w:tcPr/>
          <w:p>
            <w:pPr>
              <w:pStyle w:val="Compact"/>
            </w:pPr>
            <w:r>
              <w:t xml:space="preserve">Démos, formations courtes, actions de sensibilisation</w:t>
            </w:r>
          </w:p>
        </w:tc>
        <w:tc>
          <w:tcPr/>
          <w:p>
            <w:pPr>
              <w:pStyle w:val="Compact"/>
            </w:pPr>
            <w:r>
              <w:t xml:space="preserve">M6–M15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Jalon</w:t>
            </w:r>
          </w:p>
        </w:tc>
        <w:tc>
          <w:tcPr/>
          <w:p>
            <w:pPr>
              <w:pStyle w:val="Compact"/>
            </w:pPr>
            <w:r>
              <w:t xml:space="preserve">Livrable culturel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5 institutions pilotes actives (dont 2 Grand 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15 structures · campagne appropriation DCA</w:t>
            </w:r>
            <w:r>
              <w:rPr>
                <w:rStyle w:val="FootnoteReference"/>
              </w:rPr>
              <w:footnoteReference w:id="43"/>
            </w:r>
            <w:r>
              <w:t xml:space="preserve"> </w:t>
            </w:r>
            <w:r>
              <w:t xml:space="preserve">/ NOP</w:t>
            </w:r>
            <w:r>
              <w:rPr>
                <w:rStyle w:val="FootnoteReference"/>
              </w:rPr>
              <w:footnoteReference w:id="44"/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Bilan impact : 30 structures · 50 000 passages · rapport DRAC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budget-ventilation-drac"/>
    <w:p>
      <w:pPr>
        <w:pStyle w:val="Heading2"/>
      </w:pPr>
      <w:r>
        <w:t xml:space="preserve">6. Budget — ventilation DRAC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 DRAC (lots 2–3)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 indicatif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&amp; médiation culturelle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 &amp; appropriation (Grand Est, DCA)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Accompagnement pilotes institutions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éligible médiation / déploiement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~40 000 €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Demande DRAC SNI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25 000 €</w:t>
            </w:r>
          </w:p>
        </w:tc>
      </w:tr>
    </w:tbl>
    <w:p>
      <w:pPr>
        <w:pStyle w:val="BodyText"/>
      </w:pPr>
      <w:r>
        <w:rPr>
          <w:i/>
          <w:iCs/>
        </w:rPr>
        <w:t xml:space="preserve">Budget complet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docs/dossier-financement-aimediart.md</w:t>
      </w:r>
      <w:r>
        <w:rPr>
          <w:i/>
          <w:iCs/>
        </w:rPr>
        <w:t xml:space="preserve"> </w:t>
      </w:r>
      <w:r>
        <w:rPr>
          <w:i/>
          <w:iCs/>
        </w:rPr>
        <w:t xml:space="preserve">§ 6 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docs/business-plan-previsionnel-36m.xlsx</w:t>
      </w:r>
    </w:p>
    <w:p>
      <w:r>
        <w:pict>
          <v:rect style="width:0;height:1.5pt" o:hralign="center" o:hrstd="t" o:hr="t"/>
        </w:pict>
      </w:r>
    </w:p>
    <w:bookmarkEnd w:id="46"/>
    <w:bookmarkStart w:id="48" w:name="pièces-jointes-recommandées"/>
    <w:p>
      <w:pPr>
        <w:pStyle w:val="Heading2"/>
      </w:pPr>
      <w:r>
        <w:t xml:space="preserve">Pièces jointes recommandées</w:t>
      </w:r>
    </w:p>
    <w:p>
      <w:pPr>
        <w:pStyle w:val="Compact"/>
        <w:numPr>
          <w:ilvl w:val="0"/>
          <w:numId w:val="1004"/>
        </w:numPr>
      </w:pPr>
      <w:r>
        <w:t xml:space="preserve">Note d’intention (§ 3 ci-dessus)</w:t>
      </w:r>
    </w:p>
    <w:p>
      <w:pPr>
        <w:pStyle w:val="Compact"/>
        <w:numPr>
          <w:ilvl w:val="0"/>
          <w:numId w:val="1005"/>
        </w:numPr>
      </w:pPr>
      <w:r>
        <w:t xml:space="preserve">Budget détaillé avec poste « médiation numérique » visible</w:t>
      </w:r>
    </w:p>
    <w:p>
      <w:pPr>
        <w:pStyle w:val="Compact"/>
        <w:numPr>
          <w:ilvl w:val="0"/>
          <w:numId w:val="1006"/>
        </w:numPr>
      </w:pPr>
      <w:r>
        <w:t xml:space="preserve">Lettre de soutien Jean-Yves CAMUS :</w:t>
      </w:r>
      <w:r>
        <w:t xml:space="preserve"> </w:t>
      </w:r>
      <w:r>
        <w:rPr>
          <w:rStyle w:val="VerbatimChar"/>
        </w:rPr>
        <w:t xml:space="preserve">lettres-soutien/lettre-soutien-jean-yves-camus-nop.md</w:t>
      </w:r>
    </w:p>
    <w:p>
      <w:pPr>
        <w:pStyle w:val="Compact"/>
        <w:numPr>
          <w:ilvl w:val="0"/>
          <w:numId w:val="1007"/>
        </w:numPr>
      </w:pPr>
      <w:r>
        <w:t xml:space="preserve">Captures écran · démo opérationnelle</w:t>
      </w:r>
      <w:r>
        <w:rPr>
          <w:rStyle w:val="FootnoteReference"/>
        </w:rPr>
        <w:footnoteReference w:id="47"/>
      </w:r>
      <w:r>
        <w:t xml:space="preserve"> </w:t>
      </w:r>
      <w:r>
        <w:t xml:space="preserve">(3 min)</w:t>
      </w:r>
    </w:p>
    <w:p>
      <w:pPr>
        <w:pStyle w:val="Compact"/>
        <w:numPr>
          <w:ilvl w:val="0"/>
          <w:numId w:val="1008"/>
        </w:numPr>
      </w:pPr>
      <w:r>
        <w:t xml:space="preserve">Visuel chaîne de valeur :</w:t>
      </w:r>
      <w:r>
        <w:t xml:space="preserve"> </w:t>
      </w:r>
      <w:r>
        <w:rPr>
          <w:rStyle w:val="VerbatimChar"/>
        </w:rPr>
        <w:t xml:space="preserve">docs/assets/bp/bp-workflow-chaine.png</w:t>
      </w:r>
    </w:p>
    <w:p>
      <w:pPr>
        <w:pStyle w:val="Compact"/>
        <w:numPr>
          <w:ilvl w:val="0"/>
          <w:numId w:val="1009"/>
        </w:numPr>
      </w:pPr>
      <w:r>
        <w:t xml:space="preserve">Visuel 3 axes déploiement :</w:t>
      </w:r>
      <w:r>
        <w:t xml:space="preserve"> </w:t>
      </w:r>
      <w:r>
        <w:rPr>
          <w:rStyle w:val="VerbatimChar"/>
        </w:rPr>
        <w:t xml:space="preserve">docs/assets/bp/synthese-3-axes-deploiement.png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Version DRAC SNI — juin 2026 · Glossaire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docs/dossier-financement-aimediart.md</w:t>
      </w:r>
      <w:r>
        <w:rPr>
          <w:i/>
          <w:iCs/>
        </w:rPr>
        <w:t xml:space="preserve"> </w:t>
      </w:r>
      <w:r>
        <w:rPr>
          <w:i/>
          <w:iCs/>
        </w:rPr>
        <w:t xml:space="preserve">(notes de bas de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Signature de marque —</w:t>
      </w:r>
      <w:r>
        <w:t xml:space="preserve"> </w:t>
      </w:r>
      <w:r>
        <w:rPr>
          <w:i/>
          <w:iCs/>
        </w:rPr>
        <w:t xml:space="preserve">Art-mediation with AI</w:t>
      </w:r>
      <w:r>
        <w:t xml:space="preserve"> </w:t>
      </w:r>
      <w:r>
        <w:t xml:space="preserve">(« médiation artistique avec IA »).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SNI</w:t>
      </w:r>
      <w:r>
        <w:t xml:space="preserve"> </w:t>
      </w:r>
      <w:r>
        <w:t xml:space="preserve">— Services Numériques Innovants ; dispositif DRAC.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DRAC</w:t>
      </w:r>
      <w:r>
        <w:t xml:space="preserve"> </w:t>
      </w:r>
      <w:r>
        <w:t xml:space="preserve">— Direction régionale des affaires culturelles.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Produit opérationnel en conditions réelles.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Dépôt INPI de preuve d’antériorité.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Institut national de la propriété industrielle.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SNI</w:t>
      </w:r>
      <w:r>
        <w:t xml:space="preserve"> </w:t>
      </w:r>
      <w:r>
        <w:t xml:space="preserve">— Services Numériques Innovants ; dispositif DRAC.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Logiciel en ligne (</w:t>
      </w:r>
      <w:r>
        <w:rPr>
          <w:i/>
          <w:iCs/>
        </w:rPr>
        <w:t xml:space="preserve">Software as a Service</w:t>
      </w:r>
      <w:r>
        <w:t xml:space="preserve">).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Produit opérationnel en conditions réelles.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Nouvel Observatoire de la Photographie (Grand Est).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DRAC</w:t>
      </w:r>
      <w:r>
        <w:t xml:space="preserve"> </w:t>
      </w:r>
      <w:r>
        <w:t xml:space="preserve">— Direction régionale des affaires culturelles.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Centre national du cinéma et de l’image animée.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Banque publique d’investissement.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Nouvel Observatoire de la Photographie (Grand Est).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Opérations produit et déploiement.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Association des centres d’art contemporain.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Code QR d’accès à la médiation.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Règlement général sur la protection des données.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Géolocalisation précise — non utilisée par AIMEDIArt.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Association des centres d’art contemporain.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Nouvel Observatoire de la Photographie (Grand Est).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Produit opérationnel en conditions réelles.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2026-06-23T12:11:23Z</dcterms:created>
  <dcterms:modified xsi:type="dcterms:W3CDTF">2026-06-23T12:11:23Z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