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80"/>
        <w:jc w:val="center"/>
      </w:pPr>
      <w:r>
        <w:rPr>
          <w:rFonts w:ascii="Arial" w:cs="Arial" w:eastAsia="Arial" w:hAnsi="Arial"/>
          <w:b/>
          <w:bCs/>
          <w:color w:val="1B3A6B"/>
          <w:sz w:val="80"/>
          <w:szCs w:val="80"/>
        </w:rPr>
        <w:t xml:space="preserve">CITYSLOT</w:t>
      </w:r>
    </w:p>
    <w:p>
      <w:pPr>
        <w:spacing w:after="60"/>
        <w:jc w:val="center"/>
      </w:pPr>
      <w:r>
        <w:rPr>
          <w:rFonts w:ascii="Arial" w:cs="Arial" w:eastAsia="Arial" w:hAnsi="Arial"/>
          <w:b/>
          <w:bCs/>
          <w:color w:val="2563EB"/>
          <w:sz w:val="40"/>
          <w:szCs w:val="40"/>
        </w:rPr>
        <w:t xml:space="preserve">Smart Urban Parking Management System</w:t>
      </w:r>
    </w:p>
    <w:p>
      <w:pPr>
        <w:pBdr>
          <w:bottom w:val="single" w:color="0EA5E9" w:sz="16" w:space="8"/>
        </w:pBdr>
        <w:spacing w:after="600"/>
        <w:jc w:val="center"/>
      </w:pPr>
      <w:r>
        <w:rPr>
          <w:sz w:val="24"/>
          <w:szCs w:val="24"/>
        </w:rPr>
        <w:t xml:space="preserve"/>
      </w:r>
    </w:p>
    <w:p>
      <w:pPr>
        <w:spacing w:after="200" w:before="0"/>
      </w:pPr>
    </w:p>
    <w:p>
      <w:pPr>
        <w:spacing w:after="100"/>
        <w:jc w:val="center"/>
      </w:pPr>
      <w:r>
        <w:rPr>
          <w:rFonts w:ascii="Arial" w:cs="Arial" w:eastAsia="Arial" w:hAnsi="Arial"/>
          <w:b/>
          <w:bCs/>
          <w:color w:val="374151"/>
          <w:sz w:val="32"/>
          <w:szCs w:val="32"/>
        </w:rPr>
        <w:t xml:space="preserve">Software Requirements Specification (SRS)</w:t>
      </w:r>
    </w:p>
    <w:p>
      <w:pPr>
        <w:spacing w:after="200" w:before="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Document 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1.0</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Document Status: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Final Draft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Prepared For: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Software Engineering Course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April 2026</w:t>
            </w:r>
          </w:p>
        </w:tc>
      </w:tr>
    </w:tbl>
    <w:p>
      <w:pPr>
        <w:spacing w:after="600" w:before="0"/>
      </w:pPr>
    </w:p>
    <w:p>
      <w:pPr>
        <w:jc w:val="center"/>
      </w:pPr>
      <w:r>
        <w:rPr>
          <w:rFonts w:ascii="Arial" w:cs="Arial" w:eastAsia="Arial" w:hAnsi="Arial"/>
          <w:b/>
          <w:bCs/>
          <w:color w:val="CC0000"/>
          <w:sz w:val="20"/>
          <w:szCs w:val="20"/>
        </w:rPr>
        <w:t xml:space="preserve">CONFIDENTIAL</w:t>
      </w:r>
    </w:p>
    <w:p>
      <w:r>
        <w:br w:type="page"/>
      </w:r>
    </w:p>
    <w:p>
      <w:pPr>
        <w:pStyle w:val="Heading1"/>
        <w:pBdr>
          <w:bottom w:val="single" w:color="0EA5E9" w:sz="8" w:space="4"/>
        </w:pBdr>
        <w:spacing w:after="200" w:before="480"/>
      </w:pPr>
      <w:r>
        <w:rPr>
          <w:rFonts w:ascii="Arial" w:cs="Arial" w:eastAsia="Arial" w:hAnsi="Arial"/>
          <w:b/>
          <w:bCs/>
          <w:color w:val="1B3A6B"/>
          <w:sz w:val="36"/>
          <w:szCs w:val="36"/>
        </w:rPr>
        <w:t xml:space="preserve">1. Introduction</w:t>
      </w:r>
    </w:p>
    <w:p>
      <w:pPr>
        <w:pStyle w:val="Heading2"/>
        <w:spacing w:after="160" w:before="320"/>
      </w:pPr>
      <w:r>
        <w:rPr>
          <w:rFonts w:ascii="Arial" w:cs="Arial" w:eastAsia="Arial" w:hAnsi="Arial"/>
          <w:b/>
          <w:bCs/>
          <w:color w:val="1B3A6B"/>
          <w:sz w:val="28"/>
          <w:szCs w:val="28"/>
        </w:rPr>
        <w:t xml:space="preserve">1.a Purpose</w:t>
      </w:r>
    </w:p>
    <w:p>
      <w:pPr>
        <w:spacing w:after="120" w:before="0"/>
        <w:jc w:val="both"/>
      </w:pPr>
      <w:r>
        <w:rPr>
          <w:rFonts w:ascii="Arial" w:cs="Arial" w:eastAsia="Arial" w:hAnsi="Arial"/>
          <w:color w:val="374151"/>
          <w:sz w:val="22"/>
          <w:szCs w:val="22"/>
        </w:rPr>
        <w:t xml:space="preserve">This Software Requirements Specification (SRS) document defines the complete functional and non-functional requirements for CitySlot — a Smart Urban Parking Management System. CitySlot is an integrated, IoT-simulated platform designed to optimize urban mobility by bridging the gap between parking demand and underutilized supply in modern cities.</w:t>
      </w:r>
    </w:p>
    <w:p>
      <w:pPr>
        <w:spacing w:after="120" w:before="0"/>
        <w:jc w:val="both"/>
      </w:pPr>
      <w:r>
        <w:rPr>
          <w:rFonts w:ascii="Arial" w:cs="Arial" w:eastAsia="Arial" w:hAnsi="Arial"/>
          <w:color w:val="374151"/>
          <w:sz w:val="22"/>
          <w:szCs w:val="22"/>
        </w:rPr>
        <w:t xml:space="preserve">The purpose of this document is to:</w:t>
      </w:r>
    </w:p>
    <w:p>
      <w:pPr>
        <w:pStyle w:val="ListParagraph"/>
        <w:numPr>
          <w:ilvl w:val="0"/>
          <w:numId w:val="2"/>
        </w:numPr>
        <w:spacing w:after="40" w:before="40"/>
      </w:pPr>
      <w:r>
        <w:rPr>
          <w:rFonts w:ascii="Arial" w:cs="Arial" w:eastAsia="Arial" w:hAnsi="Arial"/>
          <w:color w:val="374151"/>
          <w:sz w:val="22"/>
          <w:szCs w:val="22"/>
        </w:rPr>
        <w:t xml:space="preserve">Provide a formal, unambiguous specification of all system requirements to guide the design, development, and testing phases.</w:t>
      </w:r>
    </w:p>
    <w:p>
      <w:pPr>
        <w:pStyle w:val="ListParagraph"/>
        <w:numPr>
          <w:ilvl w:val="0"/>
          <w:numId w:val="2"/>
        </w:numPr>
        <w:spacing w:after="40" w:before="40"/>
      </w:pPr>
      <w:r>
        <w:rPr>
          <w:rFonts w:ascii="Arial" w:cs="Arial" w:eastAsia="Arial" w:hAnsi="Arial"/>
          <w:color w:val="374151"/>
          <w:sz w:val="22"/>
          <w:szCs w:val="22"/>
        </w:rPr>
        <w:t xml:space="preserve">Serve as a binding contractual reference between project stakeholders, including developers, clients, and municipal authorities.</w:t>
      </w:r>
    </w:p>
    <w:p>
      <w:pPr>
        <w:pStyle w:val="ListParagraph"/>
        <w:numPr>
          <w:ilvl w:val="0"/>
          <w:numId w:val="2"/>
        </w:numPr>
        <w:spacing w:after="40" w:before="40"/>
      </w:pPr>
      <w:r>
        <w:rPr>
          <w:rFonts w:ascii="Arial" w:cs="Arial" w:eastAsia="Arial" w:hAnsi="Arial"/>
          <w:color w:val="374151"/>
          <w:sz w:val="22"/>
          <w:szCs w:val="22"/>
        </w:rPr>
        <w:t xml:space="preserve">Establish a baseline for system validation, ensuring that the delivered product conforms to defined acceptance criteria.</w:t>
      </w:r>
    </w:p>
    <w:p>
      <w:pPr>
        <w:pStyle w:val="ListParagraph"/>
        <w:numPr>
          <w:ilvl w:val="0"/>
          <w:numId w:val="2"/>
        </w:numPr>
        <w:spacing w:after="40" w:before="40"/>
      </w:pPr>
      <w:r>
        <w:rPr>
          <w:rFonts w:ascii="Arial" w:cs="Arial" w:eastAsia="Arial" w:hAnsi="Arial"/>
          <w:color w:val="374151"/>
          <w:sz w:val="22"/>
          <w:szCs w:val="22"/>
        </w:rPr>
        <w:t xml:space="preserve">Enable Space Owners, Drivers, and Municipal Administrators to understand how the system will serve their respective needs.</w:t>
      </w:r>
    </w:p>
    <w:p>
      <w:pPr>
        <w:spacing w:after="120" w:before="0"/>
      </w:pPr>
    </w:p>
    <w:p>
      <w:pPr>
        <w:pStyle w:val="Heading2"/>
        <w:spacing w:after="160" w:before="320"/>
      </w:pPr>
      <w:r>
        <w:rPr>
          <w:rFonts w:ascii="Arial" w:cs="Arial" w:eastAsia="Arial" w:hAnsi="Arial"/>
          <w:b/>
          <w:bCs/>
          <w:color w:val="1B3A6B"/>
          <w:sz w:val="28"/>
          <w:szCs w:val="28"/>
        </w:rPr>
        <w:t xml:space="preserve">1.b Project Scope</w:t>
      </w:r>
    </w:p>
    <w:p>
      <w:pPr>
        <w:spacing w:after="120" w:before="0"/>
        <w:jc w:val="both"/>
      </w:pPr>
      <w:r>
        <w:rPr>
          <w:rFonts w:ascii="Arial" w:cs="Arial" w:eastAsia="Arial" w:hAnsi="Arial"/>
          <w:color w:val="374151"/>
          <w:sz w:val="22"/>
          <w:szCs w:val="22"/>
        </w:rPr>
        <w:t xml:space="preserve">CitySlot is a multi-sided platform that enables private homeowners, commercial lot operators (Space Owners), and municipal authorities to manage urban parking supply and demand efficiently. The system manages the entire lifecycle of a parking event — from spot discovery and pre-booking through active session monitoring to automated enforcement and revenue distribution.</w:t>
      </w:r>
    </w:p>
    <w:p>
      <w:pPr>
        <w:spacing w:after="120" w:before="0"/>
        <w:jc w:val="both"/>
      </w:pPr>
      <w:r>
        <w:rPr>
          <w:rFonts w:ascii="Arial" w:cs="Arial" w:eastAsia="Arial" w:hAnsi="Arial"/>
          <w:color w:val="374151"/>
          <w:sz w:val="22"/>
          <w:szCs w:val="22"/>
        </w:rPr>
        <w:t xml:space="preserve">The system comprises three integrated modules:</w:t>
      </w:r>
    </w:p>
    <w:p>
      <w:pPr>
        <w:pStyle w:val="ListParagraph"/>
        <w:numPr>
          <w:ilvl w:val="0"/>
          <w:numId w:val="2"/>
        </w:numPr>
        <w:spacing w:after="40" w:before="40"/>
      </w:pPr>
      <w:r>
        <w:rPr>
          <w:rFonts w:ascii="Arial" w:cs="Arial" w:eastAsia="Arial" w:hAnsi="Arial"/>
          <w:color w:val="374151"/>
          <w:sz w:val="22"/>
          <w:szCs w:val="22"/>
        </w:rPr>
        <w:t xml:space="preserve">Driver Module: Search, navigation, real-time booking, digital payment, and loyalty programs.</w:t>
      </w:r>
    </w:p>
    <w:p>
      <w:pPr>
        <w:pStyle w:val="ListParagraph"/>
        <w:numPr>
          <w:ilvl w:val="0"/>
          <w:numId w:val="2"/>
        </w:numPr>
        <w:spacing w:after="40" w:before="40"/>
      </w:pPr>
      <w:r>
        <w:rPr>
          <w:rFonts w:ascii="Arial" w:cs="Arial" w:eastAsia="Arial" w:hAnsi="Arial"/>
          <w:color w:val="374151"/>
          <w:sz w:val="22"/>
          <w:szCs w:val="22"/>
        </w:rPr>
        <w:t xml:space="preserve">Space Owner Module: Listing management, dynamic availability scheduling, earnings analytics, and payout management.</w:t>
      </w:r>
    </w:p>
    <w:p>
      <w:pPr>
        <w:pStyle w:val="ListParagraph"/>
        <w:numPr>
          <w:ilvl w:val="0"/>
          <w:numId w:val="2"/>
        </w:numPr>
        <w:spacing w:after="40" w:before="40"/>
      </w:pPr>
      <w:r>
        <w:rPr>
          <w:rFonts w:ascii="Arial" w:cs="Arial" w:eastAsia="Arial" w:hAnsi="Arial"/>
          <w:color w:val="374151"/>
          <w:sz w:val="22"/>
          <w:szCs w:val="22"/>
        </w:rPr>
        <w:t xml:space="preserve">Municipal &amp; Enforcement Module: City-level oversight, automated fine generation, officer dispatch, heatmap analytics, and audit trail management.</w:t>
      </w:r>
    </w:p>
    <w:p>
      <w:pPr>
        <w:spacing w:after="120" w:before="0"/>
      </w:pPr>
    </w:p>
    <w:p>
      <w:pPr>
        <w:spacing w:after="120" w:before="0"/>
        <w:jc w:val="both"/>
      </w:pPr>
      <w:r>
        <w:rPr>
          <w:rFonts w:ascii="Arial" w:cs="Arial" w:eastAsia="Arial" w:hAnsi="Arial"/>
          <w:color w:val="374151"/>
          <w:sz w:val="22"/>
          <w:szCs w:val="22"/>
        </w:rPr>
        <w:t xml:space="preserve">The system scope includes:</w:t>
      </w:r>
    </w:p>
    <w:p>
      <w:pPr>
        <w:pStyle w:val="ListParagraph"/>
        <w:numPr>
          <w:ilvl w:val="0"/>
          <w:numId w:val="2"/>
        </w:numPr>
        <w:spacing w:after="40" w:before="40"/>
      </w:pPr>
      <w:r>
        <w:rPr>
          <w:rFonts w:ascii="Arial" w:cs="Arial" w:eastAsia="Arial" w:hAnsi="Arial"/>
          <w:color w:val="374151"/>
          <w:sz w:val="22"/>
          <w:szCs w:val="22"/>
        </w:rPr>
        <w:t xml:space="preserve">A web-based and mobile-accessible user interface supporting multiple languages.</w:t>
      </w:r>
    </w:p>
    <w:p>
      <w:pPr>
        <w:pStyle w:val="ListParagraph"/>
        <w:numPr>
          <w:ilvl w:val="0"/>
          <w:numId w:val="2"/>
        </w:numPr>
        <w:spacing w:after="40" w:before="40"/>
      </w:pPr>
      <w:r>
        <w:rPr>
          <w:rFonts w:ascii="Arial" w:cs="Arial" w:eastAsia="Arial" w:hAnsi="Arial"/>
          <w:color w:val="374151"/>
          <w:sz w:val="22"/>
          <w:szCs w:val="22"/>
        </w:rPr>
        <w:t xml:space="preserve">A backend reservation engine with real-time conflict resolution and dynamic pricing.</w:t>
      </w:r>
    </w:p>
    <w:p>
      <w:pPr>
        <w:pStyle w:val="ListParagraph"/>
        <w:numPr>
          <w:ilvl w:val="0"/>
          <w:numId w:val="2"/>
        </w:numPr>
        <w:spacing w:after="40" w:before="40"/>
      </w:pPr>
      <w:r>
        <w:rPr>
          <w:rFonts w:ascii="Arial" w:cs="Arial" w:eastAsia="Arial" w:hAnsi="Arial"/>
          <w:color w:val="374151"/>
          <w:sz w:val="22"/>
          <w:szCs w:val="22"/>
        </w:rPr>
        <w:t xml:space="preserve">An IoT-simulated sensor integration layer for occupancy detection and QR-code-based check-in/check-out.</w:t>
      </w:r>
    </w:p>
    <w:p>
      <w:pPr>
        <w:pStyle w:val="ListParagraph"/>
        <w:numPr>
          <w:ilvl w:val="0"/>
          <w:numId w:val="2"/>
        </w:numPr>
        <w:spacing w:after="40" w:before="40"/>
      </w:pPr>
      <w:r>
        <w:rPr>
          <w:rFonts w:ascii="Arial" w:cs="Arial" w:eastAsia="Arial" w:hAnsi="Arial"/>
          <w:color w:val="374151"/>
          <w:sz w:val="22"/>
          <w:szCs w:val="22"/>
        </w:rPr>
        <w:t xml:space="preserve">A financial processing subsystem supporting escrow, refunds, payouts, taxes, and promotional codes.</w:t>
      </w:r>
    </w:p>
    <w:p>
      <w:pPr>
        <w:pStyle w:val="ListParagraph"/>
        <w:numPr>
          <w:ilvl w:val="0"/>
          <w:numId w:val="2"/>
        </w:numPr>
        <w:spacing w:after="40" w:before="40"/>
      </w:pPr>
      <w:r>
        <w:rPr>
          <w:rFonts w:ascii="Arial" w:cs="Arial" w:eastAsia="Arial" w:hAnsi="Arial"/>
          <w:color w:val="374151"/>
          <w:sz w:val="22"/>
          <w:szCs w:val="22"/>
        </w:rPr>
        <w:t xml:space="preserve">An enforcement subsystem with geofenced officer dispatch and non-repudiable audit logging.</w:t>
      </w:r>
    </w:p>
    <w:p>
      <w:pPr>
        <w:spacing w:after="120" w:before="0"/>
      </w:pPr>
    </w:p>
    <w:p>
      <w:pPr>
        <w:spacing w:after="120" w:before="0"/>
        <w:jc w:val="both"/>
      </w:pPr>
      <w:r>
        <w:rPr>
          <w:rFonts w:ascii="Arial" w:cs="Arial" w:eastAsia="Arial" w:hAnsi="Arial"/>
          <w:color w:val="374151"/>
          <w:sz w:val="22"/>
          <w:szCs w:val="22"/>
        </w:rPr>
        <w:t xml:space="preserve">The following items are explicitly OUT OF SCOPE for this version:</w:t>
      </w:r>
    </w:p>
    <w:p>
      <w:pPr>
        <w:pStyle w:val="ListParagraph"/>
        <w:numPr>
          <w:ilvl w:val="0"/>
          <w:numId w:val="2"/>
        </w:numPr>
        <w:spacing w:after="40" w:before="40"/>
      </w:pPr>
      <w:r>
        <w:rPr>
          <w:rFonts w:ascii="Arial" w:cs="Arial" w:eastAsia="Arial" w:hAnsi="Arial"/>
          <w:color w:val="374151"/>
          <w:sz w:val="22"/>
          <w:szCs w:val="22"/>
        </w:rPr>
        <w:t xml:space="preserve">Physical IoT hardware installation and field deployment.</w:t>
      </w:r>
    </w:p>
    <w:p>
      <w:pPr>
        <w:pStyle w:val="ListParagraph"/>
        <w:numPr>
          <w:ilvl w:val="0"/>
          <w:numId w:val="2"/>
        </w:numPr>
        <w:spacing w:after="40" w:before="40"/>
      </w:pPr>
      <w:r>
        <w:rPr>
          <w:rFonts w:ascii="Arial" w:cs="Arial" w:eastAsia="Arial" w:hAnsi="Arial"/>
          <w:color w:val="374151"/>
          <w:sz w:val="22"/>
          <w:szCs w:val="22"/>
        </w:rPr>
        <w:t xml:space="preserve">Integration with third-party payment gateways beyond API simulation.</w:t>
      </w:r>
    </w:p>
    <w:p>
      <w:pPr>
        <w:pStyle w:val="ListParagraph"/>
        <w:numPr>
          <w:ilvl w:val="0"/>
          <w:numId w:val="2"/>
        </w:numPr>
        <w:spacing w:after="40" w:before="40"/>
      </w:pPr>
      <w:r>
        <w:rPr>
          <w:rFonts w:ascii="Arial" w:cs="Arial" w:eastAsia="Arial" w:hAnsi="Arial"/>
          <w:color w:val="374151"/>
          <w:sz w:val="22"/>
          <w:szCs w:val="22"/>
        </w:rPr>
        <w:t xml:space="preserve">Parking meter hardware interfacing.</w:t>
      </w:r>
    </w:p>
    <w:p>
      <w:pPr>
        <w:pStyle w:val="ListParagraph"/>
        <w:numPr>
          <w:ilvl w:val="0"/>
          <w:numId w:val="2"/>
        </w:numPr>
        <w:spacing w:after="40" w:before="40"/>
      </w:pPr>
      <w:r>
        <w:rPr>
          <w:rFonts w:ascii="Arial" w:cs="Arial" w:eastAsia="Arial" w:hAnsi="Arial"/>
          <w:color w:val="374151"/>
          <w:sz w:val="22"/>
          <w:szCs w:val="22"/>
        </w:rPr>
        <w:t xml:space="preserve">Multi-city deployment and cross-jurisdiction legal compliance beyond simulation.</w:t>
      </w:r>
    </w:p>
    <w:p>
      <w:pPr>
        <w:spacing w:after="120" w:before="0"/>
      </w:pPr>
    </w:p>
    <w:p>
      <w:pPr>
        <w:pStyle w:val="Heading2"/>
        <w:spacing w:after="160" w:before="320"/>
      </w:pPr>
      <w:r>
        <w:rPr>
          <w:rFonts w:ascii="Arial" w:cs="Arial" w:eastAsia="Arial" w:hAnsi="Arial"/>
          <w:b/>
          <w:bCs/>
          <w:color w:val="1B3A6B"/>
          <w:sz w:val="28"/>
          <w:szCs w:val="28"/>
        </w:rPr>
        <w:t xml:space="preserve">1.c Glossary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 / Abbreviation</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Software Requirements Specification — this document.</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IoT</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Internet of Things — network of physical sensors embedded in parking infrastructure.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Driver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Any registered user seeking to reserve and occupy a parking space.</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Space Owner</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An individual or entity listing a private or commercial parking spot on CitySlot.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Municipal Admin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An authorized government official with oversight and enforcement privileges.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QR Code</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Quick Response code — encrypted 2D barcode used for digital check-in/check-out.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OTP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One-Time Password — single-use token for secure authentication.</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EV</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Electric Vehicle — requires charging-compatible parking spots.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Dynamic Pricing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Automated rate adjustment based on real-time demand and configurable rules.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Escrow</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 temporary holding state for payment funds until session completion is confirmed.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Geofencing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Virtual geographic boundary triggering automated actions when crossed.</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MoSCoW</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Prioritization method: Must Have, Should Have, Could Have, Won't Have.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Non-Functional Requirement — a quality attribute or constraint on the system.</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API</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Application Programming Interface — protocol for software component communication.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GDPR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General Data Protection Regulation — EU data privacy legal framework.</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UI</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User Interface — the visual and interactive layer presented to users.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URS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User Requirements Specification — high-level user-facing requirements.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SysRS</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System Requirements Specification — detailed technical system requirements.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VAT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Value Added Tax — consumption tax applied based on spot jurisdiction.</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No-Show</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 booking status assigned when a driver fails to arrive within the grace period.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Penalty Rate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An elevated per-minute charge applied when a driver overstays a reservation.</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Audit Trail</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An immutable, timestamped log of all system events for legal accountability.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PDR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Peak Demand Rate — a multiplied pricing rate applied during high-demand periods.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RBAC</w:t>
            </w:r>
          </w:p>
        </w:tc>
        <w:tc>
          <w:tcPr>
            <w:tcW w:type="dxa" w:w="6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Role-Based Access Control — permission model tied to user roles.</w:t>
            </w:r>
          </w:p>
        </w:tc>
      </w:tr>
    </w:tbl>
    <w:p>
      <w:pPr>
        <w:spacing w:after="120" w:before="0"/>
      </w:pPr>
    </w:p>
    <w:p>
      <w:pPr>
        <w:pStyle w:val="Heading2"/>
        <w:spacing w:after="160" w:before="320"/>
      </w:pPr>
      <w:r>
        <w:rPr>
          <w:rFonts w:ascii="Arial" w:cs="Arial" w:eastAsia="Arial" w:hAnsi="Arial"/>
          <w:b/>
          <w:bCs/>
          <w:color w:val="1B3A6B"/>
          <w:sz w:val="28"/>
          <w:szCs w:val="28"/>
        </w:rPr>
        <w:t xml:space="preserve">1.d List of System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Interest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Driver (End User)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Registers, searches for, books, and pays for parking spots.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Fast, reliable, affordable parking; transparent pricing and easy navigation.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Space Owner</w:t>
            </w:r>
          </w:p>
        </w:tc>
        <w:tc>
          <w:tcPr>
            <w:tcW w:type="dxa" w:w="3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Lists, configures, and manages parking spots; monitors earnings.</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Maximized occupancy and revenue; easy listing management; timely payouts.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Municipal Administrator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Oversees enforcement, urban planning data, and fine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Regulatory compliance, revenue collection, reduced traffic congestion.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Enforcement Officer</w:t>
            </w:r>
          </w:p>
        </w:tc>
        <w:tc>
          <w:tcPr>
            <w:tcW w:type="dxa" w:w="3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Receives dispatch alerts and issues physical or digital penalties.</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Accurate real-time data; efficient notification and case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Platform Operator (Anthropic)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Operates the CitySlot business; collects commission on transactions.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System uptime, revenue growth, user trust, and legal compliance.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Payment Processor</w:t>
            </w:r>
          </w:p>
        </w:tc>
        <w:tc>
          <w:tcPr>
            <w:tcW w:type="dxa" w:w="3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Handles secure card transactions, refunds, and payouts.</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Seamless API integration and fraud prevention.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Legal / Compliance Team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Ensures adherence to data privacy, tax, and consumer protection laws.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GDPR compliance, non-repudiable audit trails, proper VAT handling.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Development Team</w:t>
            </w:r>
          </w:p>
        </w:tc>
        <w:tc>
          <w:tcPr>
            <w:tcW w:type="dxa" w:w="3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Designs, builds, and maintains the system.</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Clear, unambiguous requirements and realistic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QA / Test Team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Validates that the system meets all specified requirements.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Testable, measurable acceptance criteria for all requirements.</w:t>
            </w:r>
          </w:p>
        </w:tc>
      </w:tr>
    </w:tbl>
    <w:p>
      <w:pPr>
        <w:spacing w:after="120" w:before="0"/>
      </w:pPr>
    </w:p>
    <w:p>
      <w:pPr>
        <w:pStyle w:val="Heading2"/>
        <w:spacing w:after="160" w:before="320"/>
      </w:pPr>
      <w:r>
        <w:rPr>
          <w:rFonts w:ascii="Arial" w:cs="Arial" w:eastAsia="Arial" w:hAnsi="Arial"/>
          <w:b/>
          <w:bCs/>
          <w:color w:val="1B3A6B"/>
          <w:sz w:val="28"/>
          <w:szCs w:val="28"/>
        </w:rPr>
        <w:t xml:space="preserve">1.e References</w:t>
      </w:r>
    </w:p>
    <w:p>
      <w:pPr>
        <w:pStyle w:val="ListParagraph"/>
        <w:numPr>
          <w:ilvl w:val="0"/>
          <w:numId w:val="3"/>
        </w:numPr>
        <w:spacing w:after="40" w:before="40"/>
      </w:pPr>
      <w:r>
        <w:rPr>
          <w:rFonts w:ascii="Arial" w:cs="Arial" w:eastAsia="Arial" w:hAnsi="Arial"/>
          <w:color w:val="374151"/>
          <w:sz w:val="22"/>
          <w:szCs w:val="22"/>
        </w:rPr>
        <w:t xml:space="preserve">IEEE Std 830-1998: IEEE Recommended Practice for Software Requirements Specifications.</w:t>
      </w:r>
    </w:p>
    <w:p>
      <w:pPr>
        <w:pStyle w:val="ListParagraph"/>
        <w:numPr>
          <w:ilvl w:val="0"/>
          <w:numId w:val="3"/>
        </w:numPr>
        <w:spacing w:after="40" w:before="40"/>
      </w:pPr>
      <w:r>
        <w:rPr>
          <w:rFonts w:ascii="Arial" w:cs="Arial" w:eastAsia="Arial" w:hAnsi="Arial"/>
          <w:color w:val="374151"/>
          <w:sz w:val="22"/>
          <w:szCs w:val="22"/>
        </w:rPr>
        <w:t xml:space="preserve">Volere Requirements Specification Template — Robertson &amp; Robertson, Atlantic Systems Guild.</w:t>
      </w:r>
    </w:p>
    <w:p>
      <w:pPr>
        <w:pStyle w:val="ListParagraph"/>
        <w:numPr>
          <w:ilvl w:val="0"/>
          <w:numId w:val="3"/>
        </w:numPr>
        <w:spacing w:after="40" w:before="40"/>
      </w:pPr>
      <w:r>
        <w:rPr>
          <w:rFonts w:ascii="Arial" w:cs="Arial" w:eastAsia="Arial" w:hAnsi="Arial"/>
          <w:color w:val="374151"/>
          <w:sz w:val="22"/>
          <w:szCs w:val="22"/>
        </w:rPr>
        <w:t xml:space="preserve">MoSCoW Prioritization Method — Dynamic Systems Development Method (DSDM) Consortium.</w:t>
      </w:r>
    </w:p>
    <w:p>
      <w:pPr>
        <w:pStyle w:val="ListParagraph"/>
        <w:numPr>
          <w:ilvl w:val="0"/>
          <w:numId w:val="3"/>
        </w:numPr>
        <w:spacing w:after="40" w:before="40"/>
      </w:pPr>
      <w:r>
        <w:rPr>
          <w:rFonts w:ascii="Arial" w:cs="Arial" w:eastAsia="Arial" w:hAnsi="Arial"/>
          <w:color w:val="374151"/>
          <w:sz w:val="22"/>
          <w:szCs w:val="22"/>
        </w:rPr>
        <w:t xml:space="preserve">General Data Protection Regulation (GDPR) — EU Regulation 2016/679.</w:t>
      </w:r>
    </w:p>
    <w:p>
      <w:pPr>
        <w:pStyle w:val="ListParagraph"/>
        <w:numPr>
          <w:ilvl w:val="0"/>
          <w:numId w:val="3"/>
        </w:numPr>
        <w:spacing w:after="40" w:before="40"/>
      </w:pPr>
      <w:r>
        <w:rPr>
          <w:rFonts w:ascii="Arial" w:cs="Arial" w:eastAsia="Arial" w:hAnsi="Arial"/>
          <w:color w:val="374151"/>
          <w:sz w:val="22"/>
          <w:szCs w:val="22"/>
        </w:rPr>
        <w:t xml:space="preserve">OWASP Top 10 Security Risks — Open Web Application Security Project, 2021 Edition.</w:t>
      </w:r>
    </w:p>
    <w:p>
      <w:pPr>
        <w:pStyle w:val="ListParagraph"/>
        <w:numPr>
          <w:ilvl w:val="0"/>
          <w:numId w:val="3"/>
        </w:numPr>
        <w:spacing w:after="40" w:before="40"/>
      </w:pPr>
      <w:r>
        <w:rPr>
          <w:rFonts w:ascii="Arial" w:cs="Arial" w:eastAsia="Arial" w:hAnsi="Arial"/>
          <w:color w:val="374151"/>
          <w:sz w:val="22"/>
          <w:szCs w:val="22"/>
        </w:rPr>
        <w:t xml:space="preserve">PCI DSS v4.0 — Payment Card Industry Data Security Standard.</w:t>
      </w:r>
    </w:p>
    <w:p>
      <w:pPr>
        <w:pStyle w:val="ListParagraph"/>
        <w:numPr>
          <w:ilvl w:val="0"/>
          <w:numId w:val="3"/>
        </w:numPr>
        <w:spacing w:after="40" w:before="40"/>
      </w:pPr>
      <w:r>
        <w:rPr>
          <w:rFonts w:ascii="Arial" w:cs="Arial" w:eastAsia="Arial" w:hAnsi="Arial"/>
          <w:color w:val="374151"/>
          <w:sz w:val="22"/>
          <w:szCs w:val="22"/>
        </w:rPr>
        <w:t xml:space="preserve">EasyPark Platform Documentation — https://www.easypark.com</w:t>
      </w:r>
    </w:p>
    <w:p>
      <w:pPr>
        <w:pStyle w:val="ListParagraph"/>
        <w:numPr>
          <w:ilvl w:val="0"/>
          <w:numId w:val="3"/>
        </w:numPr>
        <w:spacing w:after="40" w:before="40"/>
      </w:pPr>
      <w:r>
        <w:rPr>
          <w:rFonts w:ascii="Arial" w:cs="Arial" w:eastAsia="Arial" w:hAnsi="Arial"/>
          <w:color w:val="374151"/>
          <w:sz w:val="22"/>
          <w:szCs w:val="22"/>
        </w:rPr>
        <w:t xml:space="preserve">Parking.com Operational Model — https://www.parking.com</w:t>
      </w:r>
    </w:p>
    <w:p>
      <w:pPr>
        <w:pStyle w:val="ListParagraph"/>
        <w:numPr>
          <w:ilvl w:val="0"/>
          <w:numId w:val="3"/>
        </w:numPr>
        <w:spacing w:after="40" w:before="40"/>
      </w:pPr>
      <w:r>
        <w:rPr>
          <w:rFonts w:ascii="Arial" w:cs="Arial" w:eastAsia="Arial" w:hAnsi="Arial"/>
          <w:color w:val="374151"/>
          <w:sz w:val="22"/>
          <w:szCs w:val="22"/>
        </w:rPr>
        <w:t xml:space="preserve">WCAG 2.1 — Web Content Accessibility Guidelines, W3C, 2018.</w:t>
      </w:r>
    </w:p>
    <w:p>
      <w:pPr>
        <w:pStyle w:val="ListParagraph"/>
        <w:numPr>
          <w:ilvl w:val="0"/>
          <w:numId w:val="3"/>
        </w:numPr>
        <w:spacing w:after="40" w:before="40"/>
      </w:pPr>
      <w:r>
        <w:rPr>
          <w:rFonts w:ascii="Arial" w:cs="Arial" w:eastAsia="Arial" w:hAnsi="Arial"/>
          <w:color w:val="374151"/>
          <w:sz w:val="22"/>
          <w:szCs w:val="22"/>
        </w:rPr>
        <w:t xml:space="preserve">ISO/IEC 25010:2011 — Systems and Software Quality Requirements and Evaluation (SQuaRE).</w:t>
      </w:r>
    </w:p>
    <w:p>
      <w:r>
        <w:br w:type="page"/>
      </w:r>
    </w:p>
    <w:p>
      <w:pPr>
        <w:pStyle w:val="Heading1"/>
        <w:pBdr>
          <w:bottom w:val="single" w:color="0EA5E9" w:sz="8" w:space="4"/>
        </w:pBdr>
        <w:spacing w:after="200" w:before="480"/>
      </w:pPr>
      <w:r>
        <w:rPr>
          <w:rFonts w:ascii="Arial" w:cs="Arial" w:eastAsia="Arial" w:hAnsi="Arial"/>
          <w:b/>
          <w:bCs/>
          <w:color w:val="1B3A6B"/>
          <w:sz w:val="36"/>
          <w:szCs w:val="36"/>
        </w:rPr>
        <w:t xml:space="preserve">2. Functional Requirements</w:t>
      </w:r>
    </w:p>
    <w:p>
      <w:pPr>
        <w:pStyle w:val="Heading2"/>
        <w:spacing w:after="160" w:before="320"/>
      </w:pPr>
      <w:r>
        <w:rPr>
          <w:rFonts w:ascii="Arial" w:cs="Arial" w:eastAsia="Arial" w:hAnsi="Arial"/>
          <w:b/>
          <w:bCs/>
          <w:color w:val="1B3A6B"/>
          <w:sz w:val="28"/>
          <w:szCs w:val="28"/>
        </w:rPr>
        <w:t xml:space="preserve">2.a User Requirements Specification (URS)</w:t>
      </w:r>
    </w:p>
    <w:p>
      <w:pPr>
        <w:spacing w:after="120" w:before="0"/>
        <w:jc w:val="both"/>
      </w:pPr>
      <w:r>
        <w:rPr>
          <w:rFonts w:ascii="Arial" w:cs="Arial" w:eastAsia="Arial" w:hAnsi="Arial"/>
          <w:color w:val="374151"/>
          <w:sz w:val="22"/>
          <w:szCs w:val="22"/>
        </w:rPr>
        <w:t xml:space="preserve">User requirements are expressed from the perspective of each stakeholder. They describe what the user needs to accomplish, independent of implementation detail.</w:t>
      </w:r>
    </w:p>
    <w:p>
      <w:pPr>
        <w:pStyle w:val="Heading3"/>
        <w:spacing w:after="100" w:before="200"/>
      </w:pPr>
      <w:r>
        <w:rPr>
          <w:rFonts w:ascii="Arial" w:cs="Arial" w:eastAsia="Arial" w:hAnsi="Arial"/>
          <w:b/>
          <w:bCs/>
          <w:color w:val="2563EB"/>
          <w:sz w:val="24"/>
          <w:szCs w:val="24"/>
        </w:rPr>
        <w:t xml:space="preserve">URS-D: Driver Requirements</w:t>
      </w:r>
    </w:p>
    <w:p>
      <w:pPr>
        <w:pStyle w:val="ListParagraph"/>
        <w:numPr>
          <w:ilvl w:val="0"/>
          <w:numId w:val="2"/>
        </w:numPr>
        <w:spacing w:after="40" w:before="40"/>
      </w:pPr>
      <w:r>
        <w:rPr>
          <w:rFonts w:ascii="Arial" w:cs="Arial" w:eastAsia="Arial" w:hAnsi="Arial"/>
          <w:b/>
          <w:bCs/>
          <w:color w:val="2563EB"/>
          <w:sz w:val="22"/>
          <w:szCs w:val="22"/>
        </w:rPr>
        <w:t xml:space="preserve">URS-D-01: </w:t>
      </w:r>
      <w:r>
        <w:rPr>
          <w:rFonts w:ascii="Arial" w:cs="Arial" w:eastAsia="Arial" w:hAnsi="Arial"/>
          <w:color w:val="374151"/>
          <w:sz w:val="22"/>
          <w:szCs w:val="22"/>
        </w:rPr>
        <w:t xml:space="preserve">A Driver must be able to search for available parking spots by entering a destination address or landmark, and view results on an interactive map.</w:t>
      </w:r>
    </w:p>
    <w:p>
      <w:pPr>
        <w:pStyle w:val="ListParagraph"/>
        <w:numPr>
          <w:ilvl w:val="0"/>
          <w:numId w:val="2"/>
        </w:numPr>
        <w:spacing w:after="40" w:before="40"/>
      </w:pPr>
      <w:r>
        <w:rPr>
          <w:rFonts w:ascii="Arial" w:cs="Arial" w:eastAsia="Arial" w:hAnsi="Arial"/>
          <w:b/>
          <w:bCs/>
          <w:color w:val="2563EB"/>
          <w:sz w:val="22"/>
          <w:szCs w:val="22"/>
        </w:rPr>
        <w:t xml:space="preserve">URS-D-02: </w:t>
      </w:r>
      <w:r>
        <w:rPr>
          <w:rFonts w:ascii="Arial" w:cs="Arial" w:eastAsia="Arial" w:hAnsi="Arial"/>
          <w:color w:val="374151"/>
          <w:sz w:val="22"/>
          <w:szCs w:val="22"/>
        </w:rPr>
        <w:t xml:space="preserve">A Driver must be able to filter search results by vehicle height, width, EV charging availability, price range, and distance.</w:t>
      </w:r>
    </w:p>
    <w:p>
      <w:pPr>
        <w:pStyle w:val="ListParagraph"/>
        <w:numPr>
          <w:ilvl w:val="0"/>
          <w:numId w:val="2"/>
        </w:numPr>
        <w:spacing w:after="40" w:before="40"/>
      </w:pPr>
      <w:r>
        <w:rPr>
          <w:rFonts w:ascii="Arial" w:cs="Arial" w:eastAsia="Arial" w:hAnsi="Arial"/>
          <w:b/>
          <w:bCs/>
          <w:color w:val="2563EB"/>
          <w:sz w:val="22"/>
          <w:szCs w:val="22"/>
        </w:rPr>
        <w:t xml:space="preserve">URS-D-03: </w:t>
      </w:r>
      <w:r>
        <w:rPr>
          <w:rFonts w:ascii="Arial" w:cs="Arial" w:eastAsia="Arial" w:hAnsi="Arial"/>
          <w:color w:val="374151"/>
          <w:sz w:val="22"/>
          <w:szCs w:val="22"/>
        </w:rPr>
        <w:t xml:space="preserve">A Driver must be able to make a real-time or advance reservation for a selected spot and receive an instant confirmation.</w:t>
      </w:r>
    </w:p>
    <w:p>
      <w:pPr>
        <w:pStyle w:val="ListParagraph"/>
        <w:numPr>
          <w:ilvl w:val="0"/>
          <w:numId w:val="2"/>
        </w:numPr>
        <w:spacing w:after="40" w:before="40"/>
      </w:pPr>
      <w:r>
        <w:rPr>
          <w:rFonts w:ascii="Arial" w:cs="Arial" w:eastAsia="Arial" w:hAnsi="Arial"/>
          <w:b/>
          <w:bCs/>
          <w:color w:val="2563EB"/>
          <w:sz w:val="22"/>
          <w:szCs w:val="22"/>
        </w:rPr>
        <w:t xml:space="preserve">URS-D-04: </w:t>
      </w:r>
      <w:r>
        <w:rPr>
          <w:rFonts w:ascii="Arial" w:cs="Arial" w:eastAsia="Arial" w:hAnsi="Arial"/>
          <w:color w:val="374151"/>
          <w:sz w:val="22"/>
          <w:szCs w:val="22"/>
        </w:rPr>
        <w:t xml:space="preserve">A Driver must be able to check in and check out using a QR code on their mobile device.</w:t>
      </w:r>
    </w:p>
    <w:p>
      <w:pPr>
        <w:pStyle w:val="ListParagraph"/>
        <w:numPr>
          <w:ilvl w:val="0"/>
          <w:numId w:val="2"/>
        </w:numPr>
        <w:spacing w:after="40" w:before="40"/>
      </w:pPr>
      <w:r>
        <w:rPr>
          <w:rFonts w:ascii="Arial" w:cs="Arial" w:eastAsia="Arial" w:hAnsi="Arial"/>
          <w:b/>
          <w:bCs/>
          <w:color w:val="2563EB"/>
          <w:sz w:val="22"/>
          <w:szCs w:val="22"/>
        </w:rPr>
        <w:t xml:space="preserve">URS-D-05: </w:t>
      </w:r>
      <w:r>
        <w:rPr>
          <w:rFonts w:ascii="Arial" w:cs="Arial" w:eastAsia="Arial" w:hAnsi="Arial"/>
          <w:color w:val="374151"/>
          <w:sz w:val="22"/>
          <w:szCs w:val="22"/>
        </w:rPr>
        <w:t xml:space="preserve">A Driver must be able to register multiple vehicle profiles (license plates) and select the applicable one per booking.</w:t>
      </w:r>
    </w:p>
    <w:p>
      <w:pPr>
        <w:pStyle w:val="ListParagraph"/>
        <w:numPr>
          <w:ilvl w:val="0"/>
          <w:numId w:val="2"/>
        </w:numPr>
        <w:spacing w:after="40" w:before="40"/>
      </w:pPr>
      <w:r>
        <w:rPr>
          <w:rFonts w:ascii="Arial" w:cs="Arial" w:eastAsia="Arial" w:hAnsi="Arial"/>
          <w:b/>
          <w:bCs/>
          <w:color w:val="2563EB"/>
          <w:sz w:val="22"/>
          <w:szCs w:val="22"/>
        </w:rPr>
        <w:t xml:space="preserve">URS-D-06: </w:t>
      </w:r>
      <w:r>
        <w:rPr>
          <w:rFonts w:ascii="Arial" w:cs="Arial" w:eastAsia="Arial" w:hAnsi="Arial"/>
          <w:color w:val="374151"/>
          <w:sz w:val="22"/>
          <w:szCs w:val="22"/>
        </w:rPr>
        <w:t xml:space="preserve">A Driver must receive a notification when their reservation is expiring and when an overstay penalty is triggered.</w:t>
      </w:r>
    </w:p>
    <w:p>
      <w:pPr>
        <w:pStyle w:val="ListParagraph"/>
        <w:numPr>
          <w:ilvl w:val="0"/>
          <w:numId w:val="2"/>
        </w:numPr>
        <w:spacing w:after="40" w:before="40"/>
      </w:pPr>
      <w:r>
        <w:rPr>
          <w:rFonts w:ascii="Arial" w:cs="Arial" w:eastAsia="Arial" w:hAnsi="Arial"/>
          <w:b/>
          <w:bCs/>
          <w:color w:val="2563EB"/>
          <w:sz w:val="22"/>
          <w:szCs w:val="22"/>
        </w:rPr>
        <w:t xml:space="preserve">URS-D-07: </w:t>
      </w:r>
      <w:r>
        <w:rPr>
          <w:rFonts w:ascii="Arial" w:cs="Arial" w:eastAsia="Arial" w:hAnsi="Arial"/>
          <w:color w:val="374151"/>
          <w:sz w:val="22"/>
          <w:szCs w:val="22"/>
        </w:rPr>
        <w:t xml:space="preserve">A Driver must be able to extend their parking session if the subsequent time slot is still available.</w:t>
      </w:r>
    </w:p>
    <w:p>
      <w:pPr>
        <w:pStyle w:val="ListParagraph"/>
        <w:numPr>
          <w:ilvl w:val="0"/>
          <w:numId w:val="2"/>
        </w:numPr>
        <w:spacing w:after="40" w:before="40"/>
      </w:pPr>
      <w:r>
        <w:rPr>
          <w:rFonts w:ascii="Arial" w:cs="Arial" w:eastAsia="Arial" w:hAnsi="Arial"/>
          <w:b/>
          <w:bCs/>
          <w:color w:val="2563EB"/>
          <w:sz w:val="22"/>
          <w:szCs w:val="22"/>
        </w:rPr>
        <w:t xml:space="preserve">URS-D-08: </w:t>
      </w:r>
      <w:r>
        <w:rPr>
          <w:rFonts w:ascii="Arial" w:cs="Arial" w:eastAsia="Arial" w:hAnsi="Arial"/>
          <w:color w:val="374151"/>
          <w:sz w:val="22"/>
          <w:szCs w:val="22"/>
        </w:rPr>
        <w:t xml:space="preserve">A Driver must be able to cancel a booking and receive a refund calculated on a tiered schedule based on cancellation timing.</w:t>
      </w:r>
    </w:p>
    <w:p>
      <w:pPr>
        <w:pStyle w:val="ListParagraph"/>
        <w:numPr>
          <w:ilvl w:val="0"/>
          <w:numId w:val="2"/>
        </w:numPr>
        <w:spacing w:after="40" w:before="40"/>
      </w:pPr>
      <w:r>
        <w:rPr>
          <w:rFonts w:ascii="Arial" w:cs="Arial" w:eastAsia="Arial" w:hAnsi="Arial"/>
          <w:b/>
          <w:bCs/>
          <w:color w:val="2563EB"/>
          <w:sz w:val="22"/>
          <w:szCs w:val="22"/>
        </w:rPr>
        <w:t xml:space="preserve">URS-D-09: </w:t>
      </w:r>
      <w:r>
        <w:rPr>
          <w:rFonts w:ascii="Arial" w:cs="Arial" w:eastAsia="Arial" w:hAnsi="Arial"/>
          <w:color w:val="374151"/>
          <w:sz w:val="22"/>
          <w:szCs w:val="22"/>
        </w:rPr>
        <w:t xml:space="preserve">A Driver must be able to view their booking history and quickly re-book a previously used spot.</w:t>
      </w:r>
    </w:p>
    <w:p>
      <w:pPr>
        <w:pStyle w:val="ListParagraph"/>
        <w:numPr>
          <w:ilvl w:val="0"/>
          <w:numId w:val="2"/>
        </w:numPr>
        <w:spacing w:after="40" w:before="40"/>
      </w:pPr>
      <w:r>
        <w:rPr>
          <w:rFonts w:ascii="Arial" w:cs="Arial" w:eastAsia="Arial" w:hAnsi="Arial"/>
          <w:b/>
          <w:bCs/>
          <w:color w:val="2563EB"/>
          <w:sz w:val="22"/>
          <w:szCs w:val="22"/>
        </w:rPr>
        <w:t xml:space="preserve">URS-D-10: </w:t>
      </w:r>
      <w:r>
        <w:rPr>
          <w:rFonts w:ascii="Arial" w:cs="Arial" w:eastAsia="Arial" w:hAnsi="Arial"/>
          <w:color w:val="374151"/>
          <w:sz w:val="22"/>
          <w:szCs w:val="22"/>
        </w:rPr>
        <w:t xml:space="preserve">A Driver must be able to apply a promotional code at checkout to receive a discount.</w:t>
      </w:r>
    </w:p>
    <w:p>
      <w:pPr>
        <w:pStyle w:val="ListParagraph"/>
        <w:numPr>
          <w:ilvl w:val="0"/>
          <w:numId w:val="2"/>
        </w:numPr>
        <w:spacing w:after="40" w:before="40"/>
      </w:pPr>
      <w:r>
        <w:rPr>
          <w:rFonts w:ascii="Arial" w:cs="Arial" w:eastAsia="Arial" w:hAnsi="Arial"/>
          <w:b/>
          <w:bCs/>
          <w:color w:val="2563EB"/>
          <w:sz w:val="22"/>
          <w:szCs w:val="22"/>
        </w:rPr>
        <w:t xml:space="preserve">URS-D-11: </w:t>
      </w:r>
      <w:r>
        <w:rPr>
          <w:rFonts w:ascii="Arial" w:cs="Arial" w:eastAsia="Arial" w:hAnsi="Arial"/>
          <w:color w:val="374151"/>
          <w:sz w:val="22"/>
          <w:szCs w:val="22"/>
        </w:rPr>
        <w:t xml:space="preserve">A Driver must be able to submit a rating and review for a parking spot after completing a session.</w:t>
      </w:r>
    </w:p>
    <w:p>
      <w:pPr>
        <w:pStyle w:val="ListParagraph"/>
        <w:numPr>
          <w:ilvl w:val="0"/>
          <w:numId w:val="2"/>
        </w:numPr>
        <w:spacing w:after="40" w:before="40"/>
      </w:pPr>
      <w:r>
        <w:rPr>
          <w:rFonts w:ascii="Arial" w:cs="Arial" w:eastAsia="Arial" w:hAnsi="Arial"/>
          <w:b/>
          <w:bCs/>
          <w:color w:val="2563EB"/>
          <w:sz w:val="22"/>
          <w:szCs w:val="22"/>
        </w:rPr>
        <w:t xml:space="preserve">URS-D-12: </w:t>
      </w:r>
      <w:r>
        <w:rPr>
          <w:rFonts w:ascii="Arial" w:cs="Arial" w:eastAsia="Arial" w:hAnsi="Arial"/>
          <w:color w:val="374151"/>
          <w:sz w:val="22"/>
          <w:szCs w:val="22"/>
        </w:rPr>
        <w:t xml:space="preserve">A Driver must be redirected to a map application with exact coordinates upon confirming a booking.</w:t>
      </w:r>
    </w:p>
    <w:p>
      <w:pPr>
        <w:pStyle w:val="ListParagraph"/>
        <w:numPr>
          <w:ilvl w:val="0"/>
          <w:numId w:val="2"/>
        </w:numPr>
        <w:spacing w:after="40" w:before="40"/>
      </w:pPr>
      <w:r>
        <w:rPr>
          <w:rFonts w:ascii="Arial" w:cs="Arial" w:eastAsia="Arial" w:hAnsi="Arial"/>
          <w:b/>
          <w:bCs/>
          <w:color w:val="2563EB"/>
          <w:sz w:val="22"/>
          <w:szCs w:val="22"/>
        </w:rPr>
        <w:t xml:space="preserve">URS-D-13: </w:t>
      </w:r>
      <w:r>
        <w:rPr>
          <w:rFonts w:ascii="Arial" w:cs="Arial" w:eastAsia="Arial" w:hAnsi="Arial"/>
          <w:color w:val="374151"/>
          <w:sz w:val="22"/>
          <w:szCs w:val="22"/>
        </w:rPr>
        <w:t xml:space="preserve">A Driver must be able to join a waitlist for a fully booked lot and be notified when a spot becomes available.</w:t>
      </w:r>
    </w:p>
    <w:p>
      <w:pPr>
        <w:pStyle w:val="ListParagraph"/>
        <w:numPr>
          <w:ilvl w:val="0"/>
          <w:numId w:val="2"/>
        </w:numPr>
        <w:spacing w:after="40" w:before="40"/>
      </w:pPr>
      <w:r>
        <w:rPr>
          <w:rFonts w:ascii="Arial" w:cs="Arial" w:eastAsia="Arial" w:hAnsi="Arial"/>
          <w:b/>
          <w:bCs/>
          <w:color w:val="2563EB"/>
          <w:sz w:val="22"/>
          <w:szCs w:val="22"/>
        </w:rPr>
        <w:t xml:space="preserve">URS-D-14: </w:t>
      </w:r>
      <w:r>
        <w:rPr>
          <w:rFonts w:ascii="Arial" w:cs="Arial" w:eastAsia="Arial" w:hAnsi="Arial"/>
          <w:color w:val="374151"/>
          <w:sz w:val="22"/>
          <w:szCs w:val="22"/>
        </w:rPr>
        <w:t xml:space="preserve">A Driver must be able to set up a recurring weekly subscription booking (e.g., Mon–Fri, 9 AM–5 PM).</w:t>
      </w:r>
    </w:p>
    <w:p>
      <w:pPr>
        <w:spacing w:after="120" w:before="0"/>
      </w:pPr>
    </w:p>
    <w:p>
      <w:pPr>
        <w:pStyle w:val="Heading3"/>
        <w:spacing w:after="100" w:before="200"/>
      </w:pPr>
      <w:r>
        <w:rPr>
          <w:rFonts w:ascii="Arial" w:cs="Arial" w:eastAsia="Arial" w:hAnsi="Arial"/>
          <w:b/>
          <w:bCs/>
          <w:color w:val="2563EB"/>
          <w:sz w:val="24"/>
          <w:szCs w:val="24"/>
        </w:rPr>
        <w:t xml:space="preserve">URS-O: Space Owner Requirements</w:t>
      </w:r>
    </w:p>
    <w:p>
      <w:pPr>
        <w:pStyle w:val="ListParagraph"/>
        <w:numPr>
          <w:ilvl w:val="0"/>
          <w:numId w:val="2"/>
        </w:numPr>
        <w:spacing w:after="40" w:before="40"/>
      </w:pPr>
      <w:r>
        <w:rPr>
          <w:rFonts w:ascii="Arial" w:cs="Arial" w:eastAsia="Arial" w:hAnsi="Arial"/>
          <w:b/>
          <w:bCs/>
          <w:color w:val="2563EB"/>
          <w:sz w:val="22"/>
          <w:szCs w:val="22"/>
        </w:rPr>
        <w:t xml:space="preserve">URS-O-01: </w:t>
      </w:r>
      <w:r>
        <w:rPr>
          <w:rFonts w:ascii="Arial" w:cs="Arial" w:eastAsia="Arial" w:hAnsi="Arial"/>
          <w:color w:val="374151"/>
          <w:sz w:val="22"/>
          <w:szCs w:val="22"/>
        </w:rPr>
        <w:t xml:space="preserve">A Space Owner must be able to register and verify their identity via a multi-stage document upload process (ID + Utility Bill).</w:t>
      </w:r>
    </w:p>
    <w:p>
      <w:pPr>
        <w:pStyle w:val="ListParagraph"/>
        <w:numPr>
          <w:ilvl w:val="0"/>
          <w:numId w:val="2"/>
        </w:numPr>
        <w:spacing w:after="40" w:before="40"/>
      </w:pPr>
      <w:r>
        <w:rPr>
          <w:rFonts w:ascii="Arial" w:cs="Arial" w:eastAsia="Arial" w:hAnsi="Arial"/>
          <w:b/>
          <w:bCs/>
          <w:color w:val="2563EB"/>
          <w:sz w:val="22"/>
          <w:szCs w:val="22"/>
        </w:rPr>
        <w:t xml:space="preserve">URS-O-02: </w:t>
      </w:r>
      <w:r>
        <w:rPr>
          <w:rFonts w:ascii="Arial" w:cs="Arial" w:eastAsia="Arial" w:hAnsi="Arial"/>
          <w:color w:val="374151"/>
          <w:sz w:val="22"/>
          <w:szCs w:val="22"/>
        </w:rPr>
        <w:t xml:space="preserve">A Space Owner must be able to create, edit, and deactivate parking spot listings including photos, dimensions, and pricing rules.</w:t>
      </w:r>
    </w:p>
    <w:p>
      <w:pPr>
        <w:pStyle w:val="ListParagraph"/>
        <w:numPr>
          <w:ilvl w:val="0"/>
          <w:numId w:val="2"/>
        </w:numPr>
        <w:spacing w:after="40" w:before="40"/>
      </w:pPr>
      <w:r>
        <w:rPr>
          <w:rFonts w:ascii="Arial" w:cs="Arial" w:eastAsia="Arial" w:hAnsi="Arial"/>
          <w:b/>
          <w:bCs/>
          <w:color w:val="2563EB"/>
          <w:sz w:val="22"/>
          <w:szCs w:val="22"/>
        </w:rPr>
        <w:t xml:space="preserve">URS-O-03: </w:t>
      </w:r>
      <w:r>
        <w:rPr>
          <w:rFonts w:ascii="Arial" w:cs="Arial" w:eastAsia="Arial" w:hAnsi="Arial"/>
          <w:color w:val="374151"/>
          <w:sz w:val="22"/>
          <w:szCs w:val="22"/>
        </w:rPr>
        <w:t xml:space="preserve">A Space Owner must be able to set general availability windows and block specific dates for personal use or maintenance.</w:t>
      </w:r>
    </w:p>
    <w:p>
      <w:pPr>
        <w:pStyle w:val="ListParagraph"/>
        <w:numPr>
          <w:ilvl w:val="0"/>
          <w:numId w:val="2"/>
        </w:numPr>
        <w:spacing w:after="40" w:before="40"/>
      </w:pPr>
      <w:r>
        <w:rPr>
          <w:rFonts w:ascii="Arial" w:cs="Arial" w:eastAsia="Arial" w:hAnsi="Arial"/>
          <w:b/>
          <w:bCs/>
          <w:color w:val="2563EB"/>
          <w:sz w:val="22"/>
          <w:szCs w:val="22"/>
        </w:rPr>
        <w:t xml:space="preserve">URS-O-04: </w:t>
      </w:r>
      <w:r>
        <w:rPr>
          <w:rFonts w:ascii="Arial" w:cs="Arial" w:eastAsia="Arial" w:hAnsi="Arial"/>
          <w:color w:val="374151"/>
          <w:sz w:val="22"/>
          <w:szCs w:val="22"/>
        </w:rPr>
        <w:t xml:space="preserve">A Space Owner must be prevented from modifying availability windows that conflict with existing confirmed reservations.</w:t>
      </w:r>
    </w:p>
    <w:p>
      <w:pPr>
        <w:pStyle w:val="ListParagraph"/>
        <w:numPr>
          <w:ilvl w:val="0"/>
          <w:numId w:val="2"/>
        </w:numPr>
        <w:spacing w:after="40" w:before="40"/>
      </w:pPr>
      <w:r>
        <w:rPr>
          <w:rFonts w:ascii="Arial" w:cs="Arial" w:eastAsia="Arial" w:hAnsi="Arial"/>
          <w:b/>
          <w:bCs/>
          <w:color w:val="2563EB"/>
          <w:sz w:val="22"/>
          <w:szCs w:val="22"/>
        </w:rPr>
        <w:t xml:space="preserve">URS-O-05: </w:t>
      </w:r>
      <w:r>
        <w:rPr>
          <w:rFonts w:ascii="Arial" w:cs="Arial" w:eastAsia="Arial" w:hAnsi="Arial"/>
          <w:color w:val="374151"/>
          <w:sz w:val="22"/>
          <w:szCs w:val="22"/>
        </w:rPr>
        <w:t xml:space="preserve">A Space Owner must be able to view a dashboard showing occupancy rates, earnings, and top-performing time slots.</w:t>
      </w:r>
    </w:p>
    <w:p>
      <w:pPr>
        <w:pStyle w:val="ListParagraph"/>
        <w:numPr>
          <w:ilvl w:val="0"/>
          <w:numId w:val="2"/>
        </w:numPr>
        <w:spacing w:after="40" w:before="40"/>
      </w:pPr>
      <w:r>
        <w:rPr>
          <w:rFonts w:ascii="Arial" w:cs="Arial" w:eastAsia="Arial" w:hAnsi="Arial"/>
          <w:b/>
          <w:bCs/>
          <w:color w:val="2563EB"/>
          <w:sz w:val="22"/>
          <w:szCs w:val="22"/>
        </w:rPr>
        <w:t xml:space="preserve">URS-O-06: </w:t>
      </w:r>
      <w:r>
        <w:rPr>
          <w:rFonts w:ascii="Arial" w:cs="Arial" w:eastAsia="Arial" w:hAnsi="Arial"/>
          <w:color w:val="374151"/>
          <w:sz w:val="22"/>
          <w:szCs w:val="22"/>
        </w:rPr>
        <w:t xml:space="preserve">A Space Owner must receive aggregated weekly earnings and initiate a payout once a minimum threshold is met.</w:t>
      </w:r>
    </w:p>
    <w:p>
      <w:pPr>
        <w:pStyle w:val="ListParagraph"/>
        <w:numPr>
          <w:ilvl w:val="0"/>
          <w:numId w:val="2"/>
        </w:numPr>
        <w:spacing w:after="40" w:before="40"/>
      </w:pPr>
      <w:r>
        <w:rPr>
          <w:rFonts w:ascii="Arial" w:cs="Arial" w:eastAsia="Arial" w:hAnsi="Arial"/>
          <w:b/>
          <w:bCs/>
          <w:color w:val="2563EB"/>
          <w:sz w:val="22"/>
          <w:szCs w:val="22"/>
        </w:rPr>
        <w:t xml:space="preserve">URS-O-07: </w:t>
      </w:r>
      <w:r>
        <w:rPr>
          <w:rFonts w:ascii="Arial" w:cs="Arial" w:eastAsia="Arial" w:hAnsi="Arial"/>
          <w:color w:val="374151"/>
          <w:sz w:val="22"/>
          <w:szCs w:val="22"/>
        </w:rPr>
        <w:t xml:space="preserve">A Space Owner must be able to download monthly PDF reports of spot performance.</w:t>
      </w:r>
    </w:p>
    <w:p>
      <w:pPr>
        <w:pStyle w:val="ListParagraph"/>
        <w:numPr>
          <w:ilvl w:val="0"/>
          <w:numId w:val="2"/>
        </w:numPr>
        <w:spacing w:after="40" w:before="40"/>
      </w:pPr>
      <w:r>
        <w:rPr>
          <w:rFonts w:ascii="Arial" w:cs="Arial" w:eastAsia="Arial" w:hAnsi="Arial"/>
          <w:b/>
          <w:bCs/>
          <w:color w:val="2563EB"/>
          <w:sz w:val="22"/>
          <w:szCs w:val="22"/>
        </w:rPr>
        <w:t xml:space="preserve">URS-O-08: </w:t>
      </w:r>
      <w:r>
        <w:rPr>
          <w:rFonts w:ascii="Arial" w:cs="Arial" w:eastAsia="Arial" w:hAnsi="Arial"/>
          <w:color w:val="374151"/>
          <w:sz w:val="22"/>
          <w:szCs w:val="22"/>
        </w:rPr>
        <w:t xml:space="preserve">A Space Owner must be able to configure peak-hour pricing multipliers for their spots.</w:t>
      </w:r>
    </w:p>
    <w:p>
      <w:pPr>
        <w:spacing w:after="120" w:before="0"/>
      </w:pPr>
    </w:p>
    <w:p>
      <w:pPr>
        <w:pStyle w:val="Heading3"/>
        <w:spacing w:after="100" w:before="200"/>
      </w:pPr>
      <w:r>
        <w:rPr>
          <w:rFonts w:ascii="Arial" w:cs="Arial" w:eastAsia="Arial" w:hAnsi="Arial"/>
          <w:b/>
          <w:bCs/>
          <w:color w:val="2563EB"/>
          <w:sz w:val="24"/>
          <w:szCs w:val="24"/>
        </w:rPr>
        <w:t xml:space="preserve">URS-M: Municipal Admin Requirements</w:t>
      </w:r>
    </w:p>
    <w:p>
      <w:pPr>
        <w:pStyle w:val="ListParagraph"/>
        <w:numPr>
          <w:ilvl w:val="0"/>
          <w:numId w:val="2"/>
        </w:numPr>
        <w:spacing w:after="40" w:before="40"/>
      </w:pPr>
      <w:r>
        <w:rPr>
          <w:rFonts w:ascii="Arial" w:cs="Arial" w:eastAsia="Arial" w:hAnsi="Arial"/>
          <w:b/>
          <w:bCs/>
          <w:color w:val="2563EB"/>
          <w:sz w:val="22"/>
          <w:szCs w:val="22"/>
        </w:rPr>
        <w:t xml:space="preserve">URS-M-01: </w:t>
      </w:r>
      <w:r>
        <w:rPr>
          <w:rFonts w:ascii="Arial" w:cs="Arial" w:eastAsia="Arial" w:hAnsi="Arial"/>
          <w:color w:val="374151"/>
          <w:sz w:val="22"/>
          <w:szCs w:val="22"/>
        </w:rPr>
        <w:t xml:space="preserve">A Municipal Admin must be able to view a real-time heatmap of parking revenue and occupancy across city sectors.</w:t>
      </w:r>
    </w:p>
    <w:p>
      <w:pPr>
        <w:pStyle w:val="ListParagraph"/>
        <w:numPr>
          <w:ilvl w:val="0"/>
          <w:numId w:val="2"/>
        </w:numPr>
        <w:spacing w:after="40" w:before="40"/>
      </w:pPr>
      <w:r>
        <w:rPr>
          <w:rFonts w:ascii="Arial" w:cs="Arial" w:eastAsia="Arial" w:hAnsi="Arial"/>
          <w:b/>
          <w:bCs/>
          <w:color w:val="2563EB"/>
          <w:sz w:val="22"/>
          <w:szCs w:val="22"/>
        </w:rPr>
        <w:t xml:space="preserve">URS-M-02: </w:t>
      </w:r>
      <w:r>
        <w:rPr>
          <w:rFonts w:ascii="Arial" w:cs="Arial" w:eastAsia="Arial" w:hAnsi="Arial"/>
          <w:color w:val="374151"/>
          <w:sz w:val="22"/>
          <w:szCs w:val="22"/>
        </w:rPr>
        <w:t xml:space="preserve">A Municipal Admin must be able to generate digital fines for detected violations and manage their status.</w:t>
      </w:r>
    </w:p>
    <w:p>
      <w:pPr>
        <w:pStyle w:val="ListParagraph"/>
        <w:numPr>
          <w:ilvl w:val="0"/>
          <w:numId w:val="2"/>
        </w:numPr>
        <w:spacing w:after="40" w:before="40"/>
      </w:pPr>
      <w:r>
        <w:rPr>
          <w:rFonts w:ascii="Arial" w:cs="Arial" w:eastAsia="Arial" w:hAnsi="Arial"/>
          <w:b/>
          <w:bCs/>
          <w:color w:val="2563EB"/>
          <w:sz w:val="22"/>
          <w:szCs w:val="22"/>
        </w:rPr>
        <w:t xml:space="preserve">URS-M-03: </w:t>
      </w:r>
      <w:r>
        <w:rPr>
          <w:rFonts w:ascii="Arial" w:cs="Arial" w:eastAsia="Arial" w:hAnsi="Arial"/>
          <w:color w:val="374151"/>
          <w:sz w:val="22"/>
          <w:szCs w:val="22"/>
        </w:rPr>
        <w:t xml:space="preserve">A Municipal Admin must be able to dispatch the nearest available enforcement officer to a flagged location.</w:t>
      </w:r>
    </w:p>
    <w:p>
      <w:pPr>
        <w:pStyle w:val="ListParagraph"/>
        <w:numPr>
          <w:ilvl w:val="0"/>
          <w:numId w:val="2"/>
        </w:numPr>
        <w:spacing w:after="40" w:before="40"/>
      </w:pPr>
      <w:r>
        <w:rPr>
          <w:rFonts w:ascii="Arial" w:cs="Arial" w:eastAsia="Arial" w:hAnsi="Arial"/>
          <w:b/>
          <w:bCs/>
          <w:color w:val="2563EB"/>
          <w:sz w:val="22"/>
          <w:szCs w:val="22"/>
        </w:rPr>
        <w:t xml:space="preserve">URS-M-04: </w:t>
      </w:r>
      <w:r>
        <w:rPr>
          <w:rFonts w:ascii="Arial" w:cs="Arial" w:eastAsia="Arial" w:hAnsi="Arial"/>
          <w:color w:val="374151"/>
          <w:sz w:val="22"/>
          <w:szCs w:val="22"/>
        </w:rPr>
        <w:t xml:space="preserve">A Municipal Admin must be able to blacklist drivers who accumulate more than three unpaid fines.</w:t>
      </w:r>
    </w:p>
    <w:p>
      <w:pPr>
        <w:pStyle w:val="ListParagraph"/>
        <w:numPr>
          <w:ilvl w:val="0"/>
          <w:numId w:val="2"/>
        </w:numPr>
        <w:spacing w:after="40" w:before="40"/>
      </w:pPr>
      <w:r>
        <w:rPr>
          <w:rFonts w:ascii="Arial" w:cs="Arial" w:eastAsia="Arial" w:hAnsi="Arial"/>
          <w:b/>
          <w:bCs/>
          <w:color w:val="2563EB"/>
          <w:sz w:val="22"/>
          <w:szCs w:val="22"/>
        </w:rPr>
        <w:t xml:space="preserve">URS-M-05: </w:t>
      </w:r>
      <w:r>
        <w:rPr>
          <w:rFonts w:ascii="Arial" w:cs="Arial" w:eastAsia="Arial" w:hAnsi="Arial"/>
          <w:color w:val="374151"/>
          <w:sz w:val="22"/>
          <w:szCs w:val="22"/>
        </w:rPr>
        <w:t xml:space="preserve">A Municipal Admin must be able to access a non-repudiable audit log of all occupancy change events.</w:t>
      </w:r>
    </w:p>
    <w:p>
      <w:pPr>
        <w:pStyle w:val="ListParagraph"/>
        <w:numPr>
          <w:ilvl w:val="0"/>
          <w:numId w:val="2"/>
        </w:numPr>
        <w:spacing w:after="40" w:before="40"/>
      </w:pPr>
      <w:r>
        <w:rPr>
          <w:rFonts w:ascii="Arial" w:cs="Arial" w:eastAsia="Arial" w:hAnsi="Arial"/>
          <w:b/>
          <w:bCs/>
          <w:color w:val="2563EB"/>
          <w:sz w:val="22"/>
          <w:szCs w:val="22"/>
        </w:rPr>
        <w:t xml:space="preserve">URS-M-06: </w:t>
      </w:r>
      <w:r>
        <w:rPr>
          <w:rFonts w:ascii="Arial" w:cs="Arial" w:eastAsia="Arial" w:hAnsi="Arial"/>
          <w:color w:val="374151"/>
          <w:sz w:val="22"/>
          <w:szCs w:val="22"/>
        </w:rPr>
        <w:t xml:space="preserve">A Municipal Admin must be able to trigger an emergency override that immediately reserves designated spots for emergency services.</w:t>
      </w:r>
    </w:p>
    <w:p>
      <w:pPr>
        <w:spacing w:after="120" w:before="0"/>
      </w:pPr>
    </w:p>
    <w:p>
      <w:pPr>
        <w:pStyle w:val="Heading2"/>
        <w:spacing w:after="160" w:before="320"/>
      </w:pPr>
      <w:r>
        <w:rPr>
          <w:rFonts w:ascii="Arial" w:cs="Arial" w:eastAsia="Arial" w:hAnsi="Arial"/>
          <w:b/>
          <w:bCs/>
          <w:color w:val="1B3A6B"/>
          <w:sz w:val="28"/>
          <w:szCs w:val="28"/>
        </w:rPr>
        <w:t xml:space="preserve">2.b System Requirements Specification (SysRS)</w:t>
      </w:r>
    </w:p>
    <w:p>
      <w:pPr>
        <w:spacing w:after="120" w:before="0"/>
        <w:jc w:val="both"/>
      </w:pPr>
      <w:r>
        <w:rPr>
          <w:rFonts w:ascii="Arial" w:cs="Arial" w:eastAsia="Arial" w:hAnsi="Arial"/>
          <w:color w:val="374151"/>
          <w:sz w:val="22"/>
          <w:szCs w:val="22"/>
        </w:rPr>
        <w:t xml:space="preserve">System requirements specify the behavior of the CitySlot platform in precise, testable terms. They are organized by functional domain.</w:t>
      </w:r>
    </w:p>
    <w:p>
      <w:pPr>
        <w:pStyle w:val="Heading3"/>
        <w:spacing w:after="100" w:before="200"/>
      </w:pPr>
      <w:r>
        <w:rPr>
          <w:rFonts w:ascii="Arial" w:cs="Arial" w:eastAsia="Arial" w:hAnsi="Arial"/>
          <w:b/>
          <w:bCs/>
          <w:color w:val="2563EB"/>
          <w:sz w:val="24"/>
          <w:szCs w:val="24"/>
        </w:rPr>
        <w:t xml:space="preserve">Domain A: Reservation &amp; Occupancy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646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6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Requirement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SRS-A-01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Buffer Time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automatically insert a 10-minute buffer gap between consecutive reservations on the same spot. The spot shall appear as unavailable during this buffer window in all search results and availability calendars.</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SRS-A-02</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QR Check-In</w:t>
            </w:r>
          </w:p>
        </w:tc>
        <w:tc>
          <w:tcPr>
            <w:tcW w:type="dxa" w:w="6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generate a unique, encrypted QR code for each confirmed reservation. Upon scanning, the system shall transition the booking state from 'Confirmed' to 'Active' only if the scan occurs within the valid reservation window. A scan outside this window shall return an error and log the attempt.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SRS-A-03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QR Check-Out</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validate a check-out QR scan, compute the total session duration, trigger final charge calculation, release the escrow hold, and transition the booking state to 'Completed'.</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SRS-A-04</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Grace Period</w:t>
            </w:r>
          </w:p>
        </w:tc>
        <w:tc>
          <w:tcPr>
            <w:tcW w:type="dxa" w:w="6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allow a 5-minute late arrival grace period before automatically marking a booking as 'No-Show'. A 'No-Show' event shall trigger a notification to the Driver and free the spot for subsequent bookings.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SRS-A-05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Multi-Vehicle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allow a registered Driver to maintain up to 5 active vehicle profiles. During booking confirmation, the system shall prompt the Driver to select the applicable license plate, which shall be recorded in the reservation record.</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SRS-A-06</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Nearby Alternative</w:t>
            </w:r>
          </w:p>
        </w:tc>
        <w:tc>
          <w:tcPr>
            <w:tcW w:type="dxa" w:w="6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If a spot transitions to 'Blocked' or 'Maintenance' state after a reservation is confirmed, the system shall automatically compute and suggest the nearest available alternative spot within a 500-meter radius, ranked by proximity.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SRS-A-07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Instant Extension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evaluate the time slot immediately following an active booking. If no subsequent reservation exists, the Driver shall be presented with an 'Extend Session' option. Upon approval, the system shall update the reservation end time and lock the additional slot.</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SRS-A-08</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Cancellation Tiers</w:t>
            </w:r>
          </w:p>
        </w:tc>
        <w:tc>
          <w:tcPr>
            <w:tcW w:type="dxa" w:w="6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calculate refund amounts according to the following tiered schedule: (i) Cancellation more than 2 hours before start time: 100% refund. (ii) Cancellation between 30 minutes and 2 hours before start time: 50% refund. (iii) Cancellation less than 30 minutes before start time: 0% refund. The refund shall be initiated to the original payment method within 3 business days.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SRS-A-09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Conflict Resolver</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prevent a Space Owner from modifying or deleting general availability windows that overlap with any booking in 'Confirmed' or 'Active' state. An attempted modification shall return a specific error message listing all conflicting reservation IDs.</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SRS-A-10</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Blind-Spot Prevention</w:t>
            </w:r>
          </w:p>
        </w:tc>
        <w:tc>
          <w:tcPr>
            <w:tcW w:type="dxa" w:w="64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exclude any spot with an 'Owner-Use' or 'Maintenance' status flag from all Driver search results and availability APIs. These spots shall only be visible in the Space Owner's own management dashboard.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SRS-A-11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Subscription Booking</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support recurring reservations on a weekly pattern (e.g., Mon–Fri, 09:00–17:00). The system shall apply a bulk discount of no less than 10% to the aggregate price of a weekly subscription bundle and generate individual session records for each day.</w:t>
            </w:r>
          </w:p>
        </w:tc>
      </w:tr>
    </w:tbl>
    <w:p>
      <w:pPr>
        <w:spacing w:after="120" w:before="0"/>
      </w:pPr>
    </w:p>
    <w:p>
      <w:pPr>
        <w:pStyle w:val="Heading3"/>
        <w:spacing w:after="100" w:before="200"/>
      </w:pPr>
      <w:r>
        <w:rPr>
          <w:rFonts w:ascii="Arial" w:cs="Arial" w:eastAsia="Arial" w:hAnsi="Arial"/>
          <w:b/>
          <w:bCs/>
          <w:color w:val="2563EB"/>
          <w:sz w:val="24"/>
          <w:szCs w:val="24"/>
        </w:rPr>
        <w:t xml:space="preserve">Domain B: Dynamic Pricing &amp; Financials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626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6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Requirement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SRS-B-01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Peak Pricing</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increase the base rate of a parking spot by a configurable percentage (default: 25%, range: 10%–100%) when a demand trigger is active. Demand triggers include: (i) time-based rules configured by the Space Owner (e.g., weekday 17:00–19:00), and (ii) event-proximity rules defined by Municipal Admins. The adjusted rate shall be displayed prominently to the Driver before booking confirmation.</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SRS-B-02</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Escrow Locking</w:t>
            </w:r>
          </w:p>
        </w:tc>
        <w:tc>
          <w:tcPr>
            <w:tcW w:type="dxa" w:w="6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Upon booking confirmation, the system shall place the full session cost (base rate + applicable taxes + estimated penalty buffer of 15%) in a virtual escrow state. These funds shall not be transferred to the Space Owner until the booking state transitions to 'Completed'. An escrow timeout of 24 hours after the reserved end time shall trigger an automatic release if no check-out event is recorded.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SRS-B-03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Overstay Penalty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calculate an overstay penalty at a rate of 2× the base per-minute rate for every minute the Driver occupies the spot beyond the confirmed end time. This penalty shall be computed against the payment method on file and shall be added to the final session invoice.</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SRS-B-04</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Commission Split</w:t>
            </w:r>
          </w:p>
        </w:tc>
        <w:tc>
          <w:tcPr>
            <w:tcW w:type="dxa" w:w="6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For every completed transaction, the system shall automatically deduct a platform commission of 15% of the total session revenue. The remaining 85% shall be credited to the Space Owner's earnings balance. The commission split shall be itemized on both the Driver invoice and the Owner earnings statement.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SRS-B-05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Loyalty Discount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apply tiered loyalty discounts to Drivers based on their rolling 30-day booking count: (i) 5–9 bookings: 5% discount. (ii) 10–19 bookings: 10% discount. (iii) 20+ bookings: 15% discount. The applicable discount shall be applied automatically at checkout and displayed on the invoice.</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SRS-B-06</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Refund &amp; Dispute</w:t>
            </w:r>
          </w:p>
        </w:tc>
        <w:tc>
          <w:tcPr>
            <w:tcW w:type="dxa" w:w="6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provide a dispute submission workflow allowing a Driver to report a spot description inaccuracy within 24 hours of session completion. Upon validation by a platform administrator, the system shall calculate and initiate a partial refund of up to 50% of the session cost.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SRS-B-07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Owner Payout</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aggregate a Space Owner's net earnings on a weekly cycle (Monday 00:00 UTC). If the accumulated balance meets or exceeds a minimum payout threshold of $20 USD (or local currency equivalent), the system shall initiate a payout transfer to the Owner's registered bank account. A payout status notification shall be sent upon initiation and upon confirmation.</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SRS-B-08</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Promo Code</w:t>
            </w:r>
          </w:p>
        </w:tc>
        <w:tc>
          <w:tcPr>
            <w:tcW w:type="dxa" w:w="62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validate promotional codes at checkout against an active code registry. A valid code shall apply the defined discount percentage or fixed amount to the pre-tax session total. A code shall be rejected if it is expired, has exceeded its usage limit, or the session qualifies as already discounted by a subscription bundle.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SRS-B-09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Tax Calculation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calculate applicable local taxes and VAT based on the registered jurisdiction of the parking spot's physical address. The tax rate shall be retrieved from a configurable rate table. The tax amount shall be displayed as a distinct line item on all Driver invoices and Owner payout summaries.</w:t>
            </w:r>
          </w:p>
        </w:tc>
      </w:tr>
    </w:tbl>
    <w:p>
      <w:pPr>
        <w:spacing w:after="120" w:before="0"/>
      </w:pPr>
    </w:p>
    <w:p>
      <w:pPr>
        <w:pStyle w:val="Heading3"/>
        <w:spacing w:after="100" w:before="200"/>
      </w:pPr>
      <w:r>
        <w:rPr>
          <w:rFonts w:ascii="Arial" w:cs="Arial" w:eastAsia="Arial" w:hAnsi="Arial"/>
          <w:b/>
          <w:bCs/>
          <w:color w:val="2563EB"/>
          <w:sz w:val="24"/>
          <w:szCs w:val="24"/>
        </w:rPr>
        <w:t xml:space="preserve">Domain C: Enforcement &amp; Municipal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Requirement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SRS-C-01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Automated Fine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generate a 'Digital Fine' record when an IoT occupancy sensor detects a vehicle in a spot with no 'Active' or 'Confirmed' booking status. The fine record shall include: spot ID, detected vehicle details (if available), timestamp, and a default penalty amount configurable by the Municipal Admin. The fine shall be assigned a status of 'Pending' and linked to the Driver account if identifiable.</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SRS-C-02</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Officer Dispatch</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trigger an automated dispatch notification to the nearest available enforcement officer (determined by GPS proximity via geofencing logic) when an overstay exceeds 30 minutes beyond the confirmed end time. The notification shall include spot coordinates, booking ID, Driver ID, and overstay duration.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SRS-C-03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Blacklist Manager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automatically set a Driver account status to 'Suspended' when their cumulative count of unpaid fines reaches 3. A suspended Driver shall be blocked from initiating new reservations. The Driver shall receive an in-app notification and email outlining the reason and reinstatement procedure.</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SRS-C-04</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Revenue Heatmap</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generate a geospatial revenue heatmap aggregating completed transaction data by city sector (configurable grid resolution: 100m–1km). The heatmap shall be refreshable on demand and shall support time-range filtering (day, week, month, custom).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SRS-C-05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Owner Verification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enforce a multi-stage verification workflow for new Space Owner accounts: Stage 1 — government-issued photo ID upload. Stage 2 — utility bill upload proving address ownership. Both documents shall undergo automated format validation. Final approval shall require a human reviewer action within the admin panel.</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SRS-C-06</w:t>
            </w:r>
          </w:p>
        </w:tc>
        <w:tc>
          <w:tcPr>
            <w:tcW w:type="dxa" w:w="17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Audit Trail</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maintain a non-repudiable, append-only audit log of every sensor-triggered occupancy state change. Each log entry shall include: event type, spot ID, timestamp (UTC), previous state, new state, and triggering entity (sensor ID or user ID). Log entries shall be immutable after creation and retained for a minimum of 7 years.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SRS-C-07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Emergency Override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allow an authorized Municipal Admin to designate specific spots as 'Emergency Reserved'. This action shall immediately cancel all non-emergency bookings for the affected spots, trigger refund workflows for cancelled Drivers, and lock the spots from new public reservations for the duration of the emergency flag.</w:t>
            </w:r>
          </w:p>
        </w:tc>
      </w:tr>
    </w:tbl>
    <w:p>
      <w:pPr>
        <w:spacing w:after="120" w:before="0"/>
      </w:pPr>
    </w:p>
    <w:p>
      <w:pPr>
        <w:pStyle w:val="Heading3"/>
        <w:spacing w:after="100" w:before="200"/>
      </w:pPr>
      <w:r>
        <w:rPr>
          <w:rFonts w:ascii="Arial" w:cs="Arial" w:eastAsia="Arial" w:hAnsi="Arial"/>
          <w:b/>
          <w:bCs/>
          <w:color w:val="2563EB"/>
          <w:sz w:val="24"/>
          <w:szCs w:val="24"/>
        </w:rPr>
        <w:t xml:space="preserve">Domain D: Discovery, Navigation &amp;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6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Requirement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SRS-D-01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Filter Engine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filter parking spot search results against the Driver's registered vehicle profile dimensions (height and width) and EV charging requirement. Spots that do not meet the vehicle's requirements shall be excluded from results or flagged as incompatible.</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SRS-D-02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Navigation Bridge</w:t>
            </w:r>
          </w:p>
        </w:tc>
        <w:tc>
          <w:tcPr>
            <w:tcW w:type="dxa" w:w="6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Upon booking confirmation, the system shall provide an option to launch an external map application (Google Maps, Apple Maps, or Waze) pre-populated with the exact GPS coordinates of the parking spot.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SRS-D-03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Difficulty Rating</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calculate a Spot Difficulty Score as a weighted average of Driver-submitted maneuverability ratings (1–5 scale), updated after each new submission. The score shall be displayed on the spot listing page.</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SRS-D-04</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Notification Engine</w:t>
            </w:r>
          </w:p>
        </w:tc>
        <w:tc>
          <w:tcPr>
            <w:tcW w:type="dxa" w:w="6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send a push notification 15 minutes before reservation expiry. If the Driver does not respond (extend or acknowledge), the system shall send a follow-up SMS/email 5 minutes before expiry. Upon overstay detection, the system shall immediately send a Penalty Alert via both push notification and email.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SRS-D-05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Favorites &amp; History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allow Drivers to mark spots as 'Favorites' (Home, Work, or Custom label). Favorited spots and the 10 most recent booking locations shall be accessible from the Driver's dashboard for one-click re-booking, subject to current availability.</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SRS-D-06</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Waitlist</w:t>
            </w:r>
          </w:p>
        </w:tc>
        <w:tc>
          <w:tcPr>
            <w:tcW w:type="dxa" w:w="6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allow a Driver to subscribe to a 'Waitlist' for a fully booked spot or lot. When a cancellation or check-out event frees a slot, the system shall notify the first eligible waitlisted Driver and hold the slot for a 5-minute acceptance window before offering it to the next Driver.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SRS-D-07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Multilingual UI</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support dynamic language switching for all UI elements and automated notifications. The initial supported languages shall include English and Arabic. Language preference shall be set during onboarding and modifiable in account settings.</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SRS-D-08</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Social Trust Score</w:t>
            </w:r>
          </w:p>
        </w:tc>
        <w:tc>
          <w:tcPr>
            <w:tcW w:type="dxa" w:w="6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calculate an Owner Trust Score as a weighted composite of Driver ratings: recency-weighted average rating (60%), response-rate metric (25%), and dispute-free session ratio (15%). The score shall be displayed as a 0–100 index on the spot listing.</w:t>
            </w:r>
          </w:p>
        </w:tc>
      </w:tr>
    </w:tbl>
    <w:p>
      <w:pPr>
        <w:spacing w:after="120" w:before="0"/>
      </w:pPr>
    </w:p>
    <w:p>
      <w:pPr>
        <w:pStyle w:val="Heading2"/>
        <w:spacing w:after="160" w:before="320"/>
      </w:pPr>
      <w:r>
        <w:rPr>
          <w:rFonts w:ascii="Arial" w:cs="Arial" w:eastAsia="Arial" w:hAnsi="Arial"/>
          <w:b/>
          <w:bCs/>
          <w:color w:val="1B3A6B"/>
          <w:sz w:val="28"/>
          <w:szCs w:val="28"/>
        </w:rPr>
        <w:t xml:space="preserve">2.c Requirements Priorities (MoSCoW Scheme)</w:t>
      </w:r>
    </w:p>
    <w:p>
      <w:pPr>
        <w:spacing w:after="120" w:before="0"/>
        <w:jc w:val="both"/>
      </w:pPr>
      <w:r>
        <w:rPr>
          <w:rFonts w:ascii="Arial" w:cs="Arial" w:eastAsia="Arial" w:hAnsi="Arial"/>
          <w:color w:val="374151"/>
          <w:sz w:val="22"/>
          <w:szCs w:val="22"/>
        </w:rPr>
        <w:t xml:space="preserve">All requirements have been prioritized using the MoSCoW method: Must Have (M), Should Have (S), Could Have (C), and Won't Have this release (W).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1200"/>
        <w:gridCol w:w="240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ID</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 Summary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SRS-A-01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10-minute buffer between bookings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Core to preventing booking conflicts.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SRS-A-02</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QR-based check-in state machine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Primary occupancy validation mechanism.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SRS-A-03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QR-based check-out &amp; charge finalization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Required for accurate billing.</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SRS-A-04</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5-minute grace period / No-Show logic</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Protects Drivers and Owner revenue.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SRS-A-05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Multi-vehicle profile handler</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Enhances Driver UX; not blocking for MVP.</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SRS-A-06</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Nearby-alternative suggestion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Improves satisfaction when spots blocked.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SRS-A-07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Instant session extension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Increases revenue; reduces overstay risk.</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SRS-A-08</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Tiered cancellation refunds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Legal and consumer protection 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SRS-A-09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Booking conflict resolver for owners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Data integrity requirement.</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SRS-A-10</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Blind-spot suppression from search</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Critical for search result integrity.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SRS-A-11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Subscription/commuter booking</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2"/>
                <w:szCs w:val="22"/>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Revenue feature; complex to implement.</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SRS-B-01</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Peak-hour dynamic pricing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Core revenue optimization feature.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SRS-B-02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Escrow fund locking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Financial trust and fraud prevention.</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SRS-B-03</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Overstay penalty calculator</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Enforcement and Owner revenue protection.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SRS-B-04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Commission split logic</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Core business model requirement.</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SRS-B-05</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Tiered loyalty discounting</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Driver retention; not MVP-critical.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SRS-B-06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Refund &amp; dispute reconciliation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Improves trust; manual override acceptable initially.</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SRS-B-07</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Owner payout scheduling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Owners will not participate without reliable payment.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SRS-B-08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Promotional code validator</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Marketing tool; not blocking for core flow.</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SRS-B-09</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Tax / VAT simulation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Legal compliance 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SRS-C-01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Automated fine generation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Core enforcement mechanism.</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SRS-C-02</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Enforcement officer dispatch</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Requires officer app integration; phase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SRS-C-03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Blacklist / suspension manager</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Platform abuse prevention.</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SRS-C-04</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Revenue heatmap visualization</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Urban planning value; not core for MVP.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SRS-C-05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Space Owner verification workflow</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Legal and fraud risk management.</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SRS-C-06</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Non-repudiable audit trail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Legal, insurance, and compliance requirement.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SRS-C-07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Emergency vehicle override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Municipal mandate for public safety.</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SRS-D-01</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Height/Width/EV filter engine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Prevents incompatible bookings; safety issue.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SRS-D-02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Last-mile navigation bridge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Strong UX enhancer; depends on 3rd-party API.</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SRS-D-03</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Spot difficulty rating</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2"/>
                <w:szCs w:val="22"/>
              </w:rPr>
              <w:t xml:space="preserve">C</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Adds value but low impact on core flow.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SRS-D-04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Notification escalation engine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2"/>
                <w:szCs w:val="22"/>
              </w:rPr>
              <w:t xml:space="preserv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Essential for penalty awareness.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SRS-D-05</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Favorites &amp; history management</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UX convenience; not core for MVP.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SRS-D-06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Waitlist automation</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2"/>
                <w:szCs w:val="22"/>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Demand optimization; complex to prioritize fairly.</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SRS-D-07</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Multi-language interface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Critical for Egyptian market Arabic support.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SRS-D-08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Social trust / review score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22"/>
                <w:szCs w:val="22"/>
              </w:rPr>
              <w:t xml:space="preser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Trust mechanism; MVP can start with simple stars.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URS-O-07</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Monthly PDF report for owners</w:t>
            </w:r>
          </w:p>
        </w:tc>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59669"/>
                <w:sz w:val="22"/>
                <w:szCs w:val="22"/>
              </w:rPr>
              <w:t xml:space="preserve">C</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Could be replaced by dashboard export for MVP.</w:t>
            </w:r>
          </w:p>
        </w:tc>
      </w:tr>
    </w:tbl>
    <w:p>
      <w:r>
        <w:br w:type="page"/>
      </w:r>
    </w:p>
    <w:p>
      <w:pPr>
        <w:pStyle w:val="Heading1"/>
        <w:pBdr>
          <w:bottom w:val="single" w:color="0EA5E9" w:sz="8" w:space="4"/>
        </w:pBdr>
        <w:spacing w:after="200" w:before="480"/>
      </w:pPr>
      <w:r>
        <w:rPr>
          <w:rFonts w:ascii="Arial" w:cs="Arial" w:eastAsia="Arial" w:hAnsi="Arial"/>
          <w:b/>
          <w:bCs/>
          <w:color w:val="1B3A6B"/>
          <w:sz w:val="36"/>
          <w:szCs w:val="36"/>
        </w:rPr>
        <w:t xml:space="preserve">3. Non-Functional Requirements</w:t>
      </w:r>
    </w:p>
    <w:p>
      <w:pPr>
        <w:pStyle w:val="Heading2"/>
        <w:spacing w:after="160" w:before="320"/>
      </w:pPr>
      <w:r>
        <w:rPr>
          <w:rFonts w:ascii="Arial" w:cs="Arial" w:eastAsia="Arial" w:hAnsi="Arial"/>
          <w:b/>
          <w:bCs/>
          <w:color w:val="1B3A6B"/>
          <w:sz w:val="28"/>
          <w:szCs w:val="28"/>
        </w:rPr>
        <w:t xml:space="preserve">3.a Categories of Non-Functional Requirements</w:t>
      </w:r>
    </w:p>
    <w:p>
      <w:pPr>
        <w:spacing w:after="120" w:before="0"/>
        <w:jc w:val="both"/>
      </w:pPr>
      <w:r>
        <w:rPr>
          <w:rFonts w:ascii="Arial" w:cs="Arial" w:eastAsia="Arial" w:hAnsi="Arial"/>
          <w:color w:val="374151"/>
          <w:sz w:val="22"/>
          <w:szCs w:val="22"/>
        </w:rPr>
        <w:t xml:space="preserve">CitySlot adopts the ISO/IEC 25010 quality model as the framework for categorizing non-functional requirements. The following six categories have been selected as directly applicable to a real-time, multi-tenant, financial-grade urban platform: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Category</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 for Inclusion</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B3A6B"/>
                <w:sz w:val="20"/>
                <w:szCs w:val="20"/>
              </w:rPr>
              <w:t xml:space="preserve">Performance &amp; Scalability</w:t>
            </w:r>
          </w:p>
        </w:tc>
        <w:tc>
          <w:tcPr>
            <w:tcW w:type="dxa" w:w="7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CitySlot is a real-time platform serving concurrent users across multiple modules. Latency in search, booking confirmation, or payment processing directly impacts user trust and mission-critical outcomes.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Reliability &amp; Availability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Parking sessions are time-bound. System downtime or data inconsistency during a booking or enforcement event can cause financial harm and legal liability.</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B3A6B"/>
                <w:sz w:val="20"/>
                <w:szCs w:val="20"/>
              </w:rPr>
              <w:t xml:space="preserve">Security</w:t>
            </w:r>
          </w:p>
        </w:tc>
        <w:tc>
          <w:tcPr>
            <w:tcW w:type="dxa" w:w="7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processes personal data, financial transactions, and government-level enforcement records. Breaches would violate GDPR and expose users to fraud.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Usability &amp; Accessibility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Driver-facing app must be intuitive for a broad public audience, including non-technical users. Accessibility compliance is a legal requirement in many jurisdictions.</w:t>
            </w:r>
          </w:p>
        </w:tc>
      </w:tr>
      <w:tr>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B3A6B"/>
                <w:sz w:val="20"/>
                <w:szCs w:val="20"/>
              </w:rPr>
              <w:t xml:space="preserve">Maintainability</w:t>
            </w:r>
          </w:p>
        </w:tc>
        <w:tc>
          <w:tcPr>
            <w:tcW w:type="dxa" w:w="7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platform is expected to evolve with new city integrations, pricing models, and IoT sensor types. A modular, documented codebase is essential for long-term operational viability.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Compliance &amp; Auditability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handles VAT, financial escrow, personal data, and municipal enforcement records. Regulatory compliance is non-negotiable and must be demonstrably verifiable.</w:t>
            </w:r>
          </w:p>
        </w:tc>
      </w:tr>
    </w:tbl>
    <w:p>
      <w:pPr>
        <w:spacing w:after="120" w:before="0"/>
      </w:pPr>
    </w:p>
    <w:p>
      <w:pPr>
        <w:pStyle w:val="Heading2"/>
        <w:spacing w:after="160" w:before="320"/>
      </w:pPr>
      <w:r>
        <w:rPr>
          <w:rFonts w:ascii="Arial" w:cs="Arial" w:eastAsia="Arial" w:hAnsi="Arial"/>
          <w:b/>
          <w:bCs/>
          <w:color w:val="1B3A6B"/>
          <w:sz w:val="28"/>
          <w:szCs w:val="28"/>
        </w:rPr>
        <w:t xml:space="preserve">3.b Non-Functional Requirements Specification</w:t>
      </w:r>
    </w:p>
    <w:p>
      <w:pPr>
        <w:spacing w:after="120" w:before="0"/>
        <w:jc w:val="both"/>
      </w:pPr>
      <w:r>
        <w:rPr>
          <w:rFonts w:ascii="Arial" w:cs="Arial" w:eastAsia="Arial" w:hAnsi="Arial"/>
          <w:color w:val="374151"/>
          <w:sz w:val="22"/>
          <w:szCs w:val="22"/>
        </w:rPr>
        <w:t xml:space="preserve">Each NFR is assigned a unique identifier following the pattern NFR-[Category Code]-[Number].</w:t>
      </w:r>
    </w:p>
    <w:p>
      <w:pPr>
        <w:spacing w:after="80" w:before="0"/>
      </w:pPr>
    </w:p>
    <w:p>
      <w:pPr>
        <w:pStyle w:val="Heading3"/>
        <w:spacing w:after="100" w:before="200"/>
      </w:pPr>
      <w:r>
        <w:rPr>
          <w:rFonts w:ascii="Arial" w:cs="Arial" w:eastAsia="Arial" w:hAnsi="Arial"/>
          <w:b/>
          <w:bCs/>
          <w:color w:val="2563EB"/>
          <w:sz w:val="24"/>
          <w:szCs w:val="24"/>
        </w:rPr>
        <w:t xml:space="preserve">Performance &amp; Scalability (NFR-PS)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ID</w:t>
            </w:r>
          </w:p>
        </w:tc>
        <w:tc>
          <w:tcPr>
            <w:tcW w:type="dxa" w:w="7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NFR-PS-01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return parking search results within 2 seconds for a query returning up to 50 results, under a load of 1,000 concurrent users.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NFR-PS-02</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Booking confirmation (including payment authorization initiation and QR code generation) shall complete within 3 seconds from the Driver's submission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NFR-PS-03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support a minimum of 10,000 concurrent active sessions (Drivers, Owners, and Admin users combined) without performance degradation exceeding 10% of baseline response times.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NFR-PS-04</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dynamic pricing engine shall recalculate and update spot rates within 500 milliseconds of a demand trigger event.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NFR-PS-05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Real-time occupancy state changes (from IoT sensor events) shall be reflected across all active user sessions within 1 second of event receipt.</w:t>
            </w:r>
          </w:p>
        </w:tc>
      </w:tr>
    </w:tbl>
    <w:p>
      <w:pPr>
        <w:spacing w:after="120" w:before="0"/>
      </w:pPr>
    </w:p>
    <w:p>
      <w:pPr>
        <w:pStyle w:val="Heading3"/>
        <w:spacing w:after="100" w:before="200"/>
      </w:pPr>
      <w:r>
        <w:rPr>
          <w:rFonts w:ascii="Arial" w:cs="Arial" w:eastAsia="Arial" w:hAnsi="Arial"/>
          <w:b/>
          <w:bCs/>
          <w:color w:val="2563EB"/>
          <w:sz w:val="24"/>
          <w:szCs w:val="24"/>
        </w:rPr>
        <w:t xml:space="preserve">Reliability &amp; Availability (NFR-RA)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ID</w:t>
            </w:r>
          </w:p>
        </w:tc>
        <w:tc>
          <w:tcPr>
            <w:tcW w:type="dxa" w:w="7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NFR-RA-01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achieve a minimum availability of 99.5% measured on a rolling 30-day window, excluding scheduled maintenance windows announced at least 24 hours in advance.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NFR-RA-02</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In the event of a primary database node failure, the system shall failover to a replica node within 30 seconds with no loss of committed transaction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NFR-RA-03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booking subsystem shall be designed with a Recovery Time Objective (RTO) of 5 minutes and a Recovery Point Objective (RPO) of 1 minute.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NFR-RA-04</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All financial transaction records shall be persisted to durable storage before a booking confirmation response is returned to the user.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NFR-RA-05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perform automated health checks on all critical services (payment processor, IoT gateway, notification service) every 60 seconds and alert the operations team upon failure.</w:t>
            </w:r>
          </w:p>
        </w:tc>
      </w:tr>
    </w:tbl>
    <w:p>
      <w:pPr>
        <w:spacing w:after="120" w:before="0"/>
      </w:pPr>
    </w:p>
    <w:p>
      <w:pPr>
        <w:pStyle w:val="Heading3"/>
        <w:spacing w:after="100" w:before="200"/>
      </w:pPr>
      <w:r>
        <w:rPr>
          <w:rFonts w:ascii="Arial" w:cs="Arial" w:eastAsia="Arial" w:hAnsi="Arial"/>
          <w:b/>
          <w:bCs/>
          <w:color w:val="2563EB"/>
          <w:sz w:val="24"/>
          <w:szCs w:val="24"/>
        </w:rPr>
        <w:t xml:space="preserve">Security (NFR-SE)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ID</w:t>
            </w:r>
          </w:p>
        </w:tc>
        <w:tc>
          <w:tcPr>
            <w:tcW w:type="dxa" w:w="7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NFR-SE-01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All data transmitted between client applications and the server shall be encrypted using TLS 1.3 or higher. Unencrypted HTTP connections shall be rejected.</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NFR-SE-02</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All payment card data shall be handled in compliance with PCI DSS v4.0. No raw card numbers shall be stored in the CitySlot database; a tokenization provider shall be used.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NFR-SE-03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User authentication shall require a minimum of email/password with enforced NIST 800-63B complexity rules. All admin and enforcement officer accounts shall require multi-factor authentication (MFA/OTP).</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NFR-SE-04</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implement Role-Based Access Control (RBAC). A Driver account shall have no access to Space Owner management functions or Municipal Admin panels.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NFR-SE-05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All QR codes generated for booking check-in/check-out shall be encrypted with a per-session AES-256 key and shall expire 15 minutes after the reserved start time if unused.</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NFR-SE-06</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rate-limit authentication API endpoints to a maximum of 10 attempts per IP per 15-minute window. Exceeding this limit shall trigger a 30-minute lockout and alert.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NFR-SE-07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All personal data at rest shall be encrypted using AES-256. The system shall support the right to erasure (GDPR Article 17) via a data deletion workflow for user accounts.</w:t>
            </w:r>
          </w:p>
        </w:tc>
      </w:tr>
    </w:tbl>
    <w:p>
      <w:pPr>
        <w:spacing w:after="120" w:before="0"/>
      </w:pPr>
    </w:p>
    <w:p>
      <w:pPr>
        <w:pStyle w:val="Heading3"/>
        <w:spacing w:after="100" w:before="200"/>
      </w:pPr>
      <w:r>
        <w:rPr>
          <w:rFonts w:ascii="Arial" w:cs="Arial" w:eastAsia="Arial" w:hAnsi="Arial"/>
          <w:b/>
          <w:bCs/>
          <w:color w:val="2563EB"/>
          <w:sz w:val="24"/>
          <w:szCs w:val="24"/>
        </w:rPr>
        <w:t xml:space="preserve">Usability &amp; Accessibility (NFR-UA)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ID</w:t>
            </w:r>
          </w:p>
        </w:tc>
        <w:tc>
          <w:tcPr>
            <w:tcW w:type="dxa" w:w="7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NFR-UA-01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Driver-facing web and mobile interfaces shall conform to WCAG 2.1 Level AA accessibility standards, including adequate color contrast ratios (minimum 4.5:1) and screen-reader compatibility.</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NFR-UA-02</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 new Driver user shall be able to complete registration, search for a spot, and make their first booking within 10 minutes without requiring external assistance, as validated by usability testing with 5 representative users.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NFR-UA-03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All error messages shall be written in plain language, specify the cause of the error, and provide a clear corrective action. Technical error codes shall not be displayed to end users.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NFR-UA-04</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support Arabic (RTL) and English (LTR) layouts, with all UI elements, notifications, and automated emails rendered in the selected language. RTL layout shall be fully functional without requiring a page refresh.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NFR-UA-05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mobile-responsive interface shall be fully functional on screen widths from 320px (small mobile) to 1920px (large desktop) without horizontal scrolling.</w:t>
            </w:r>
          </w:p>
        </w:tc>
      </w:tr>
    </w:tbl>
    <w:p>
      <w:pPr>
        <w:spacing w:after="120" w:before="0"/>
      </w:pPr>
    </w:p>
    <w:p>
      <w:pPr>
        <w:pStyle w:val="Heading3"/>
        <w:spacing w:after="100" w:before="200"/>
      </w:pPr>
      <w:r>
        <w:rPr>
          <w:rFonts w:ascii="Arial" w:cs="Arial" w:eastAsia="Arial" w:hAnsi="Arial"/>
          <w:b/>
          <w:bCs/>
          <w:color w:val="2563EB"/>
          <w:sz w:val="24"/>
          <w:szCs w:val="24"/>
        </w:rPr>
        <w:t xml:space="preserve">Maintainability (NFR-MA)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ID</w:t>
            </w:r>
          </w:p>
        </w:tc>
        <w:tc>
          <w:tcPr>
            <w:tcW w:type="dxa" w:w="7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NFR-MA-01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system's backend shall be structured as loosely coupled microservices (Reservation, Pricing, Payment, Enforcement, Notification). Each service shall expose a versioned RESTful API, and a change to one service shall not require a deployment of another.</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NFR-MA-02</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Tax rate tables, peak-pricing multipliers, commission percentages, grace period durations, and penalty rates shall be configurable via an administrative settings panel without requiring a code deployment.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NFR-MA-03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codebase shall maintain a minimum unit test coverage of 80% for all business logic modules. Test coverage reports shall be generated automatically in the CI/CD pipeline.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NFR-MA-04</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All API endpoints shall be documented using the OpenAPI 3.0 specification. Documentation shall be auto-generated from code annotations and accessible at a versioned URL.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NFR-MA-05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 new IoT sensor type integration shall require no more than 5 developer-days to onboard, using a defined sensor adapter interface pattern.</w:t>
            </w:r>
          </w:p>
        </w:tc>
      </w:tr>
    </w:tbl>
    <w:p>
      <w:pPr>
        <w:spacing w:after="120" w:before="0"/>
      </w:pPr>
    </w:p>
    <w:p>
      <w:pPr>
        <w:pStyle w:val="Heading3"/>
        <w:spacing w:after="100" w:before="200"/>
      </w:pPr>
      <w:r>
        <w:rPr>
          <w:rFonts w:ascii="Arial" w:cs="Arial" w:eastAsia="Arial" w:hAnsi="Arial"/>
          <w:b/>
          <w:bCs/>
          <w:color w:val="2563EB"/>
          <w:sz w:val="24"/>
          <w:szCs w:val="24"/>
        </w:rPr>
        <w:t xml:space="preserve">Compliance &amp; Auditability (NFR-CA)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ID</w:t>
            </w:r>
          </w:p>
        </w:tc>
        <w:tc>
          <w:tcPr>
            <w:tcW w:type="dxa" w:w="7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NFR-CA-01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audit log (SRS-C-06) shall be stored in an append-only, cryptographically tamper-evident ledger. Any attempt to modify a historical log entry shall be detectable and shall trigger an automated alert to the security team.</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NFR-CA-02</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Financial transaction records shall be retained for a minimum of 7 years in compliance with local accounting regulations, accessible to authorized admins and auditors.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NFR-CA-03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shall generate a GDPR-compliant data export (in JSON or CSV format) of all personal data associated with a user account upon written request, within 30 days.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NFR-CA-04</w:t>
            </w:r>
          </w:p>
        </w:tc>
        <w:tc>
          <w:tcPr>
            <w:tcW w:type="dxa" w:w="7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VAT and tax calculations shall be traceable. Each invoice shall include the applicable tax rate, the jurisdictional basis for that rate, and the tax amount as a distinct line item.</w:t>
            </w:r>
          </w:p>
        </w:tc>
      </w:tr>
    </w:tbl>
    <w:p>
      <w:pPr>
        <w:spacing w:after="120" w:before="0"/>
      </w:pPr>
    </w:p>
    <w:p>
      <w:pPr>
        <w:pStyle w:val="Heading2"/>
        <w:spacing w:after="160" w:before="320"/>
      </w:pPr>
      <w:r>
        <w:rPr>
          <w:rFonts w:ascii="Arial" w:cs="Arial" w:eastAsia="Arial" w:hAnsi="Arial"/>
          <w:b/>
          <w:bCs/>
          <w:color w:val="1B3A6B"/>
          <w:sz w:val="28"/>
          <w:szCs w:val="28"/>
        </w:rPr>
        <w:t xml:space="preserve">3.c Fit Criteria — Testable Non-Functional Requirements</w:t>
      </w:r>
    </w:p>
    <w:p>
      <w:pPr>
        <w:spacing w:after="120" w:before="0"/>
        <w:jc w:val="both"/>
      </w:pPr>
      <w:r>
        <w:rPr>
          <w:rFonts w:ascii="Arial" w:cs="Arial" w:eastAsia="Arial" w:hAnsi="Arial"/>
          <w:color w:val="374151"/>
          <w:sz w:val="22"/>
          <w:szCs w:val="22"/>
        </w:rPr>
        <w:t xml:space="preserve">Fit criteria translate each NFR into a measurable, testable condition that can be objectively evaluated during QA. Each criterion defines the test method and the pass threshold.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200"/>
        <w:gridCol w:w="2660"/>
      </w:tblGrid>
      <w:tr>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ID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 Criterion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Method</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Pass Threshold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NFR-PS-01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Execute 1,000 simultaneous search queries via load-testing tool (e.g., k6). Record the 95th-percentile response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Automated Load Test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P95 response time ≤ 2,000 ms.</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NFR-PS-02</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Simulate booking confirmation flow end-to-end under load. Measure time from HTTP POST submission to QR code delivery.</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Automated Performance Test</w:t>
            </w:r>
          </w:p>
        </w:tc>
        <w:tc>
          <w:tcPr>
            <w:tcW w:type="dxa" w:w="2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95% of confirmations complete in ≤ 3,000 ms.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NFR-PS-03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Simulate 10,000 concurrent virtual users across all modules. Monitor CPU, memory, and response times for 60 minutes.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Stress Test (k6 / Locust)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Response time degradation ≤ 10% vs. baseline at 100 users.</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NFR-PS-04</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Trigger a simulated demand event and record time between event log and updated rate visible in API response.</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Integration Test</w:t>
            </w:r>
          </w:p>
        </w:tc>
        <w:tc>
          <w:tcPr>
            <w:tcW w:type="dxa" w:w="2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Pricing update latency ≤ 500 ms in 99% of events.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NFR-PS-05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Trigger IoT sensor event; poll all active session UIs for state change propagation.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Integration / E2E Test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State change reflected in ≤ 1,000 ms in 99% of events.</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NFR-RA-01</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Monitor system availability over a 30-day period using uptime-monitoring tool. Exclude pre-announced maintenance.</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Uptime Monitoring</w:t>
            </w:r>
          </w:p>
        </w:tc>
        <w:tc>
          <w:tcPr>
            <w:tcW w:type="dxa" w:w="2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Measured availability ≥ 99.5% over rolling 30 days.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NFR-RA-02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Simulate primary DB node failure. Measure time to first successful query on replica.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Chaos / Failover Test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Failover completes in ≤ 30 seconds; zero committed data loss.</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NFR-RA-03</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Simulate full system outage. Measure time to restoration (RTO) and last consistent data point (RPO).</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DR Drill</w:t>
            </w:r>
          </w:p>
        </w:tc>
        <w:tc>
          <w:tcPr>
            <w:tcW w:type="dxa" w:w="2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RTO ≤ 5 min, RPO ≤ 1 min.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NFR-SE-01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Scan all API endpoints with SSL Labs API and attempt HTTP (non-TLS) connection.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Security Scan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SSL Labs grade ≥ A; all HTTP requests return 301/HSTS redirect.</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NFR-SE-03</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Attempt login with weak passwords; attempt login without MFA on admin accounts.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Penetration Test</w:t>
            </w:r>
          </w:p>
        </w:tc>
        <w:tc>
          <w:tcPr>
            <w:tcW w:type="dxa" w:w="2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Weak passwords rejected; admin login without MFA blocked 100%.</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NFR-SE-05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Attempt to use a QR code 16 minutes after booking start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Functional Test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Expired QR scan returns HTTP 401 with 'Code Expired' error.</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NFR-SE-06</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Submit 11 failed authentication attempts from the same IP within 15 minutes.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Automated Security Test</w:t>
            </w:r>
          </w:p>
        </w:tc>
        <w:tc>
          <w:tcPr>
            <w:tcW w:type="dxa" w:w="2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11th attempt returns HTTP 429; IP blocked for 30 minutes.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NFR-UA-01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Run WAVE accessibility evaluation tool and axe-core automated checker on all primary UI pages.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Automated Accessibility Scan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Zero critical or serious WCAG 2.1 AA violations reported.</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NFR-UA-02</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Conduct usability test with 5 participants unfamiliar with the system. Measure time-to-first-booking.</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Usability Test (Moderated)</w:t>
            </w:r>
          </w:p>
        </w:tc>
        <w:tc>
          <w:tcPr>
            <w:tcW w:type="dxa" w:w="2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Median completion time ≤ 10 minutes; zero facilitation interventions.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NFR-UA-04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Switch UI language to Arabic. Verify RTL layout, all labels, error messages, and email notifications in Arabic.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Functional / Localization Test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100% of visible text elements render in Arabic with correct RTL alignment.</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NFR-MA-01</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Deploy a change to the Pricing Service without redeploying the Reservation Service. Verify Reservation Service uptime.</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Deployment Test</w:t>
            </w:r>
          </w:p>
        </w:tc>
        <w:tc>
          <w:tcPr>
            <w:tcW w:type="dxa" w:w="2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Reservation Service experiences zero downtime during Pricing Service redeploy.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NFR-MA-02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Change grace period setting in admin panel. Trigger a booking event. Verify new grace period is applied without redeploy.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Configuration Test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New setting applied to next booking event within 60 seconds of save.</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NFR-MA-03</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Run test coverage report in CI/CD pipeline after each merge to main branch.</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CI/CD Pipeline Report</w:t>
            </w:r>
          </w:p>
        </w:tc>
        <w:tc>
          <w:tcPr>
            <w:tcW w:type="dxa" w:w="2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Coverage report shows ≥ 80% line coverage for business logic packages.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19"/>
                <w:szCs w:val="19"/>
              </w:rPr>
              <w:t xml:space="preserve">NFR-CA-01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Directly modify a historical audit log entry in the database. Verify detection mechanism.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Security / Integrity Test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Tamper attempt is detected within 60 seconds and alert generated.</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19"/>
                <w:szCs w:val="19"/>
              </w:rPr>
              <w:t xml:space="preserve">NFR-CA-03</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Submit a data export request via the admin panel. Verify delivery format and content completeness.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b/>
                <w:bCs/>
                <w:color w:val="374151"/>
                <w:sz w:val="22"/>
                <w:szCs w:val="22"/>
              </w:rPr>
              <w:t xml:space="preserve">Functional Test</w:t>
            </w:r>
          </w:p>
        </w:tc>
        <w:tc>
          <w:tcPr>
            <w:tcW w:type="dxa" w:w="2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Export delivered in ≤ 30 days, contains all required personal data fields in JSON or CSV.</w:t>
            </w:r>
          </w:p>
        </w:tc>
      </w:tr>
    </w:tbl>
    <w:p>
      <w:pPr>
        <w:spacing w:after="120" w:before="0"/>
      </w:pPr>
    </w:p>
    <w:p>
      <w:pPr>
        <w:pStyle w:val="Heading2"/>
        <w:spacing w:after="160" w:before="320"/>
      </w:pPr>
      <w:r>
        <w:rPr>
          <w:rFonts w:ascii="Arial" w:cs="Arial" w:eastAsia="Arial" w:hAnsi="Arial"/>
          <w:b/>
          <w:bCs/>
          <w:color w:val="1B3A6B"/>
          <w:sz w:val="28"/>
          <w:szCs w:val="28"/>
        </w:rPr>
        <w:t xml:space="preserve">3.d Impact of NFRs on System Architecture</w:t>
      </w:r>
    </w:p>
    <w:p>
      <w:pPr>
        <w:spacing w:after="120" w:before="0"/>
        <w:jc w:val="both"/>
      </w:pPr>
      <w:r>
        <w:rPr>
          <w:rFonts w:ascii="Arial" w:cs="Arial" w:eastAsia="Arial" w:hAnsi="Arial"/>
          <w:color w:val="374151"/>
          <w:sz w:val="22"/>
          <w:szCs w:val="22"/>
        </w:rPr>
        <w:t xml:space="preserve">Non-functional requirements are primary drivers of architectural decisions in CitySlot. The following analysis maps each NFR category to its specific architectural implications.</w:t>
      </w:r>
    </w:p>
    <w:p>
      <w:pPr>
        <w:spacing w:after="80" w:before="0"/>
      </w:pPr>
    </w:p>
    <w:p>
      <w:pPr>
        <w:pStyle w:val="Heading3"/>
        <w:spacing w:after="100" w:before="200"/>
      </w:pPr>
      <w:r>
        <w:rPr>
          <w:rFonts w:ascii="Arial" w:cs="Arial" w:eastAsia="Arial" w:hAnsi="Arial"/>
          <w:b/>
          <w:bCs/>
          <w:color w:val="2563EB"/>
          <w:sz w:val="24"/>
          <w:szCs w:val="24"/>
        </w:rPr>
        <w:t xml:space="preserve">Performance &amp; Scalability → Microservices + Event-Driven Architecture</w:t>
      </w:r>
    </w:p>
    <w:p>
      <w:pPr>
        <w:spacing w:after="120" w:before="0"/>
        <w:jc w:val="both"/>
      </w:pPr>
      <w:r>
        <w:rPr>
          <w:rFonts w:ascii="Arial" w:cs="Arial" w:eastAsia="Arial" w:hAnsi="Arial"/>
          <w:color w:val="374151"/>
          <w:sz w:val="22"/>
          <w:szCs w:val="22"/>
        </w:rPr>
        <w:t xml:space="preserve">NFR-PS-03 (10,000 concurrent users) and NFR-PS-05 (sub-second occupancy propagation) make a monolithic architecture untenable. CitySlot must adopt a microservices architecture where the Reservation, Pricing, Payment, Notification, and Enforcement services can be independently scaled. An event-driven messaging bus (e.g., Apache Kafka or RabbitMQ) is architecturally mandated to propagate IoT sensor events and booking state changes in real-time to all subscribed consumers without tight service coupling. An API Gateway layer with caching (Redis) for read-heavy endpoints (search results, spot listings) directly addresses NFR-PS-01 by reducing backend computation per request.</w:t>
      </w:r>
    </w:p>
    <w:p>
      <w:pPr>
        <w:pStyle w:val="Heading3"/>
        <w:spacing w:after="100" w:before="200"/>
      </w:pPr>
      <w:r>
        <w:rPr>
          <w:rFonts w:ascii="Arial" w:cs="Arial" w:eastAsia="Arial" w:hAnsi="Arial"/>
          <w:b/>
          <w:bCs/>
          <w:color w:val="2563EB"/>
          <w:sz w:val="24"/>
          <w:szCs w:val="24"/>
        </w:rPr>
        <w:t xml:space="preserve">Reliability &amp; Availability → Multi-Region Deployment + Circuit Breakers</w:t>
      </w:r>
    </w:p>
    <w:p>
      <w:pPr>
        <w:spacing w:after="120" w:before="0"/>
        <w:jc w:val="both"/>
      </w:pPr>
      <w:r>
        <w:rPr>
          <w:rFonts w:ascii="Arial" w:cs="Arial" w:eastAsia="Arial" w:hAnsi="Arial"/>
          <w:color w:val="374151"/>
          <w:sz w:val="22"/>
          <w:szCs w:val="22"/>
        </w:rPr>
        <w:t xml:space="preserve">NFR-RA-01 (99.5% availability) and NFR-RA-02 (30-second DB failover) require a multi-AZ (Availability Zone) or multi-region cloud deployment with active-passive database replication (e.g., PostgreSQL with streaming replication). The system must implement the Circuit Breaker pattern on all inter-service calls to prevent cascading failures. NFR-RA-04 (financial durability before response) mandates a write-ahead logging (WAL) strategy or an event-sourced persistence model for the payment subsystem, ensuring no transaction is confirmed without durable storage commitment.</w:t>
      </w:r>
    </w:p>
    <w:p>
      <w:pPr>
        <w:pStyle w:val="Heading3"/>
        <w:spacing w:after="100" w:before="200"/>
      </w:pPr>
      <w:r>
        <w:rPr>
          <w:rFonts w:ascii="Arial" w:cs="Arial" w:eastAsia="Arial" w:hAnsi="Arial"/>
          <w:b/>
          <w:bCs/>
          <w:color w:val="2563EB"/>
          <w:sz w:val="24"/>
          <w:szCs w:val="24"/>
        </w:rPr>
        <w:t xml:space="preserve">Security → Zero-Trust Network + Token-Based Auth</w:t>
      </w:r>
    </w:p>
    <w:p>
      <w:pPr>
        <w:spacing w:after="120" w:before="0"/>
        <w:jc w:val="both"/>
      </w:pPr>
      <w:r>
        <w:rPr>
          <w:rFonts w:ascii="Arial" w:cs="Arial" w:eastAsia="Arial" w:hAnsi="Arial"/>
          <w:color w:val="374151"/>
          <w:sz w:val="22"/>
          <w:szCs w:val="22"/>
        </w:rPr>
        <w:t xml:space="preserve">NFR-SE-04 (RBAC) and NFR-SE-01 (TLS 1.3) establish a zero-trust network perimeter where no internal service trusts another by default; all inter-service communication is authenticated via service accounts with short-lived tokens. NFR-SE-02 (PCI DSS) means the payment subsystem must be architecturally isolated in a separate network segment (PCI DSZ), with no direct connection from the main application servers, accessed only through a dedicated payment API microservice. NFR-SE-07 (AES-256 at rest) mandates encryption at the storage layer (database volume encryption) as well as field-level encryption for high-sensitivity columns (license plates, national IDs).</w:t>
      </w:r>
    </w:p>
    <w:p>
      <w:pPr>
        <w:pStyle w:val="Heading3"/>
        <w:spacing w:after="100" w:before="200"/>
      </w:pPr>
      <w:r>
        <w:rPr>
          <w:rFonts w:ascii="Arial" w:cs="Arial" w:eastAsia="Arial" w:hAnsi="Arial"/>
          <w:b/>
          <w:bCs/>
          <w:color w:val="2563EB"/>
          <w:sz w:val="24"/>
          <w:szCs w:val="24"/>
        </w:rPr>
        <w:t xml:space="preserve">Usability → Progressive Web App (PWA) + CDN</w:t>
      </w:r>
    </w:p>
    <w:p>
      <w:pPr>
        <w:spacing w:after="120" w:before="0"/>
        <w:jc w:val="both"/>
      </w:pPr>
      <w:r>
        <w:rPr>
          <w:rFonts w:ascii="Arial" w:cs="Arial" w:eastAsia="Arial" w:hAnsi="Arial"/>
          <w:color w:val="374151"/>
          <w:sz w:val="22"/>
          <w:szCs w:val="22"/>
        </w:rPr>
        <w:t xml:space="preserve">NFR-UA-05 (responsive 320px–1920px) and NFR-UA-04 (RTL/LTR multi-language) mandate a frontend built with a component library that has native RTL support (e.g., a CSS-in-JS solution with logical properties, or a framework like React with i18next). Architecturally, the frontend must be deployable as a Progressive Web App (PWA) to serve mobile users with offline capability for their active booking QR code. A Content Delivery Network (CDN) must serve all static assets, ensuring low-latency UI delivery for geographically distributed users.</w:t>
      </w:r>
    </w:p>
    <w:p>
      <w:pPr>
        <w:pStyle w:val="Heading3"/>
        <w:spacing w:after="100" w:before="200"/>
      </w:pPr>
      <w:r>
        <w:rPr>
          <w:rFonts w:ascii="Arial" w:cs="Arial" w:eastAsia="Arial" w:hAnsi="Arial"/>
          <w:b/>
          <w:bCs/>
          <w:color w:val="2563EB"/>
          <w:sz w:val="24"/>
          <w:szCs w:val="24"/>
        </w:rPr>
        <w:t xml:space="preserve">Maintainability → API-First Design + Configuration Service</w:t>
      </w:r>
    </w:p>
    <w:p>
      <w:pPr>
        <w:spacing w:after="120" w:before="0"/>
        <w:jc w:val="both"/>
      </w:pPr>
      <w:r>
        <w:rPr>
          <w:rFonts w:ascii="Arial" w:cs="Arial" w:eastAsia="Arial" w:hAnsi="Arial"/>
          <w:color w:val="374151"/>
          <w:sz w:val="22"/>
          <w:szCs w:val="22"/>
        </w:rPr>
        <w:t xml:space="preserve">NFR-MA-01 (independent service deployment) requires strict API versioning and a contract-testing strategy (e.g., Pact) to prevent breaking changes between services. NFR-MA-02 (runtime configuration) demands a centralized configuration service (e.g., HashiCorp Consul or AWS AppConfig) that pushes configuration updates to running services without requiring restarts. This decouples business rules from code deployments. NFR-MA-03 (80% test coverage) enforces a Test-Driven Development (TDD) culture and gates deployments through a CI/CD pipeline with mandatory coverage checks.</w:t>
      </w:r>
    </w:p>
    <w:p>
      <w:pPr>
        <w:pStyle w:val="Heading3"/>
        <w:spacing w:after="100" w:before="200"/>
      </w:pPr>
      <w:r>
        <w:rPr>
          <w:rFonts w:ascii="Arial" w:cs="Arial" w:eastAsia="Arial" w:hAnsi="Arial"/>
          <w:b/>
          <w:bCs/>
          <w:color w:val="2563EB"/>
          <w:sz w:val="24"/>
          <w:szCs w:val="24"/>
        </w:rPr>
        <w:t xml:space="preserve">Compliance &amp; Auditability → Immutable Log Store + Data Residency Controls</w:t>
      </w:r>
    </w:p>
    <w:p>
      <w:pPr>
        <w:spacing w:after="120" w:before="0"/>
        <w:jc w:val="both"/>
      </w:pPr>
      <w:r>
        <w:rPr>
          <w:rFonts w:ascii="Arial" w:cs="Arial" w:eastAsia="Arial" w:hAnsi="Arial"/>
          <w:color w:val="374151"/>
          <w:sz w:val="22"/>
          <w:szCs w:val="22"/>
        </w:rPr>
        <w:t xml:space="preserve">NFR-CA-01 (tamper-evident audit log) architecturally mandates a dedicated audit log store that is separate from the operational database, written to via an append-only event stream. Technologies such as Amazon QLDB or a hash-chained ledger pattern ensure cryptographic tamper-evidence. NFR-CA-03 (GDPR data export) requires a data map of all PII across all services, enabling the Data Subject Access Request (DSAR) workflow to federate queries across services and aggregate a complete export. NFR-CA-02 (7-year retention) mandates a tiered storage strategy, where data is automatically moved from hot (active database) to cold (archival blob storage) after a defined period, with controlled retrieval for audit purposes.</w:t>
      </w:r>
    </w:p>
    <w:p>
      <w:pPr>
        <w:spacing w:after="200" w:before="0"/>
      </w:pPr>
    </w:p>
    <w:p>
      <w:pPr>
        <w:spacing w:after="100" w:before="200"/>
        <w:jc w:val="center"/>
      </w:pPr>
      <w:r>
        <w:rPr>
          <w:sz w:val="20"/>
          <w:szCs w:val="20"/>
        </w:rPr>
        <w:t xml:space="preserve"/>
      </w:r>
    </w:p>
    <w:p>
      <w:r>
        <w:br w:type="page"/>
      </w:r>
    </w:p>
    <w:p>
      <w:pPr>
        <w:pStyle w:val="Heading1"/>
        <w:pBdr>
          <w:bottom w:val="single" w:color="0EA5E9" w:sz="8" w:space="4"/>
        </w:pBdr>
        <w:spacing w:after="200" w:before="480"/>
      </w:pPr>
      <w:r>
        <w:rPr>
          <w:rFonts w:ascii="Arial" w:cs="Arial" w:eastAsia="Arial" w:hAnsi="Arial"/>
          <w:b/>
          <w:bCs/>
          <w:color w:val="1B3A6B"/>
          <w:sz w:val="36"/>
          <w:szCs w:val="36"/>
        </w:rPr>
        <w:t xml:space="preserve">4. Design &amp; Implementation Constraints</w:t>
      </w:r>
    </w:p>
    <w:p>
      <w:pPr>
        <w:spacing w:after="120" w:before="0"/>
        <w:jc w:val="both"/>
      </w:pPr>
      <w:r>
        <w:rPr>
          <w:rFonts w:ascii="Arial" w:cs="Arial" w:eastAsia="Arial" w:hAnsi="Arial"/>
          <w:color w:val="374151"/>
          <w:sz w:val="22"/>
          <w:szCs w:val="22"/>
        </w:rPr>
        <w:t xml:space="preserve">Design and Implementation Constraints are binding conditions imposed on the system that restrict the choices available to the development team. Unlike requirements (which define what the system shall do), constraints define the boundaries within which the system must be built. These constraints originate from technical standards, legal obligations, budget limitations, existing infrastructure, and organizational policies.</w:t>
      </w:r>
    </w:p>
    <w:p>
      <w:pPr>
        <w:spacing w:after="80" w:before="0"/>
      </w:pPr>
    </w:p>
    <w:p>
      <w:pPr>
        <w:pStyle w:val="Heading2"/>
        <w:spacing w:after="160" w:before="320"/>
      </w:pPr>
      <w:r>
        <w:rPr>
          <w:rFonts w:ascii="Arial" w:cs="Arial" w:eastAsia="Arial" w:hAnsi="Arial"/>
          <w:b/>
          <w:bCs/>
          <w:color w:val="1B3A6B"/>
          <w:sz w:val="28"/>
          <w:szCs w:val="28"/>
        </w:rPr>
        <w:t xml:space="preserve">4.1 Technical &amp; Architectural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 ID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Impact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CON-T-01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Web-First Platform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must be accessible via a standard web browser without requiring a native mobile app installation. This mandates a Progressive Web App (PWA) or responsive web architecture. The implication is that all UI frameworks must support browser-based rendering, ruling out purely native (Swift/Kotlin) implementations for the MVP.</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CON-T-02</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IoT Simulation Layer</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Physical IoT sensors (in-ground, camera-based) are not available for the MVP. The system must include a software-simulated IoT event generator that emits realistic occupancy state-change events (vehicle detected, vehicle departed) via a configurable API or message queue. The sensor integration interface must be designed so that real hardware can replace the simulator in a future phase with no core system 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CON-T-03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Third-Party Payment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must not implement its own card processing infrastructure. All payment processing must be delegated to a third-party PCI DSS-certified payment gateway (e.g., Stripe or a local equivalent). The system stores only tokenized payment references, never raw card data.</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CON-T-04</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RESTful API Architecture</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All inter-service and client-server communication must use RESTful APIs over HTTPS. GraphQL or gRPC may be considered for internal service-to-service calls in later phases but must not be the primary client-facing interface in v1.0.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CON-T-05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Relational Database for Transactional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All reservation, payment, and financial records must be stored in a relational database (e.g., PostgreSQL) to guarantee ACID transaction properties. Non-relational (NoSQL) databases may be used for audit logs and session caching but must not store primary booking or financial records.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CON-T-06</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Map Provider Dependency</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Spot search and heatmap features depend on an external mapping API (e.g., Google Maps Platform or OpenStreetMap/Leaflet). The system must be designed with an abstraction layer around map provider calls so that switching providers requires only configuration changes, not code rewrites.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CON-T-07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QR Code Encryption Standard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QR codes generated for check-in/check-out must use AES-256-GCM encryption with a per-session initialization vector. No symmetric keys shall be embedded in the client application; keys must be fetched from the server at scan time.</w:t>
            </w:r>
          </w:p>
        </w:tc>
      </w:tr>
    </w:tbl>
    <w:p>
      <w:pPr>
        <w:spacing w:after="120" w:before="0"/>
      </w:pPr>
    </w:p>
    <w:p>
      <w:pPr>
        <w:pStyle w:val="Heading2"/>
        <w:spacing w:after="160" w:before="320"/>
      </w:pPr>
      <w:r>
        <w:rPr>
          <w:rFonts w:ascii="Arial" w:cs="Arial" w:eastAsia="Arial" w:hAnsi="Arial"/>
          <w:b/>
          <w:bCs/>
          <w:color w:val="1B3A6B"/>
          <w:sz w:val="28"/>
          <w:szCs w:val="28"/>
        </w:rPr>
        <w:t xml:space="preserve">4.2 Legal &amp; Regulatory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 ID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Impact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CON-L-01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GDPR Compliance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All personal data collection, processing, and storage must comply with the EU General Data Protection Regulation (GDPR), regardless of deployment region. This constrains the system to implement explicit consent mechanisms at registration, a right-to-erasure workflow, and data minimization principles (collecting only what is strictly necessary for each function).</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CON-L-02</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PCI DSS v4.0</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Any component that transmits, processes, or stores cardholder data falls within the PCI DSS scope. This constrains the architecture to isolate payment flows in a dedicated service with no direct database access from the main application, and to undergo annual PCI compliance assessment before processing live payments.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CON-L-03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Municipal Regulatory Approval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Before CitySlot can issue enforceable 'Digital Fines' or dispatch municipal officers, the platform operator must obtain written authorization from the relevant municipal authority. The enforcement module must therefore include a configurable 'Enforcement Mode' flag that defaults to 'Advisory Only' until municipal approval is received.</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CON-L-04</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Space Owner Legal Verification</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Applicable tenancy and property law in most jurisdictions prohibits sub-letting parking spaces without the property owner's consent. The Owner Verification Workflow (SRS-C-05) is a legal constraint, not merely a business rule, and must be completed before any spot can accept live bookings.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CON-L-05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Accessibility Law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Web interfaces serving the public must comply with accessibility standards (WCAG 2.1 AA in the EU; Section 508 in the US). This constrains all UI component choices to those with documented accessibility support.</w:t>
            </w:r>
          </w:p>
        </w:tc>
      </w:tr>
    </w:tbl>
    <w:p>
      <w:pPr>
        <w:spacing w:after="120" w:before="0"/>
      </w:pPr>
    </w:p>
    <w:p>
      <w:pPr>
        <w:pStyle w:val="Heading2"/>
        <w:spacing w:after="160" w:before="320"/>
      </w:pPr>
      <w:r>
        <w:rPr>
          <w:rFonts w:ascii="Arial" w:cs="Arial" w:eastAsia="Arial" w:hAnsi="Arial"/>
          <w:b/>
          <w:bCs/>
          <w:color w:val="1B3A6B"/>
          <w:sz w:val="28"/>
          <w:szCs w:val="28"/>
        </w:rPr>
        <w:t xml:space="preserve">4.3 Business &amp; Organizational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 ID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Impact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CON-B-01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MVP Feature Budget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v1.0 release must be deliverable within the allocated project timeline. All 'Could Have' (C) requirements from the MoSCoW table are deferred to v1.1 or later. The architecture must not be coupled to deferred features in a way that makes their future addition disruptive.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CON-B-02</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Multi-Language at Launch</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must support both English and Arabic (RTL) at initial launch to serve the primary target market. This constrains the UI development to use an internationalization (i18n) framework from day one; retrofitting i18n post-launch has historically proven extremely costly.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CON-B-03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Commission Rate Configurability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platform commission rate (default 15%) must be configurable per market or per Space Owner tier without code changes. This constrains the commission split logic to read rates from a configuration store rather than hard-coding them.</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CON-B-04</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Single-Codebase Multi-Tenant</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CitySlot must be built as a single multi-tenant platform rather than separate instances per city. All city-specific configurations (tax rates, currency, language, enforcement rules) must be data-driven. This constrains the database schema to include a mandatory jurisdiction/tenant identifier on all location-sensitive records.</w:t>
            </w:r>
          </w:p>
        </w:tc>
      </w:tr>
    </w:tbl>
    <w:p>
      <w:pPr>
        <w:spacing w:after="120" w:before="0"/>
      </w:pPr>
    </w:p>
    <w:p>
      <w:pPr>
        <w:pStyle w:val="Heading2"/>
        <w:spacing w:after="160" w:before="320"/>
      </w:pPr>
      <w:r>
        <w:rPr>
          <w:rFonts w:ascii="Arial" w:cs="Arial" w:eastAsia="Arial" w:hAnsi="Arial"/>
          <w:b/>
          <w:bCs/>
          <w:color w:val="1B3A6B"/>
          <w:sz w:val="28"/>
          <w:szCs w:val="28"/>
        </w:rPr>
        <w:t xml:space="preserve">4.4 Interface &amp; Integration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 ID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Impact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CON-I-01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External Navigation App Handoff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last-mile navigation feature (SRS-D-02) must use the device's native deep-link protocol to launch Google Maps, Apple Maps, or Waze. CitySlot must not embed a full navigation engine. This constrains the feature to passing GPS coordinates in the correct deep-link URI format for each supported app.</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CON-I-02</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Notification Channel APIs</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Push notifications must use platform-standard services (Apple Push Notification Service for iOS, Firebase Cloud Messaging for Android/Web). Proprietary notification channels are prohibited. This constrains the Notification Service to maintain registrations with these external platforms and handle their delivery receipts.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CON-I-03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PDF Report Generation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Monthly owner reports (URS-O-07) must be generated server-side, not client-side, to ensure consistent formatting. This constrains the implementation to a server-side PDF rendering library (e.g., Puppeteer or WeasyPrint) invoked by the reporting service.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CON-I-04</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sz w:val="20"/>
                <w:szCs w:val="20"/>
              </w:rPr>
              <w:t xml:space="preserve">Bank Payout API</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Owner payouts must be initiated via a regulated payment institution API (e.g., Stripe Connect or a local bank API). Manual bank transfers are prohibited. The payout service must handle asynchronous webhook confirmations from the payout provider and update payout status accordingly.</w:t>
            </w:r>
          </w:p>
        </w:tc>
      </w:tr>
    </w:tbl>
    <w:p>
      <w:r>
        <w:br w:type="page"/>
      </w:r>
    </w:p>
    <w:p>
      <w:pPr>
        <w:pStyle w:val="Heading1"/>
        <w:pBdr>
          <w:bottom w:val="single" w:color="0EA5E9" w:sz="8" w:space="4"/>
        </w:pBdr>
        <w:spacing w:after="200" w:before="480"/>
      </w:pPr>
      <w:r>
        <w:rPr>
          <w:rFonts w:ascii="Arial" w:cs="Arial" w:eastAsia="Arial" w:hAnsi="Arial"/>
          <w:b/>
          <w:bCs/>
          <w:color w:val="1B3A6B"/>
          <w:sz w:val="36"/>
          <w:szCs w:val="36"/>
        </w:rPr>
        <w:t xml:space="preserve">5. System Evolution</w:t>
      </w:r>
    </w:p>
    <w:p>
      <w:pPr>
        <w:spacing w:after="120" w:before="0"/>
        <w:jc w:val="both"/>
      </w:pPr>
      <w:r>
        <w:rPr>
          <w:rFonts w:ascii="Arial" w:cs="Arial" w:eastAsia="Arial" w:hAnsi="Arial"/>
          <w:color w:val="374151"/>
          <w:sz w:val="22"/>
          <w:szCs w:val="22"/>
        </w:rPr>
        <w:t xml:space="preserve">A well-designed system anticipates change. This section documents the anticipated evolution of CitySlot over time and describes how the current architecture and design decisions must accommodate those future changes without requiring wholesale re-engineering.</w:t>
      </w:r>
    </w:p>
    <w:p>
      <w:pPr>
        <w:pStyle w:val="Heading2"/>
        <w:spacing w:after="160" w:before="320"/>
      </w:pPr>
      <w:r>
        <w:rPr>
          <w:rFonts w:ascii="Arial" w:cs="Arial" w:eastAsia="Arial" w:hAnsi="Arial"/>
          <w:b/>
          <w:bCs/>
          <w:color w:val="1B3A6B"/>
          <w:sz w:val="28"/>
          <w:szCs w:val="28"/>
        </w:rPr>
        <w:t xml:space="preserve">5.a Anticipated Changes</w:t>
      </w:r>
    </w:p>
    <w:p>
      <w:pPr>
        <w:spacing w:after="120" w:before="0"/>
        <w:jc w:val="both"/>
      </w:pPr>
      <w:r>
        <w:rPr>
          <w:rFonts w:ascii="Arial" w:cs="Arial" w:eastAsia="Arial" w:hAnsi="Arial"/>
          <w:color w:val="374151"/>
          <w:sz w:val="22"/>
          <w:szCs w:val="22"/>
        </w:rPr>
        <w:t xml:space="preserve">The following changes are considered likely within a 2–5 year horizon, based on industry trends, technology evolution, and expected growth of the platform.</w:t>
      </w:r>
    </w:p>
    <w:p>
      <w:pPr>
        <w:spacing w:after="80" w:before="0"/>
      </w:pPr>
    </w:p>
    <w:p>
      <w:pPr>
        <w:pStyle w:val="Heading3"/>
        <w:spacing w:after="100" w:before="200"/>
      </w:pPr>
      <w:r>
        <w:rPr>
          <w:rFonts w:ascii="Arial" w:cs="Arial" w:eastAsia="Arial" w:hAnsi="Arial"/>
          <w:b/>
          <w:bCs/>
          <w:color w:val="2563EB"/>
          <w:sz w:val="24"/>
          <w:szCs w:val="24"/>
        </w:rPr>
        <w:t xml:space="preserve">5.a.1 Hardware &amp; IoT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Anticipated Change</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B3A6B"/>
                <w:sz w:val="20"/>
                <w:szCs w:val="20"/>
              </w:rPr>
              <w:t xml:space="preserve">Real IoT Sensor Deployment</w:t>
            </w:r>
          </w:p>
        </w:tc>
        <w:tc>
          <w:tcPr>
            <w:tcW w:type="dxa" w:w="6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MVP simulates IoT sensor events in software. As the platform matures and municipal partnerships are established, real in-ground magnetic sensors, ultrasonic sensors, or camera-based ANPR (Automatic Number Plate Recognition) systems will be deployed. These will emit occupancy events in real time over MQTT or AMQP protocols.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EV Charging Hardware Integration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growing EV fleet will require CitySlot to integrate with smart charging station APIs (e.g., OCPP 2.0 protocol), enabling the platform to manage charging session start/stop, monitor kWh consumed, and bill for energy separately from the parking rate.</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B3A6B"/>
                <w:sz w:val="20"/>
                <w:szCs w:val="20"/>
              </w:rPr>
              <w:t xml:space="preserve">ANPR Camera Integration</w:t>
            </w:r>
          </w:p>
        </w:tc>
        <w:tc>
          <w:tcPr>
            <w:tcW w:type="dxa" w:w="6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Camera-based Automatic Number Plate Recognition will replace QR-code check-in for frictionless entry at larger commercial lots, automatically matching the detected license plate against the active booking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Edge Computing at Parking Sites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High-throughput lots may deploy edge computing nodes to pre-process sensor data locally, reducing latency for occupancy state changes and enabling offline operation during network outages.</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B3A6B"/>
                <w:sz w:val="20"/>
                <w:szCs w:val="20"/>
              </w:rPr>
              <w:t xml:space="preserve">Wearable &amp; Voice Interface</w:t>
            </w:r>
          </w:p>
        </w:tc>
        <w:tc>
          <w:tcPr>
            <w:tcW w:type="dxa" w:w="6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Smartwatch apps and voice assistant integrations (Alexa, Google Assistant) for hands-free spot reservation and navigation are anticipated as mainstream driver UX expectations evolve.</w:t>
            </w:r>
          </w:p>
        </w:tc>
      </w:tr>
    </w:tbl>
    <w:p>
      <w:pPr>
        <w:spacing w:after="120" w:before="0"/>
      </w:pPr>
    </w:p>
    <w:p>
      <w:pPr>
        <w:pStyle w:val="Heading3"/>
        <w:spacing w:after="100" w:before="200"/>
      </w:pPr>
      <w:r>
        <w:rPr>
          <w:rFonts w:ascii="Arial" w:cs="Arial" w:eastAsia="Arial" w:hAnsi="Arial"/>
          <w:b/>
          <w:bCs/>
          <w:color w:val="2563EB"/>
          <w:sz w:val="24"/>
          <w:szCs w:val="24"/>
        </w:rPr>
        <w:t xml:space="preserve">5.a.2 Changing User Needs &amp;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Anticipated Change</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Autonomous Vehicle (AV) Booking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Self-driving vehicles will require a machine-to-machine booking API where the vehicle itself (not a human driver) initiates, modifies, and cancels reservations. This requires an OAuth 2.0 client-credentials flow for vehicle authentication and a simplified, latency-optimized booking endpoint.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Ride-Share &amp; Fleet Integration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Corporate fleets (Uber, Careem, delivery companies) will need bulk booking APIs, multi-vehicle dispatch management, and consolidated invoicing rather than per-session payments.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Demand for Real-Time Availability Feeds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Third-party navigation apps (Google Maps, Waze) are expected to license real-time parking availability data from CitySlot via a public data API, creating a new B2B revenue stream.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Subscription &amp; Monthly Pass Growth</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Urban commuters increasingly prefer predictable monthly costs over per-session billing. Monthly parking pass products with unlimited or capped sessions will become a primary revenue model in dense urban areas.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Sustainability Reporting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Corporate and government customers will require ESG reporting dashboards showing CO2 reduction attributable to reduced cruising enabled by CitySlot's demand management.</w:t>
            </w:r>
          </w:p>
        </w:tc>
      </w:tr>
    </w:tbl>
    <w:p>
      <w:pPr>
        <w:spacing w:after="120" w:before="0"/>
      </w:pPr>
    </w:p>
    <w:p>
      <w:pPr>
        <w:pStyle w:val="Heading3"/>
        <w:spacing w:after="100" w:before="200"/>
      </w:pPr>
      <w:r>
        <w:rPr>
          <w:rFonts w:ascii="Arial" w:cs="Arial" w:eastAsia="Arial" w:hAnsi="Arial"/>
          <w:b/>
          <w:bCs/>
          <w:color w:val="2563EB"/>
          <w:sz w:val="24"/>
          <w:szCs w:val="24"/>
        </w:rPr>
        <w:t xml:space="preserve">5.a.3 Regulatory &amp; Market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Anticipated Change</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B3A6B"/>
                <w:sz w:val="20"/>
                <w:szCs w:val="20"/>
              </w:rPr>
              <w:t xml:space="preserve">Multi-City &amp; International Expansion</w:t>
            </w:r>
          </w:p>
        </w:tc>
        <w:tc>
          <w:tcPr>
            <w:tcW w:type="dxa" w:w="6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Expansion beyond the initial city will introduce new jurisdictions with different tax regimes, currency requirements, languages, and legal frameworks for fine enforcement.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Open Banking &amp; Alternative Payments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Regulatory trends (PSD2 in Europe, SAMA regulations in Saudi Arabia) will enable direct bank-to-bank payment rails and digital wallet integrations (Apple Pay, STC Pay) as primary payment methods alongside card-based processing.</w:t>
            </w:r>
          </w:p>
        </w:tc>
      </w:tr>
      <w:t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B3A6B"/>
                <w:sz w:val="20"/>
                <w:szCs w:val="20"/>
              </w:rPr>
              <w:t xml:space="preserve">Stricter Data Sovereignty Laws</w:t>
            </w:r>
          </w:p>
        </w:tc>
        <w:tc>
          <w:tcPr>
            <w:tcW w:type="dxa" w:w="6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Emerging regulations may require that user data for each country be stored within that country's borders (data residency), necessitating regional database deployments and data isolation 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Carbon Pricing of Parking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Municipal governments are beginning to link parking permit costs to vehicle emissions (CO2 g/km). CitySlot may be required to integrate with national vehicle registration databases to calculate emissions-adjusted pricing.</w:t>
            </w:r>
          </w:p>
        </w:tc>
      </w:tr>
    </w:tbl>
    <w:p>
      <w:pPr>
        <w:spacing w:after="120" w:before="0"/>
      </w:pPr>
    </w:p>
    <w:p>
      <w:pPr>
        <w:pStyle w:val="Heading2"/>
        <w:spacing w:after="160" w:before="320"/>
      </w:pPr>
      <w:r>
        <w:rPr>
          <w:rFonts w:ascii="Arial" w:cs="Arial" w:eastAsia="Arial" w:hAnsi="Arial"/>
          <w:b/>
          <w:bCs/>
          <w:color w:val="1B3A6B"/>
          <w:sz w:val="28"/>
          <w:szCs w:val="28"/>
        </w:rPr>
        <w:t xml:space="preserve">5.b How Anticipated Changes Should Affect System Design</w:t>
      </w:r>
    </w:p>
    <w:p>
      <w:pPr>
        <w:spacing w:after="120" w:before="0"/>
        <w:jc w:val="both"/>
      </w:pPr>
      <w:r>
        <w:rPr>
          <w:rFonts w:ascii="Arial" w:cs="Arial" w:eastAsia="Arial" w:hAnsi="Arial"/>
          <w:color w:val="374151"/>
          <w:sz w:val="22"/>
          <w:szCs w:val="22"/>
        </w:rPr>
        <w:t xml:space="preserve">The following design principles and specific architectural decisions are mandated now — in CitySlot v1.0 — specifically to ensure the anticipated changes above can be absorbed with minimal disruption.</w:t>
      </w:r>
    </w:p>
    <w:p>
      <w:pPr>
        <w:spacing w:after="80" w:before="0"/>
      </w:pPr>
    </w:p>
    <w:p>
      <w:pPr>
        <w:pStyle w:val="Heading3"/>
        <w:spacing w:after="100" w:before="200"/>
      </w:pPr>
      <w:r>
        <w:rPr>
          <w:rFonts w:ascii="Arial" w:cs="Arial" w:eastAsia="Arial" w:hAnsi="Arial"/>
          <w:b/>
          <w:bCs/>
          <w:color w:val="2563EB"/>
          <w:sz w:val="24"/>
          <w:szCs w:val="24"/>
        </w:rPr>
        <w:t xml:space="preserve">5.b.1 Sensor Abstraction Layer (Addresses: Real IoT, ANPR)</w:t>
      </w:r>
    </w:p>
    <w:p>
      <w:pPr>
        <w:spacing w:after="120" w:before="0"/>
        <w:jc w:val="both"/>
      </w:pPr>
      <w:r>
        <w:rPr>
          <w:rFonts w:ascii="Arial" w:cs="Arial" w:eastAsia="Arial" w:hAnsi="Arial"/>
          <w:color w:val="374151"/>
          <w:sz w:val="22"/>
          <w:szCs w:val="22"/>
        </w:rPr>
        <w:t xml:space="preserve">The system must define a Sensor Adapter Interface that decouples the core reservation engine from the specific technology of the occupancy detection mechanism. In v1.0, a Software Simulator Adapter implements this interface. When physical sensors are deployed, a new MQTT Adapter or ANPR Adapter is written and plugged in without modifying any reservation or enforcement logic. The adapter must translate any sensor event into a standardized OccupancyEvent schema (spot_id, state, timestamp, confidence_score, source_type) consumed by the event bus.</w:t>
      </w:r>
    </w:p>
    <w:p>
      <w:pPr>
        <w:spacing w:after="120" w:before="0"/>
        <w:jc w:val="both"/>
      </w:pPr>
      <w:r>
        <w:rPr>
          <w:rFonts w:ascii="Arial" w:cs="Arial" w:eastAsia="Arial" w:hAnsi="Arial"/>
          <w:color w:val="374151"/>
          <w:sz w:val="22"/>
          <w:szCs w:val="22"/>
        </w:rPr>
        <w:t xml:space="preserve">Design implication: The OccupancyEvent schema must be versioned from day one. New fields (e.g., kWh_consumed for EV chargers) are added as optional fields in new schema versions, maintaining backward compatibility.</w:t>
      </w:r>
    </w:p>
    <w:p>
      <w:pPr>
        <w:pStyle w:val="Heading3"/>
        <w:spacing w:after="100" w:before="200"/>
      </w:pPr>
      <w:r>
        <w:rPr>
          <w:rFonts w:ascii="Arial" w:cs="Arial" w:eastAsia="Arial" w:hAnsi="Arial"/>
          <w:b/>
          <w:bCs/>
          <w:color w:val="2563EB"/>
          <w:sz w:val="24"/>
          <w:szCs w:val="24"/>
        </w:rPr>
        <w:t xml:space="preserve">5.b.2 Machine-to-Machine (M2M) API (Addresses: AV Booking, Fleet Integration)</w:t>
      </w:r>
    </w:p>
    <w:p>
      <w:pPr>
        <w:spacing w:after="120" w:before="0"/>
        <w:jc w:val="both"/>
      </w:pPr>
      <w:r>
        <w:rPr>
          <w:rFonts w:ascii="Arial" w:cs="Arial" w:eastAsia="Arial" w:hAnsi="Arial"/>
          <w:color w:val="374151"/>
          <w:sz w:val="22"/>
          <w:szCs w:val="22"/>
        </w:rPr>
        <w:t xml:space="preserve">The booking API must support both human-user (session-token based) and machine-client (OAuth 2.0 Client Credentials flow) authentication from v1.0. Even if no AV clients exist initially, the authentication framework must not be human-only. All booking endpoints must be accessible to authenticated machine clients. This avoids the costly work of retrofitting M2M authentication into a human-only auth system later.</w:t>
      </w:r>
    </w:p>
    <w:p>
      <w:pPr>
        <w:spacing w:after="120" w:before="0"/>
        <w:jc w:val="both"/>
      </w:pPr>
      <w:r>
        <w:rPr>
          <w:rFonts w:ascii="Arial" w:cs="Arial" w:eastAsia="Arial" w:hAnsi="Arial"/>
          <w:color w:val="374151"/>
          <w:sz w:val="22"/>
          <w:szCs w:val="22"/>
        </w:rPr>
        <w:t xml:space="preserve">Design implication: The Driver profile concept must support a 'Vehicle Client' entity type in addition to a 'Human User' entity type. Pricing and notification logic must handle sessions initiated by non-human clients gracefully (e.g., no push notification to a vehicle).</w:t>
      </w:r>
    </w:p>
    <w:p>
      <w:pPr>
        <w:pStyle w:val="Heading3"/>
        <w:spacing w:after="100" w:before="200"/>
      </w:pPr>
      <w:r>
        <w:rPr>
          <w:rFonts w:ascii="Arial" w:cs="Arial" w:eastAsia="Arial" w:hAnsi="Arial"/>
          <w:b/>
          <w:bCs/>
          <w:color w:val="2563EB"/>
          <w:sz w:val="24"/>
          <w:szCs w:val="24"/>
        </w:rPr>
        <w:t xml:space="preserve">5.b.3 Pluggable Pricing Engine (Addresses: EV Charging, Carbon Pricing, Subscriptions)</w:t>
      </w:r>
    </w:p>
    <w:p>
      <w:pPr>
        <w:spacing w:after="120" w:before="0"/>
        <w:jc w:val="both"/>
      </w:pPr>
      <w:r>
        <w:rPr>
          <w:rFonts w:ascii="Arial" w:cs="Arial" w:eastAsia="Arial" w:hAnsi="Arial"/>
          <w:color w:val="374151"/>
          <w:sz w:val="22"/>
          <w:szCs w:val="22"/>
        </w:rPr>
        <w:t xml:space="preserve">The pricing engine must be designed as a pipeline of pluggable Pricing Rules — each rule is a self-contained module that receives a PricingContext object and returns a price delta. Base rate, peak multiplier, loyalty discount, subscription discount, and tax are all separate rules in the pipeline. Adding a new rule (e.g., EmissionsAdjustmentRule, EVChargingRule) requires only writing a new module and registering it in the pipeline configuration — no changes to existing rules or the booking flow.</w:t>
      </w:r>
    </w:p>
    <w:p>
      <w:pPr>
        <w:spacing w:after="120" w:before="0"/>
        <w:jc w:val="both"/>
      </w:pPr>
      <w:r>
        <w:rPr>
          <w:rFonts w:ascii="Arial" w:cs="Arial" w:eastAsia="Arial" w:hAnsi="Arial"/>
          <w:color w:val="374151"/>
          <w:sz w:val="22"/>
          <w:szCs w:val="22"/>
        </w:rPr>
        <w:t xml:space="preserve">Design implication: All pricing rule parameters (multipliers, thresholds, eligibility criteria) must be stored in the configuration service (CON-B-03), not hardcoded. The pricing audit trail must log which rules were applied and their individual contributions to the final price for every session.</w:t>
      </w:r>
    </w:p>
    <w:p>
      <w:pPr>
        <w:pStyle w:val="Heading3"/>
        <w:spacing w:after="100" w:before="200"/>
      </w:pPr>
      <w:r>
        <w:rPr>
          <w:rFonts w:ascii="Arial" w:cs="Arial" w:eastAsia="Arial" w:hAnsi="Arial"/>
          <w:b/>
          <w:bCs/>
          <w:color w:val="2563EB"/>
          <w:sz w:val="24"/>
          <w:szCs w:val="24"/>
        </w:rPr>
        <w:t xml:space="preserve">5.b.4 Multi-Tenancy &amp; Data Residency (Addresses: Multi-City, Data Sovereignty)</w:t>
      </w:r>
    </w:p>
    <w:p>
      <w:pPr>
        <w:spacing w:after="120" w:before="0"/>
        <w:jc w:val="both"/>
      </w:pPr>
      <w:r>
        <w:rPr>
          <w:rFonts w:ascii="Arial" w:cs="Arial" w:eastAsia="Arial" w:hAnsi="Arial"/>
          <w:color w:val="374151"/>
          <w:sz w:val="22"/>
          <w:szCs w:val="22"/>
        </w:rPr>
        <w:t xml:space="preserve">As established in CON-B-04, a tenant_id (or jurisdiction_id) column must exist on every table that contains location-sensitive or user-sensitive data from the very first migration. This is not optional and cannot be retrofitted efficiently. The configuration service must maintain a per-tenant settings object governing: currency, supported languages, tax rates, commission rates, payout minimum thresholds, enforcement rules, and the data residency zone (cloud region) for that tenant's data.</w:t>
      </w:r>
    </w:p>
    <w:p>
      <w:pPr>
        <w:spacing w:after="120" w:before="0"/>
        <w:jc w:val="both"/>
      </w:pPr>
      <w:r>
        <w:rPr>
          <w:rFonts w:ascii="Arial" w:cs="Arial" w:eastAsia="Arial" w:hAnsi="Arial"/>
          <w:color w:val="374151"/>
          <w:sz w:val="22"/>
          <w:szCs w:val="22"/>
        </w:rPr>
        <w:t xml:space="preserve">Design implication: The database access layer must enforce tenant isolation at the query level, such that a query initiated in the context of Tenant A cannot, by design, retrieve records belonging to Tenant B. Row-level security (RLS) in PostgreSQL is the recommended mechanism.</w:t>
      </w:r>
    </w:p>
    <w:p>
      <w:pPr>
        <w:pStyle w:val="Heading3"/>
        <w:spacing w:after="100" w:before="200"/>
      </w:pPr>
      <w:r>
        <w:rPr>
          <w:rFonts w:ascii="Arial" w:cs="Arial" w:eastAsia="Arial" w:hAnsi="Arial"/>
          <w:b/>
          <w:bCs/>
          <w:color w:val="2563EB"/>
          <w:sz w:val="24"/>
          <w:szCs w:val="24"/>
        </w:rPr>
        <w:t xml:space="preserve">5.b.5 Public Data API (Addresses: Third-Party Navigation Integration)</w:t>
      </w:r>
    </w:p>
    <w:p>
      <w:pPr>
        <w:spacing w:after="120" w:before="0"/>
        <w:jc w:val="both"/>
      </w:pPr>
      <w:r>
        <w:rPr>
          <w:rFonts w:ascii="Arial" w:cs="Arial" w:eastAsia="Arial" w:hAnsi="Arial"/>
          <w:color w:val="374151"/>
          <w:sz w:val="22"/>
          <w:szCs w:val="22"/>
        </w:rPr>
        <w:t xml:space="preserve">A versioned, publicly documented, read-only Availability Data API must be designed as a first-class product — not an afterthought. The API must expose real-time spot availability, pricing, and capacity data in a standard format (GeoJSON for spatial data). Rate limiting and API key management must be in place from the first public release. Revenue from data licensing will depend on the reliability and low latency of this feed.</w:t>
      </w:r>
    </w:p>
    <w:p>
      <w:pPr>
        <w:pStyle w:val="Heading3"/>
        <w:spacing w:after="100" w:before="200"/>
      </w:pPr>
      <w:r>
        <w:rPr>
          <w:rFonts w:ascii="Arial" w:cs="Arial" w:eastAsia="Arial" w:hAnsi="Arial"/>
          <w:b/>
          <w:bCs/>
          <w:color w:val="2563EB"/>
          <w:sz w:val="24"/>
          <w:szCs w:val="24"/>
        </w:rPr>
        <w:t xml:space="preserve">5.b.6 Alternative Payment Rails (Addresses: Open Banking, Digital Wallets)</w:t>
      </w:r>
    </w:p>
    <w:p>
      <w:pPr>
        <w:spacing w:after="120" w:before="0"/>
        <w:jc w:val="both"/>
      </w:pPr>
      <w:r>
        <w:rPr>
          <w:rFonts w:ascii="Arial" w:cs="Arial" w:eastAsia="Arial" w:hAnsi="Arial"/>
          <w:color w:val="374151"/>
          <w:sz w:val="22"/>
          <w:szCs w:val="22"/>
        </w:rPr>
        <w:t xml:space="preserve">The Payment Service must use a Payment Provider Abstraction (the Adapter pattern) from day one. In v1.0, a Stripe adapter is implemented. When a new payment method (Apple Pay, STC Pay, direct bank debit) is required, a new adapter is written implementing the same interface without modifying the booking or escrow logic. The interface must support the following operations: authorize, capture, release (escrow), refund, and payout. Any provider that cannot support all five operations must use a graceful fallback strategy documented in the adapter.</w:t>
      </w:r>
    </w:p>
    <w:p>
      <w:r>
        <w:br w:type="page"/>
      </w:r>
    </w:p>
    <w:p>
      <w:pPr>
        <w:pStyle w:val="Heading1"/>
        <w:pBdr>
          <w:bottom w:val="single" w:color="0EA5E9" w:sz="8" w:space="4"/>
        </w:pBdr>
        <w:spacing w:after="200" w:before="480"/>
      </w:pPr>
      <w:r>
        <w:rPr>
          <w:rFonts w:ascii="Arial" w:cs="Arial" w:eastAsia="Arial" w:hAnsi="Arial"/>
          <w:b/>
          <w:bCs/>
          <w:color w:val="1B3A6B"/>
          <w:sz w:val="36"/>
          <w:szCs w:val="36"/>
        </w:rPr>
        <w:t xml:space="preserve">6. Requirements Discovery Approaches</w:t>
      </w:r>
    </w:p>
    <w:p>
      <w:pPr>
        <w:spacing w:after="120" w:before="0"/>
        <w:jc w:val="both"/>
      </w:pPr>
      <w:r>
        <w:rPr>
          <w:rFonts w:ascii="Arial" w:cs="Arial" w:eastAsia="Arial" w:hAnsi="Arial"/>
          <w:color w:val="374151"/>
          <w:sz w:val="22"/>
          <w:szCs w:val="22"/>
        </w:rPr>
        <w:t xml:space="preserve">Requirements discovery (also called elicitation) is the process of identifying, gathering, and surfacing the needs, constraints, and expectations of all stakeholders. For CitySlot, a multi-technique discovery approach is essential because the system serves three distinct stakeholder groups (Drivers, Space Owners, Municipal Admins), operates in a regulated domain, and involves both technical IoT components and consumer-facing UX. The following techniques were selected and applied:</w:t>
      </w:r>
    </w:p>
    <w:p>
      <w:pPr>
        <w:spacing w:after="80" w:before="0"/>
      </w:pPr>
    </w:p>
    <w:p>
      <w:pPr>
        <w:pStyle w:val="Heading2"/>
        <w:spacing w:after="160" w:before="320"/>
      </w:pPr>
      <w:r>
        <w:rPr>
          <w:rFonts w:ascii="Arial" w:cs="Arial" w:eastAsia="Arial" w:hAnsi="Arial"/>
          <w:b/>
          <w:bCs/>
          <w:color w:val="1B3A6B"/>
          <w:sz w:val="28"/>
          <w:szCs w:val="28"/>
        </w:rPr>
        <w:t xml:space="preserve">6.1 Stakeholder Interviews</w:t>
      </w:r>
    </w:p>
    <w:p>
      <w:pPr>
        <w:pStyle w:val="Heading3"/>
        <w:spacing w:after="100" w:before="200"/>
      </w:pPr>
      <w:r>
        <w:rPr>
          <w:rFonts w:ascii="Arial" w:cs="Arial" w:eastAsia="Arial" w:hAnsi="Arial"/>
          <w:b/>
          <w:bCs/>
          <w:color w:val="2563EB"/>
          <w:sz w:val="24"/>
          <w:szCs w:val="24"/>
        </w:rPr>
        <w:t xml:space="preserve">Description</w:t>
      </w:r>
    </w:p>
    <w:p>
      <w:pPr>
        <w:spacing w:after="120" w:before="0"/>
        <w:jc w:val="both"/>
      </w:pPr>
      <w:r>
        <w:rPr>
          <w:rFonts w:ascii="Arial" w:cs="Arial" w:eastAsia="Arial" w:hAnsi="Arial"/>
          <w:color w:val="374151"/>
          <w:sz w:val="22"/>
          <w:szCs w:val="22"/>
        </w:rPr>
        <w:t xml:space="preserve">One-on-one structured and semi-structured interviews conducted with representative members of each stakeholder group. Structured interviews use a fixed question list; semi-structured interviews allow follow-up probing based on responses.</w:t>
      </w:r>
    </w:p>
    <w:p>
      <w:pPr>
        <w:pStyle w:val="Heading3"/>
        <w:spacing w:after="100" w:before="200"/>
      </w:pPr>
      <w:r>
        <w:rPr>
          <w:rFonts w:ascii="Arial" w:cs="Arial" w:eastAsia="Arial" w:hAnsi="Arial"/>
          <w:b/>
          <w:bCs/>
          <w:color w:val="2563EB"/>
          <w:sz w:val="24"/>
          <w:szCs w:val="24"/>
        </w:rPr>
        <w:t xml:space="preserve">Application to CitySlot</w:t>
      </w:r>
    </w:p>
    <w:p>
      <w:pPr>
        <w:spacing w:after="120" w:before="0"/>
        <w:jc w:val="both"/>
      </w:pPr>
      <w:r>
        <w:rPr>
          <w:rFonts w:ascii="Arial" w:cs="Arial" w:eastAsia="Arial" w:hAnsi="Arial"/>
          <w:color w:val="374151"/>
          <w:sz w:val="22"/>
          <w:szCs w:val="22"/>
        </w:rPr>
        <w:t xml:space="preserve">Driver Interviews: A sample of 15 urban drivers in the target city were interviewed to understand their current parking pain points. Key questions included: How much time do you spend searching for parking on a typical work day? Have you ever arrived at a reserved spot to find it occupied? What would make you switch from a traditional parking app to CitySlot?</w:t>
      </w:r>
    </w:p>
    <w:p>
      <w:pPr>
        <w:spacing w:after="120" w:before="0"/>
        <w:jc w:val="both"/>
      </w:pPr>
      <w:r>
        <w:rPr>
          <w:rFonts w:ascii="Arial" w:cs="Arial" w:eastAsia="Arial" w:hAnsi="Arial"/>
          <w:color w:val="374151"/>
          <w:sz w:val="22"/>
          <w:szCs w:val="22"/>
        </w:rPr>
        <w:t xml:space="preserve">Space Owner Interviews: 8 private homeowners and 3 commercial lot operators were interviewed. Key questions: What is your biggest concern about listing your driveway publicly? How do you currently manage unauthorized use of your spot? What minimum monthly earning would make the effort worthwhile?</w:t>
      </w:r>
    </w:p>
    <w:p>
      <w:pPr>
        <w:spacing w:after="120" w:before="0"/>
        <w:jc w:val="both"/>
      </w:pPr>
      <w:r>
        <w:rPr>
          <w:rFonts w:ascii="Arial" w:cs="Arial" w:eastAsia="Arial" w:hAnsi="Arial"/>
          <w:color w:val="374151"/>
          <w:sz w:val="22"/>
          <w:szCs w:val="22"/>
        </w:rPr>
        <w:t xml:space="preserve">Municipal Admin Interviews: 2 senior transport officials were interviewed. Key questions: What data does your department currently lack that would improve parking enforcement decisions? What is the legal process for issuing a digital fine in your jurisdiction?</w:t>
      </w:r>
    </w:p>
    <w:p>
      <w:pPr>
        <w:pStyle w:val="Heading3"/>
        <w:spacing w:after="100" w:before="200"/>
      </w:pPr>
      <w:r>
        <w:rPr>
          <w:rFonts w:ascii="Arial" w:cs="Arial" w:eastAsia="Arial" w:hAnsi="Arial"/>
          <w:b/>
          <w:bCs/>
          <w:color w:val="2563EB"/>
          <w:sz w:val="24"/>
          <w:szCs w:val="24"/>
        </w:rPr>
        <w:t xml:space="preserve">Example Discoveries</w:t>
      </w:r>
    </w:p>
    <w:p>
      <w:pPr>
        <w:pStyle w:val="ListParagraph"/>
        <w:numPr>
          <w:ilvl w:val="0"/>
          <w:numId w:val="2"/>
        </w:numPr>
        <w:spacing w:after="40" w:before="40"/>
      </w:pPr>
      <w:r>
        <w:rPr>
          <w:rFonts w:ascii="Arial" w:cs="Arial" w:eastAsia="Arial" w:hAnsi="Arial"/>
          <w:color w:val="374151"/>
          <w:sz w:val="22"/>
          <w:szCs w:val="22"/>
        </w:rPr>
        <w:t xml:space="preserve">Drivers revealed that the single biggest frustration was arriving at a booked spot to find it physically blocked, which directly drove SRS-A-06 (Nearby-Alternative Suggestion).</w:t>
      </w:r>
    </w:p>
    <w:p>
      <w:pPr>
        <w:pStyle w:val="ListParagraph"/>
        <w:numPr>
          <w:ilvl w:val="0"/>
          <w:numId w:val="2"/>
        </w:numPr>
        <w:spacing w:after="40" w:before="40"/>
      </w:pPr>
      <w:r>
        <w:rPr>
          <w:rFonts w:ascii="Arial" w:cs="Arial" w:eastAsia="Arial" w:hAnsi="Arial"/>
          <w:color w:val="374151"/>
          <w:sz w:val="22"/>
          <w:szCs w:val="22"/>
        </w:rPr>
        <w:t xml:space="preserve">Space Owners expressed strong concern about liability if a Driver's vehicle is damaged in their driveway — a requirement for an insurance/disclaimer acknowledgment at listing creation not originally in scope.</w:t>
      </w:r>
    </w:p>
    <w:p>
      <w:pPr>
        <w:pStyle w:val="ListParagraph"/>
        <w:numPr>
          <w:ilvl w:val="0"/>
          <w:numId w:val="2"/>
        </w:numPr>
        <w:spacing w:after="40" w:before="40"/>
      </w:pPr>
      <w:r>
        <w:rPr>
          <w:rFonts w:ascii="Arial" w:cs="Arial" w:eastAsia="Arial" w:hAnsi="Arial"/>
          <w:color w:val="374151"/>
          <w:sz w:val="22"/>
          <w:szCs w:val="22"/>
        </w:rPr>
        <w:t xml:space="preserve">Municipal Admins revealed that officer GPS tracking is not available in the current department system, constraining SRS-C-02 (Officer Dispatch) to rely on officers' self-reported locations rather than live GPS.</w:t>
      </w:r>
    </w:p>
    <w:p>
      <w:pPr>
        <w:spacing w:after="120" w:before="0"/>
      </w:pPr>
    </w:p>
    <w:p>
      <w:pPr>
        <w:pStyle w:val="Heading2"/>
        <w:spacing w:after="160" w:before="320"/>
      </w:pPr>
      <w:r>
        <w:rPr>
          <w:rFonts w:ascii="Arial" w:cs="Arial" w:eastAsia="Arial" w:hAnsi="Arial"/>
          <w:b/>
          <w:bCs/>
          <w:color w:val="1B3A6B"/>
          <w:sz w:val="28"/>
          <w:szCs w:val="28"/>
        </w:rPr>
        <w:t xml:space="preserve">6.2 Competitive Benchmarking &amp; Document Analysis</w:t>
      </w:r>
    </w:p>
    <w:p>
      <w:pPr>
        <w:pStyle w:val="Heading3"/>
        <w:spacing w:after="100" w:before="200"/>
      </w:pPr>
      <w:r>
        <w:rPr>
          <w:rFonts w:ascii="Arial" w:cs="Arial" w:eastAsia="Arial" w:hAnsi="Arial"/>
          <w:b/>
          <w:bCs/>
          <w:color w:val="2563EB"/>
          <w:sz w:val="24"/>
          <w:szCs w:val="24"/>
        </w:rPr>
        <w:t xml:space="preserve">Description</w:t>
      </w:r>
    </w:p>
    <w:p>
      <w:pPr>
        <w:spacing w:after="120" w:before="0"/>
        <w:jc w:val="both"/>
      </w:pPr>
      <w:r>
        <w:rPr>
          <w:rFonts w:ascii="Arial" w:cs="Arial" w:eastAsia="Arial" w:hAnsi="Arial"/>
          <w:color w:val="374151"/>
          <w:sz w:val="22"/>
          <w:szCs w:val="22"/>
        </w:rPr>
        <w:t xml:space="preserve">Systematic analysis of existing competitor platforms (Parking.com, EasyPark, JustPark, SpotHero) to identify standard features, pricing models, and UX patterns. Also includes analysis of municipal parking regulations, PCI DSS documentation, GDPR guidelines, and existing academic research on smart parking systems.</w:t>
      </w:r>
    </w:p>
    <w:p>
      <w:pPr>
        <w:pStyle w:val="Heading3"/>
        <w:spacing w:after="100" w:before="200"/>
      </w:pPr>
      <w:r>
        <w:rPr>
          <w:rFonts w:ascii="Arial" w:cs="Arial" w:eastAsia="Arial" w:hAnsi="Arial"/>
          <w:b/>
          <w:bCs/>
          <w:color w:val="2563EB"/>
          <w:sz w:val="24"/>
          <w:szCs w:val="24"/>
        </w:rPr>
        <w:t xml:space="preserve">Application to CitySlot</w:t>
      </w:r>
    </w:p>
    <w:p>
      <w:pPr>
        <w:spacing w:after="120" w:before="0"/>
        <w:jc w:val="both"/>
      </w:pPr>
      <w:r>
        <w:rPr>
          <w:rFonts w:ascii="Arial" w:cs="Arial" w:eastAsia="Arial" w:hAnsi="Arial"/>
          <w:color w:val="374151"/>
          <w:sz w:val="22"/>
          <w:szCs w:val="22"/>
        </w:rPr>
        <w:t xml:space="preserve">The EasyPark and JustPark platforms were analyzed across 40 functional dimensions including booking flow, cancellation policy, dispute handling, and owner payout timing. This analysis was conducted by two team members independently, then reconciled.</w:t>
      </w:r>
    </w:p>
    <w:p>
      <w:pPr>
        <w:spacing w:after="120" w:before="0"/>
        <w:jc w:val="both"/>
      </w:pPr>
      <w:r>
        <w:rPr>
          <w:rFonts w:ascii="Arial" w:cs="Arial" w:eastAsia="Arial" w:hAnsi="Arial"/>
          <w:color w:val="374151"/>
          <w:sz w:val="22"/>
          <w:szCs w:val="22"/>
        </w:rPr>
        <w:t xml:space="preserve">Municipal parking by-laws for the target city were reviewed to identify enforceable fine amounts, officer authority boundaries, and the legal definition of 'overstay'.</w:t>
      </w:r>
    </w:p>
    <w:p>
      <w:pPr>
        <w:pStyle w:val="Heading3"/>
        <w:spacing w:after="100" w:before="200"/>
      </w:pPr>
      <w:r>
        <w:rPr>
          <w:rFonts w:ascii="Arial" w:cs="Arial" w:eastAsia="Arial" w:hAnsi="Arial"/>
          <w:b/>
          <w:bCs/>
          <w:color w:val="2563EB"/>
          <w:sz w:val="24"/>
          <w:szCs w:val="24"/>
        </w:rPr>
        <w:t xml:space="preserve">Example Discoveries</w:t>
      </w:r>
    </w:p>
    <w:p>
      <w:pPr>
        <w:pStyle w:val="ListParagraph"/>
        <w:numPr>
          <w:ilvl w:val="0"/>
          <w:numId w:val="2"/>
        </w:numPr>
        <w:spacing w:after="40" w:before="40"/>
      </w:pPr>
      <w:r>
        <w:rPr>
          <w:rFonts w:ascii="Arial" w:cs="Arial" w:eastAsia="Arial" w:hAnsi="Arial"/>
          <w:color w:val="374151"/>
          <w:sz w:val="22"/>
          <w:szCs w:val="22"/>
        </w:rPr>
        <w:t xml:space="preserve">Benchmarking revealed that competitor platforms universally offer a 5–10 minute grace period before marking a booking as a No-Show — validating and calibrating SRS-A-04.</w:t>
      </w:r>
    </w:p>
    <w:p>
      <w:pPr>
        <w:pStyle w:val="ListParagraph"/>
        <w:numPr>
          <w:ilvl w:val="0"/>
          <w:numId w:val="2"/>
        </w:numPr>
        <w:spacing w:after="40" w:before="40"/>
      </w:pPr>
      <w:r>
        <w:rPr>
          <w:rFonts w:ascii="Arial" w:cs="Arial" w:eastAsia="Arial" w:hAnsi="Arial"/>
          <w:color w:val="374151"/>
          <w:sz w:val="22"/>
          <w:szCs w:val="22"/>
        </w:rPr>
        <w:t xml:space="preserve">JustPark's cancellation policy (tiered refund) was found to be the industry standard and served as the basis for the three-tier structure in SRS-A-08.</w:t>
      </w:r>
    </w:p>
    <w:p>
      <w:pPr>
        <w:pStyle w:val="ListParagraph"/>
        <w:numPr>
          <w:ilvl w:val="0"/>
          <w:numId w:val="2"/>
        </w:numPr>
        <w:spacing w:after="40" w:before="40"/>
      </w:pPr>
      <w:r>
        <w:rPr>
          <w:rFonts w:ascii="Arial" w:cs="Arial" w:eastAsia="Arial" w:hAnsi="Arial"/>
          <w:color w:val="374151"/>
          <w:sz w:val="22"/>
          <w:szCs w:val="22"/>
        </w:rPr>
        <w:t xml:space="preserve">Document analysis of GDPR Article 17 (Right to Erasure) directly mandated the data deletion workflow in NFR-SE-07, which was not initially identified by stakeholder interviews.</w:t>
      </w:r>
    </w:p>
    <w:p>
      <w:pPr>
        <w:pStyle w:val="ListParagraph"/>
        <w:numPr>
          <w:ilvl w:val="0"/>
          <w:numId w:val="2"/>
        </w:numPr>
        <w:spacing w:after="40" w:before="40"/>
      </w:pPr>
      <w:r>
        <w:rPr>
          <w:rFonts w:ascii="Arial" w:cs="Arial" w:eastAsia="Arial" w:hAnsi="Arial"/>
          <w:color w:val="374151"/>
          <w:sz w:val="22"/>
          <w:szCs w:val="22"/>
        </w:rPr>
        <w:t xml:space="preserve">EasyPark's public API documentation revealed the standard GeoJSON format for spot data — adopted as the format for CitySlot's Availability Data API (Section 5.b.5).</w:t>
      </w:r>
    </w:p>
    <w:p>
      <w:pPr>
        <w:spacing w:after="120" w:before="0"/>
      </w:pPr>
    </w:p>
    <w:p>
      <w:pPr>
        <w:pStyle w:val="Heading2"/>
        <w:spacing w:after="160" w:before="320"/>
      </w:pPr>
      <w:r>
        <w:rPr>
          <w:rFonts w:ascii="Arial" w:cs="Arial" w:eastAsia="Arial" w:hAnsi="Arial"/>
          <w:b/>
          <w:bCs/>
          <w:color w:val="1B3A6B"/>
          <w:sz w:val="28"/>
          <w:szCs w:val="28"/>
        </w:rPr>
        <w:t xml:space="preserve">6.3 Ethnographic Observation (Contextual Inquiry)</w:t>
      </w:r>
    </w:p>
    <w:p>
      <w:pPr>
        <w:pStyle w:val="Heading3"/>
        <w:spacing w:after="100" w:before="200"/>
      </w:pPr>
      <w:r>
        <w:rPr>
          <w:rFonts w:ascii="Arial" w:cs="Arial" w:eastAsia="Arial" w:hAnsi="Arial"/>
          <w:b/>
          <w:bCs/>
          <w:color w:val="2563EB"/>
          <w:sz w:val="24"/>
          <w:szCs w:val="24"/>
        </w:rPr>
        <w:t xml:space="preserve">Description</w:t>
      </w:r>
    </w:p>
    <w:p>
      <w:pPr>
        <w:spacing w:after="120" w:before="0"/>
        <w:jc w:val="both"/>
      </w:pPr>
      <w:r>
        <w:rPr>
          <w:rFonts w:ascii="Arial" w:cs="Arial" w:eastAsia="Arial" w:hAnsi="Arial"/>
          <w:color w:val="374151"/>
          <w:sz w:val="22"/>
          <w:szCs w:val="22"/>
        </w:rPr>
        <w:t xml:space="preserve">Researchers observe end users performing their actual tasks in their real environment — in this case, observing drivers searching for and parking in the target city area — without interrupting the activity. This surfaces implicit needs that users cannot articulate in interviews because they are so habitual that users take them for granted.</w:t>
      </w:r>
    </w:p>
    <w:p>
      <w:pPr>
        <w:pStyle w:val="Heading3"/>
        <w:spacing w:after="100" w:before="200"/>
      </w:pPr>
      <w:r>
        <w:rPr>
          <w:rFonts w:ascii="Arial" w:cs="Arial" w:eastAsia="Arial" w:hAnsi="Arial"/>
          <w:b/>
          <w:bCs/>
          <w:color w:val="2563EB"/>
          <w:sz w:val="24"/>
          <w:szCs w:val="24"/>
        </w:rPr>
        <w:t xml:space="preserve">Application to CitySlot</w:t>
      </w:r>
    </w:p>
    <w:p>
      <w:pPr>
        <w:spacing w:after="120" w:before="0"/>
        <w:jc w:val="both"/>
      </w:pPr>
      <w:r>
        <w:rPr>
          <w:rFonts w:ascii="Arial" w:cs="Arial" w:eastAsia="Arial" w:hAnsi="Arial"/>
          <w:color w:val="374151"/>
          <w:sz w:val="22"/>
          <w:szCs w:val="22"/>
        </w:rPr>
        <w:t xml:space="preserve">Four field observation sessions were conducted in high-demand urban districts. Observers accompanied 6 volunteer drivers during morning rush-hour parking searches, silently recording the sequence of actions taken, points of hesitation, error recovery behaviors, and emotional responses (frustration, relief).</w:t>
      </w:r>
    </w:p>
    <w:p>
      <w:pPr>
        <w:pStyle w:val="Heading3"/>
        <w:spacing w:after="100" w:before="200"/>
      </w:pPr>
      <w:r>
        <w:rPr>
          <w:rFonts w:ascii="Arial" w:cs="Arial" w:eastAsia="Arial" w:hAnsi="Arial"/>
          <w:b/>
          <w:bCs/>
          <w:color w:val="2563EB"/>
          <w:sz w:val="24"/>
          <w:szCs w:val="24"/>
        </w:rPr>
        <w:t xml:space="preserve">Example Discoveries</w:t>
      </w:r>
    </w:p>
    <w:p>
      <w:pPr>
        <w:pStyle w:val="ListParagraph"/>
        <w:numPr>
          <w:ilvl w:val="0"/>
          <w:numId w:val="2"/>
        </w:numPr>
        <w:spacing w:after="40" w:before="40"/>
      </w:pPr>
      <w:r>
        <w:rPr>
          <w:rFonts w:ascii="Arial" w:cs="Arial" w:eastAsia="Arial" w:hAnsi="Arial"/>
          <w:color w:val="374151"/>
          <w:sz w:val="22"/>
          <w:szCs w:val="22"/>
        </w:rPr>
        <w:t xml:space="preserve">Observers noted that all drivers instinctively opened a map application before a parking app, suggesting the Navigation Bridge (SRS-D-02) should be prominently offered immediately at booking confirmation, not buried in booking history.</w:t>
      </w:r>
    </w:p>
    <w:p>
      <w:pPr>
        <w:pStyle w:val="ListParagraph"/>
        <w:numPr>
          <w:ilvl w:val="0"/>
          <w:numId w:val="2"/>
        </w:numPr>
        <w:spacing w:after="40" w:before="40"/>
      </w:pPr>
      <w:r>
        <w:rPr>
          <w:rFonts w:ascii="Arial" w:cs="Arial" w:eastAsia="Arial" w:hAnsi="Arial"/>
          <w:color w:val="374151"/>
          <w:sz w:val="22"/>
          <w:szCs w:val="22"/>
        </w:rPr>
        <w:t xml:space="preserve">Two of six drivers were observed sharing a parking spot booking with a passenger via messaging app to get the coordinates — revealing the need for a 'Share this booking' feature (logged as a future enhancement).</w:t>
      </w:r>
    </w:p>
    <w:p>
      <w:pPr>
        <w:pStyle w:val="ListParagraph"/>
        <w:numPr>
          <w:ilvl w:val="0"/>
          <w:numId w:val="2"/>
        </w:numPr>
        <w:spacing w:after="40" w:before="40"/>
      </w:pPr>
      <w:r>
        <w:rPr>
          <w:rFonts w:ascii="Arial" w:cs="Arial" w:eastAsia="Arial" w:hAnsi="Arial"/>
          <w:color w:val="374151"/>
          <w:sz w:val="22"/>
          <w:szCs w:val="22"/>
        </w:rPr>
        <w:t xml:space="preserve">Drivers were observed circling blocks multiple times even when they had a booking, because they could not find the physical spot — validating the criticality of precise GPS coordinates and the Spot Difficulty Rating (SRS-D-03).</w:t>
      </w:r>
    </w:p>
    <w:p>
      <w:pPr>
        <w:spacing w:after="120" w:before="0"/>
      </w:pPr>
    </w:p>
    <w:p>
      <w:pPr>
        <w:pStyle w:val="Heading2"/>
        <w:spacing w:after="160" w:before="320"/>
      </w:pPr>
      <w:r>
        <w:rPr>
          <w:rFonts w:ascii="Arial" w:cs="Arial" w:eastAsia="Arial" w:hAnsi="Arial"/>
          <w:b/>
          <w:bCs/>
          <w:color w:val="1B3A6B"/>
          <w:sz w:val="28"/>
          <w:szCs w:val="28"/>
        </w:rPr>
        <w:t xml:space="preserve">6.4 Prototyping &amp; Storyboarding</w:t>
      </w:r>
    </w:p>
    <w:p>
      <w:pPr>
        <w:pStyle w:val="Heading3"/>
        <w:spacing w:after="100" w:before="200"/>
      </w:pPr>
      <w:r>
        <w:rPr>
          <w:rFonts w:ascii="Arial" w:cs="Arial" w:eastAsia="Arial" w:hAnsi="Arial"/>
          <w:b/>
          <w:bCs/>
          <w:color w:val="2563EB"/>
          <w:sz w:val="24"/>
          <w:szCs w:val="24"/>
        </w:rPr>
        <w:t xml:space="preserve">Description</w:t>
      </w:r>
    </w:p>
    <w:p>
      <w:pPr>
        <w:spacing w:after="120" w:before="0"/>
        <w:jc w:val="both"/>
      </w:pPr>
      <w:r>
        <w:rPr>
          <w:rFonts w:ascii="Arial" w:cs="Arial" w:eastAsia="Arial" w:hAnsi="Arial"/>
          <w:color w:val="374151"/>
          <w:sz w:val="22"/>
          <w:szCs w:val="22"/>
        </w:rPr>
        <w:t xml:space="preserve">Low-fidelity (paper/wireframe) and mid-fidelity (clickable Figma prototype) prototypes are shown to stakeholders to elicit reactions, surface misunderstood requirements, and validate UI flow assumptions before any code is written. Storyboards illustrate the end-to-end user journey across a parking event lifecycle.</w:t>
      </w:r>
    </w:p>
    <w:p>
      <w:pPr>
        <w:pStyle w:val="Heading3"/>
        <w:spacing w:after="100" w:before="200"/>
      </w:pPr>
      <w:r>
        <w:rPr>
          <w:rFonts w:ascii="Arial" w:cs="Arial" w:eastAsia="Arial" w:hAnsi="Arial"/>
          <w:b/>
          <w:bCs/>
          <w:color w:val="2563EB"/>
          <w:sz w:val="24"/>
          <w:szCs w:val="24"/>
        </w:rPr>
        <w:t xml:space="preserve">Application to CitySlot</w:t>
      </w:r>
    </w:p>
    <w:p>
      <w:pPr>
        <w:spacing w:after="120" w:before="0"/>
        <w:jc w:val="both"/>
      </w:pPr>
      <w:r>
        <w:rPr>
          <w:rFonts w:ascii="Arial" w:cs="Arial" w:eastAsia="Arial" w:hAnsi="Arial"/>
          <w:color w:val="374151"/>
          <w:sz w:val="22"/>
          <w:szCs w:val="22"/>
        </w:rPr>
        <w:t xml:space="preserve">A clickable Figma prototype of the Driver booking flow (Search → Filter → Select → Confirm → QR Check-In → Active Session → Check-Out) was tested with 8 participants in a moderated usability session. A separate paper prototype of the Space Owner listing creation flow was tested with 4 Space Owners.</w:t>
      </w:r>
    </w:p>
    <w:p>
      <w:pPr>
        <w:spacing w:after="120" w:before="0"/>
        <w:jc w:val="both"/>
      </w:pPr>
      <w:r>
        <w:rPr>
          <w:rFonts w:ascii="Arial" w:cs="Arial" w:eastAsia="Arial" w:hAnsi="Arial"/>
          <w:color w:val="374151"/>
          <w:sz w:val="22"/>
          <w:szCs w:val="22"/>
        </w:rPr>
        <w:t xml:space="preserve">A storyboard was created for the enforcement scenario: IoT sensor detects unauthorized vehicle → automated fine generation → officer dispatch notification → fine payment or dispute.</w:t>
      </w:r>
    </w:p>
    <w:p>
      <w:pPr>
        <w:pStyle w:val="Heading3"/>
        <w:spacing w:after="100" w:before="200"/>
      </w:pPr>
      <w:r>
        <w:rPr>
          <w:rFonts w:ascii="Arial" w:cs="Arial" w:eastAsia="Arial" w:hAnsi="Arial"/>
          <w:b/>
          <w:bCs/>
          <w:color w:val="2563EB"/>
          <w:sz w:val="24"/>
          <w:szCs w:val="24"/>
        </w:rPr>
        <w:t xml:space="preserve">Example Discoveries</w:t>
      </w:r>
    </w:p>
    <w:p>
      <w:pPr>
        <w:pStyle w:val="ListParagraph"/>
        <w:numPr>
          <w:ilvl w:val="0"/>
          <w:numId w:val="2"/>
        </w:numPr>
        <w:spacing w:after="40" w:before="40"/>
      </w:pPr>
      <w:r>
        <w:rPr>
          <w:rFonts w:ascii="Arial" w:cs="Arial" w:eastAsia="Arial" w:hAnsi="Arial"/>
          <w:color w:val="374151"/>
          <w:sz w:val="22"/>
          <w:szCs w:val="22"/>
        </w:rPr>
        <w:t xml:space="preserve">Prototype testing revealed that 6 of 8 participants did not understand the 'Buffer Time' concept (why the spot appeared unavailable 10 minutes after a booking ended). This prompted the addition of a visible buffer-time indicator in the spot availability calendar.</w:t>
      </w:r>
    </w:p>
    <w:p>
      <w:pPr>
        <w:pStyle w:val="ListParagraph"/>
        <w:numPr>
          <w:ilvl w:val="0"/>
          <w:numId w:val="2"/>
        </w:numPr>
        <w:spacing w:after="40" w:before="40"/>
      </w:pPr>
      <w:r>
        <w:rPr>
          <w:rFonts w:ascii="Arial" w:cs="Arial" w:eastAsia="Arial" w:hAnsi="Arial"/>
          <w:color w:val="374151"/>
          <w:sz w:val="22"/>
          <w:szCs w:val="22"/>
        </w:rPr>
        <w:t xml:space="preserve">Space Owners were confused by the separation between 'General Availability' and 'Block Dates', suggesting the need for a unified calendar view — a UI redesign captured as URS-O-03.</w:t>
      </w:r>
    </w:p>
    <w:p>
      <w:pPr>
        <w:pStyle w:val="ListParagraph"/>
        <w:numPr>
          <w:ilvl w:val="0"/>
          <w:numId w:val="2"/>
        </w:numPr>
        <w:spacing w:after="40" w:before="40"/>
      </w:pPr>
      <w:r>
        <w:rPr>
          <w:rFonts w:ascii="Arial" w:cs="Arial" w:eastAsia="Arial" w:hAnsi="Arial"/>
          <w:color w:val="374151"/>
          <w:sz w:val="22"/>
          <w:szCs w:val="22"/>
        </w:rPr>
        <w:t xml:space="preserve">The enforcement storyboard revealed a gap: the system had no mechanism to notify the Driver that a fine had been issued, creating an adverse surprise. This drove the 'Fine Issuance Notification' requirement added to SRS-C-01.</w:t>
      </w:r>
    </w:p>
    <w:p>
      <w:pPr>
        <w:spacing w:after="120" w:before="0"/>
      </w:pPr>
    </w:p>
    <w:p>
      <w:pPr>
        <w:pStyle w:val="Heading2"/>
        <w:spacing w:after="160" w:before="320"/>
      </w:pPr>
      <w:r>
        <w:rPr>
          <w:rFonts w:ascii="Arial" w:cs="Arial" w:eastAsia="Arial" w:hAnsi="Arial"/>
          <w:b/>
          <w:bCs/>
          <w:color w:val="1B3A6B"/>
          <w:sz w:val="28"/>
          <w:szCs w:val="28"/>
        </w:rPr>
        <w:t xml:space="preserve">6.5 Workshops &amp; Focus Groups</w:t>
      </w:r>
    </w:p>
    <w:p>
      <w:pPr>
        <w:pStyle w:val="Heading3"/>
        <w:spacing w:after="100" w:before="200"/>
      </w:pPr>
      <w:r>
        <w:rPr>
          <w:rFonts w:ascii="Arial" w:cs="Arial" w:eastAsia="Arial" w:hAnsi="Arial"/>
          <w:b/>
          <w:bCs/>
          <w:color w:val="2563EB"/>
          <w:sz w:val="24"/>
          <w:szCs w:val="24"/>
        </w:rPr>
        <w:t xml:space="preserve">Description</w:t>
      </w:r>
    </w:p>
    <w:p>
      <w:pPr>
        <w:spacing w:after="120" w:before="0"/>
        <w:jc w:val="both"/>
      </w:pPr>
      <w:r>
        <w:rPr>
          <w:rFonts w:ascii="Arial" w:cs="Arial" w:eastAsia="Arial" w:hAnsi="Arial"/>
          <w:color w:val="374151"/>
          <w:sz w:val="22"/>
          <w:szCs w:val="22"/>
        </w:rPr>
        <w:t xml:space="preserve">Facilitated group sessions bringing together multiple stakeholders simultaneously to identify conflicts, negotiate trade-offs, and build shared understanding of requirements. Joint Application Development (JAD) sessions are a formal variant of this technique.</w:t>
      </w:r>
    </w:p>
    <w:p>
      <w:pPr>
        <w:pStyle w:val="Heading3"/>
        <w:spacing w:after="100" w:before="200"/>
      </w:pPr>
      <w:r>
        <w:rPr>
          <w:rFonts w:ascii="Arial" w:cs="Arial" w:eastAsia="Arial" w:hAnsi="Arial"/>
          <w:b/>
          <w:bCs/>
          <w:color w:val="2563EB"/>
          <w:sz w:val="24"/>
          <w:szCs w:val="24"/>
        </w:rPr>
        <w:t xml:space="preserve">Application to CitySlot</w:t>
      </w:r>
    </w:p>
    <w:p>
      <w:pPr>
        <w:spacing w:after="120" w:before="0"/>
        <w:jc w:val="both"/>
      </w:pPr>
      <w:r>
        <w:rPr>
          <w:rFonts w:ascii="Arial" w:cs="Arial" w:eastAsia="Arial" w:hAnsi="Arial"/>
          <w:color w:val="374151"/>
          <w:sz w:val="22"/>
          <w:szCs w:val="22"/>
        </w:rPr>
        <w:t xml:space="preserve">A 3-hour facilitated workshop was conducted with representatives from all three stakeholder groups (2 Drivers, 2 Space Owners, 1 Municipal Admin, and the project team). A structured agenda was used: (1) present candidate requirements list, (2) stakeholders vote on priority, (3) conflict identification and resolution discussion, (4) agreement recording.</w:t>
      </w:r>
    </w:p>
    <w:p>
      <w:pPr>
        <w:pStyle w:val="Heading3"/>
        <w:spacing w:after="100" w:before="200"/>
      </w:pPr>
      <w:r>
        <w:rPr>
          <w:rFonts w:ascii="Arial" w:cs="Arial" w:eastAsia="Arial" w:hAnsi="Arial"/>
          <w:b/>
          <w:bCs/>
          <w:color w:val="2563EB"/>
          <w:sz w:val="24"/>
          <w:szCs w:val="24"/>
        </w:rPr>
        <w:t xml:space="preserve">Example Discoveries</w:t>
      </w:r>
    </w:p>
    <w:p>
      <w:pPr>
        <w:pStyle w:val="ListParagraph"/>
        <w:numPr>
          <w:ilvl w:val="0"/>
          <w:numId w:val="2"/>
        </w:numPr>
        <w:spacing w:after="40" w:before="40"/>
      </w:pPr>
      <w:r>
        <w:rPr>
          <w:rFonts w:ascii="Arial" w:cs="Arial" w:eastAsia="Arial" w:hAnsi="Arial"/>
          <w:color w:val="374151"/>
          <w:sz w:val="22"/>
          <w:szCs w:val="22"/>
        </w:rPr>
        <w:t xml:space="preserve">A conflict emerged between Space Owners (who wanted maximum flexibility to cancel a booking) and Drivers (who needed booking security). The workshop produced the compromise captured in SRS-A-08: Owners cannot cancel confirmed bookings within 2 hours of start time without triggering a full refund and a penalty fee.</w:t>
      </w:r>
    </w:p>
    <w:p>
      <w:pPr>
        <w:pStyle w:val="ListParagraph"/>
        <w:numPr>
          <w:ilvl w:val="0"/>
          <w:numId w:val="2"/>
        </w:numPr>
        <w:spacing w:after="40" w:before="40"/>
      </w:pPr>
      <w:r>
        <w:rPr>
          <w:rFonts w:ascii="Arial" w:cs="Arial" w:eastAsia="Arial" w:hAnsi="Arial"/>
          <w:color w:val="374151"/>
          <w:sz w:val="22"/>
          <w:szCs w:val="22"/>
        </w:rPr>
        <w:t xml:space="preserve">Municipal Admin and Driver stakeholders disagreed on the grace period duration (Admin preferred 0 minutes for strict enforcement; Drivers wanted 15 minutes). The workshop arrived at the 5-minute compromise in SRS-A-04.</w:t>
      </w:r>
    </w:p>
    <w:p>
      <w:pPr>
        <w:pStyle w:val="ListParagraph"/>
        <w:numPr>
          <w:ilvl w:val="0"/>
          <w:numId w:val="2"/>
        </w:numPr>
        <w:spacing w:after="40" w:before="40"/>
      </w:pPr>
      <w:r>
        <w:rPr>
          <w:rFonts w:ascii="Arial" w:cs="Arial" w:eastAsia="Arial" w:hAnsi="Arial"/>
          <w:color w:val="374151"/>
          <w:sz w:val="22"/>
          <w:szCs w:val="22"/>
        </w:rPr>
        <w:t xml:space="preserve">The workshop surfaced the Emergency Vehicle Override requirement (SRS-C-07), which no individual stakeholder interview had explicitly raised — it only emerged when the Municipal Admin considered extreme-edge scenarios in a group discussion.</w:t>
      </w:r>
    </w:p>
    <w:p>
      <w:pPr>
        <w:spacing w:after="120" w:before="0"/>
      </w:pPr>
    </w:p>
    <w:p>
      <w:pPr>
        <w:pStyle w:val="Heading2"/>
        <w:spacing w:after="160" w:before="320"/>
      </w:pPr>
      <w:r>
        <w:rPr>
          <w:rFonts w:ascii="Arial" w:cs="Arial" w:eastAsia="Arial" w:hAnsi="Arial"/>
          <w:b/>
          <w:bCs/>
          <w:color w:val="1B3A6B"/>
          <w:sz w:val="28"/>
          <w:szCs w:val="28"/>
        </w:rPr>
        <w:t xml:space="preserve">6.6 Use Case &amp; Scenario Analysis</w:t>
      </w:r>
    </w:p>
    <w:p>
      <w:pPr>
        <w:pStyle w:val="Heading3"/>
        <w:spacing w:after="100" w:before="200"/>
      </w:pPr>
      <w:r>
        <w:rPr>
          <w:rFonts w:ascii="Arial" w:cs="Arial" w:eastAsia="Arial" w:hAnsi="Arial"/>
          <w:b/>
          <w:bCs/>
          <w:color w:val="2563EB"/>
          <w:sz w:val="24"/>
          <w:szCs w:val="24"/>
        </w:rPr>
        <w:t xml:space="preserve">Description</w:t>
      </w:r>
    </w:p>
    <w:p>
      <w:pPr>
        <w:spacing w:after="120" w:before="0"/>
        <w:jc w:val="both"/>
      </w:pPr>
      <w:r>
        <w:rPr>
          <w:rFonts w:ascii="Arial" w:cs="Arial" w:eastAsia="Arial" w:hAnsi="Arial"/>
          <w:color w:val="374151"/>
          <w:sz w:val="22"/>
          <w:szCs w:val="22"/>
        </w:rPr>
        <w:t xml:space="preserve">Use case analysis models the system from the perspective of each actor's goal. Scenarios (concrete instantiations of use cases with specific data) are used to discover edge cases and exception paths that requirements stated in abstract terms often miss.</w:t>
      </w:r>
    </w:p>
    <w:p>
      <w:pPr>
        <w:pStyle w:val="Heading3"/>
        <w:spacing w:after="100" w:before="200"/>
      </w:pPr>
      <w:r>
        <w:rPr>
          <w:rFonts w:ascii="Arial" w:cs="Arial" w:eastAsia="Arial" w:hAnsi="Arial"/>
          <w:b/>
          <w:bCs/>
          <w:color w:val="2563EB"/>
          <w:sz w:val="24"/>
          <w:szCs w:val="24"/>
        </w:rPr>
        <w:t xml:space="preserve">Application to CitySlot</w:t>
      </w:r>
    </w:p>
    <w:p>
      <w:pPr>
        <w:spacing w:after="120" w:before="0"/>
        <w:jc w:val="both"/>
      </w:pPr>
      <w:r>
        <w:rPr>
          <w:rFonts w:ascii="Arial" w:cs="Arial" w:eastAsia="Arial" w:hAnsi="Arial"/>
          <w:color w:val="374151"/>
          <w:sz w:val="22"/>
          <w:szCs w:val="22"/>
        </w:rPr>
        <w:t xml:space="preserve">38 use cases were identified and documented across all three modules. For each use case, a primary success scenario and between 2 and 5 exception/alternative scenarios were written. The following illustrates the technique with a concrete example: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 Element</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(UC-07: Driver Extends Parking Session)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Actor</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Driver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Driver has an 'Active' booking. The booking end time is within 30 minutes.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Primary Scenario</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Driver opens the app, taps 'Extend Session', system checks the next time slot is free, displays extension options, Driver selects +1 hour, system charges the additional amount, and updates the booking end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Exception 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Next time slot is already booked by another Driver. System displays 'Extension Not Available' and shows the earliest available alternative slot for a new booking.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Exception 2</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Driver's payment method declines during extension charge. System retains the original booking end time, notifies the Driver of the payment failure, and blocks the extension until payment is resolved.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Exception 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Driver attempts to extend 0 minutes before the booking end time (after the overstay has begun). System rejects the extension and routes the user to the 'Resolve Overstay' workflow instead.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Discovery Outcome</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Exception 3 was previously unaddressed in requirements. It drove the explicit state-gate logic in SRS-A-07 specifying that extension must be requested before the booking end time, not after.</w:t>
            </w:r>
          </w:p>
        </w:tc>
      </w:tr>
    </w:tbl>
    <w:p>
      <w:r>
        <w:br w:type="page"/>
      </w:r>
    </w:p>
    <w:p>
      <w:pPr>
        <w:pStyle w:val="Heading1"/>
        <w:pBdr>
          <w:bottom w:val="single" w:color="0EA5E9" w:sz="8" w:space="4"/>
        </w:pBdr>
        <w:spacing w:after="200" w:before="480"/>
      </w:pPr>
      <w:r>
        <w:rPr>
          <w:rFonts w:ascii="Arial" w:cs="Arial" w:eastAsia="Arial" w:hAnsi="Arial"/>
          <w:b/>
          <w:bCs/>
          <w:color w:val="1B3A6B"/>
          <w:sz w:val="36"/>
          <w:szCs w:val="36"/>
        </w:rPr>
        <w:t xml:space="preserve">7. Requirements Validation Techniques</w:t>
      </w:r>
    </w:p>
    <w:p>
      <w:pPr>
        <w:spacing w:after="120" w:before="0"/>
        <w:jc w:val="both"/>
      </w:pPr>
      <w:r>
        <w:rPr>
          <w:rFonts w:ascii="Arial" w:cs="Arial" w:eastAsia="Arial" w:hAnsi="Arial"/>
          <w:color w:val="374151"/>
          <w:sz w:val="22"/>
          <w:szCs w:val="22"/>
        </w:rPr>
        <w:t xml:space="preserve">Requirements validation ensures that the documented requirements correctly represent the stakeholders' actual needs, are internally consistent, are complete, and are realistically achievable. Validation differs from verification: verification checks 'did we build the system right?', while validation checks 'did we build the right system?'. The following techniques will be employed for CitySlot.</w:t>
      </w:r>
    </w:p>
    <w:p>
      <w:pPr>
        <w:spacing w:after="80" w:before="0"/>
      </w:pPr>
    </w:p>
    <w:p>
      <w:pPr>
        <w:pStyle w:val="Heading2"/>
        <w:spacing w:after="160" w:before="320"/>
      </w:pPr>
      <w:r>
        <w:rPr>
          <w:rFonts w:ascii="Arial" w:cs="Arial" w:eastAsia="Arial" w:hAnsi="Arial"/>
          <w:b/>
          <w:bCs/>
          <w:color w:val="1B3A6B"/>
          <w:sz w:val="28"/>
          <w:szCs w:val="28"/>
        </w:rPr>
        <w:t xml:space="preserve">7.1 Requirements Reviews (Structured Walkthroughs)</w:t>
      </w:r>
    </w:p>
    <w:p>
      <w:pPr>
        <w:pStyle w:val="Heading3"/>
        <w:spacing w:after="100" w:before="200"/>
      </w:pPr>
      <w:r>
        <w:rPr>
          <w:rFonts w:ascii="Arial" w:cs="Arial" w:eastAsia="Arial" w:hAnsi="Arial"/>
          <w:b/>
          <w:bCs/>
          <w:color w:val="2563EB"/>
          <w:sz w:val="24"/>
          <w:szCs w:val="24"/>
        </w:rPr>
        <w:t xml:space="preserve">Description</w:t>
      </w:r>
    </w:p>
    <w:p>
      <w:pPr>
        <w:spacing w:after="120" w:before="0"/>
        <w:jc w:val="both"/>
      </w:pPr>
      <w:r>
        <w:rPr>
          <w:rFonts w:ascii="Arial" w:cs="Arial" w:eastAsia="Arial" w:hAnsi="Arial"/>
          <w:color w:val="374151"/>
          <w:sz w:val="22"/>
          <w:szCs w:val="22"/>
        </w:rPr>
        <w:t xml:space="preserve">A formal meeting in which the requirements document is read and examined section by section by a panel of reviewers including developers, QA engineers, stakeholders, and a requirements analyst. The goal is to identify ambiguities, contradictions, missing cases, and non-testable statements before any design or coding begins.</w:t>
      </w:r>
    </w:p>
    <w:p>
      <w:pPr>
        <w:pStyle w:val="Heading3"/>
        <w:spacing w:after="100" w:before="200"/>
      </w:pPr>
      <w:r>
        <w:rPr>
          <w:rFonts w:ascii="Arial" w:cs="Arial" w:eastAsia="Arial" w:hAnsi="Arial"/>
          <w:b/>
          <w:bCs/>
          <w:color w:val="2563EB"/>
          <w:sz w:val="24"/>
          <w:szCs w:val="24"/>
        </w:rPr>
        <w:t xml:space="preserve">Process for CitySlot</w:t>
      </w:r>
    </w:p>
    <w:p>
      <w:pPr>
        <w:spacing w:after="120" w:before="0"/>
        <w:jc w:val="both"/>
      </w:pPr>
      <w:r>
        <w:rPr>
          <w:rFonts w:ascii="Arial" w:cs="Arial" w:eastAsia="Arial" w:hAnsi="Arial"/>
          <w:color w:val="374151"/>
          <w:sz w:val="22"/>
          <w:szCs w:val="22"/>
        </w:rPr>
        <w:t xml:space="preserve">Three structured review sessions are scheduled, each covering one major section of the SRS (Introduction &amp; Scope, Functional Requirements, and Non-Functional Requirements). Each session has a designated Moderator (requirements analyst), Author (who drafted the section), and 3–5 Reviewers from different disciplines. Reviewers receive the SRS 48 hours in advance and submit written comments before the session. During the session, each comment is addressed and classified as: (a) Accepted — requirement updated, (b) Deferred — logged as a future requirement, or (c) Rejected — with documented rationale.</w:t>
      </w:r>
    </w:p>
    <w:p>
      <w:pPr>
        <w:pStyle w:val="Heading3"/>
        <w:spacing w:after="100" w:before="200"/>
      </w:pPr>
      <w:r>
        <w:rPr>
          <w:rFonts w:ascii="Arial" w:cs="Arial" w:eastAsia="Arial" w:hAnsi="Arial"/>
          <w:b/>
          <w:bCs/>
          <w:color w:val="2563EB"/>
          <w:sz w:val="24"/>
          <w:szCs w:val="24"/>
        </w:rPr>
        <w:t xml:space="preserve">Detailed Example</w:t>
      </w:r>
    </w:p>
    <w:p>
      <w:pPr>
        <w:spacing w:after="120" w:before="0"/>
        <w:jc w:val="both"/>
      </w:pPr>
      <w:r>
        <w:rPr>
          <w:rFonts w:ascii="Arial" w:cs="Arial" w:eastAsia="Arial" w:hAnsi="Arial"/>
          <w:color w:val="374151"/>
          <w:sz w:val="22"/>
          <w:szCs w:val="22"/>
        </w:rPr>
        <w:t xml:space="preserve">During the NFR review session, a QA engineer flags NFR-RA-01 as written: '99.5% availability measured on a rolling 30-day window.' The reviewer raises two issues: (1) The requirement does not specify what 'availability' means — is it the ability to load any page, or specifically the ability to complete a booking? (2) It does not specify how maintenance windows are communicated.</w:t>
      </w:r>
    </w:p>
    <w:p>
      <w:pPr>
        <w:spacing w:after="120" w:before="0"/>
        <w:jc w:val="both"/>
      </w:pPr>
      <w:r>
        <w:rPr>
          <w:rFonts w:ascii="Arial" w:cs="Arial" w:eastAsia="Arial" w:hAnsi="Arial"/>
          <w:color w:val="374151"/>
          <w:sz w:val="22"/>
          <w:szCs w:val="22"/>
        </w:rPr>
        <w:t xml:space="preserve">Resolution: NFR-RA-01 is updated to specify that 'availability' means the Booking Confirmation API endpoint returning a successful response within SLA. A new constraint CON-B-05 is added: 'Scheduled maintenance windows must be communicated via in-app banner and status page at least 24 hours in advance.' The review panel signs off on the revised text before the SRS is baselined.</w:t>
      </w:r>
    </w:p>
    <w:p>
      <w:pPr>
        <w:spacing w:after="120" w:before="0"/>
      </w:pPr>
    </w:p>
    <w:p>
      <w:pPr>
        <w:pStyle w:val="Heading2"/>
        <w:spacing w:after="160" w:before="320"/>
      </w:pPr>
      <w:r>
        <w:rPr>
          <w:rFonts w:ascii="Arial" w:cs="Arial" w:eastAsia="Arial" w:hAnsi="Arial"/>
          <w:b/>
          <w:bCs/>
          <w:color w:val="1B3A6B"/>
          <w:sz w:val="28"/>
          <w:szCs w:val="28"/>
        </w:rPr>
        <w:t xml:space="preserve">7.2 Prototyping-Based Validation</w:t>
      </w:r>
    </w:p>
    <w:p>
      <w:pPr>
        <w:pStyle w:val="Heading3"/>
        <w:spacing w:after="100" w:before="200"/>
      </w:pPr>
      <w:r>
        <w:rPr>
          <w:rFonts w:ascii="Arial" w:cs="Arial" w:eastAsia="Arial" w:hAnsi="Arial"/>
          <w:b/>
          <w:bCs/>
          <w:color w:val="2563EB"/>
          <w:sz w:val="24"/>
          <w:szCs w:val="24"/>
        </w:rPr>
        <w:t xml:space="preserve">Description</w:t>
      </w:r>
    </w:p>
    <w:p>
      <w:pPr>
        <w:spacing w:after="120" w:before="0"/>
        <w:jc w:val="both"/>
      </w:pPr>
      <w:r>
        <w:rPr>
          <w:rFonts w:ascii="Arial" w:cs="Arial" w:eastAsia="Arial" w:hAnsi="Arial"/>
          <w:color w:val="374151"/>
          <w:sz w:val="22"/>
          <w:szCs w:val="22"/>
        </w:rPr>
        <w:t xml:space="preserve">An executable prototype of the system — not the final product — is built rapidly to allow stakeholders to interact with a working simulation of the proposed requirements. Stakeholder reactions to the prototype reveal misunderstandings and missing requirements far more effectively than reviewing written text alone.</w:t>
      </w:r>
    </w:p>
    <w:p>
      <w:pPr>
        <w:pStyle w:val="Heading3"/>
        <w:spacing w:after="100" w:before="200"/>
      </w:pPr>
      <w:r>
        <w:rPr>
          <w:rFonts w:ascii="Arial" w:cs="Arial" w:eastAsia="Arial" w:hAnsi="Arial"/>
          <w:b/>
          <w:bCs/>
          <w:color w:val="2563EB"/>
          <w:sz w:val="24"/>
          <w:szCs w:val="24"/>
        </w:rPr>
        <w:t xml:space="preserve">Process for CitySlot</w:t>
      </w:r>
    </w:p>
    <w:p>
      <w:pPr>
        <w:spacing w:after="120" w:before="0"/>
        <w:jc w:val="both"/>
      </w:pPr>
      <w:r>
        <w:rPr>
          <w:rFonts w:ascii="Arial" w:cs="Arial" w:eastAsia="Arial" w:hAnsi="Arial"/>
          <w:color w:val="374151"/>
          <w:sz w:val="22"/>
          <w:szCs w:val="22"/>
        </w:rPr>
        <w:t xml:space="preserve">Two rounds of prototype validation are planned. Round 1 uses a mid-fidelity Figma clickable prototype covering the complete Driver booking flow, tested with 8 representative Drivers. Round 2 uses a functional code prototype of the Pricing Engine and the Cancellation Refund Calculator, tested by presenting Space Owners and Drivers with a series of scenarios and having them predict and verify the calculated outputs.</w:t>
      </w:r>
    </w:p>
    <w:p>
      <w:pPr>
        <w:pStyle w:val="Heading3"/>
        <w:spacing w:after="100" w:before="200"/>
      </w:pPr>
      <w:r>
        <w:rPr>
          <w:rFonts w:ascii="Arial" w:cs="Arial" w:eastAsia="Arial" w:hAnsi="Arial"/>
          <w:b/>
          <w:bCs/>
          <w:color w:val="2563EB"/>
          <w:sz w:val="24"/>
          <w:szCs w:val="24"/>
        </w:rPr>
        <w:t xml:space="preserve">Detailed Example</w:t>
      </w:r>
    </w:p>
    <w:p>
      <w:pPr>
        <w:spacing w:after="120" w:before="0"/>
        <w:jc w:val="both"/>
      </w:pPr>
      <w:r>
        <w:rPr>
          <w:rFonts w:ascii="Arial" w:cs="Arial" w:eastAsia="Arial" w:hAnsi="Arial"/>
          <w:color w:val="374151"/>
          <w:sz w:val="22"/>
          <w:szCs w:val="22"/>
        </w:rPr>
        <w:t xml:space="preserve">The Refund Calculator prototype is presented to a group of 5 Driver participants. They are asked: 'You booked a spot for 3:00 PM. It is now 1:30 PM (90 minutes before your booking). You cancel. How much refund do you expect?'</w:t>
      </w:r>
    </w:p>
    <w:p>
      <w:pPr>
        <w:spacing w:after="120" w:before="0"/>
        <w:jc w:val="both"/>
      </w:pPr>
      <w:r>
        <w:rPr>
          <w:rFonts w:ascii="Arial" w:cs="Arial" w:eastAsia="Arial" w:hAnsi="Arial"/>
          <w:color w:val="374151"/>
          <w:sz w:val="22"/>
          <w:szCs w:val="22"/>
        </w:rPr>
        <w:t xml:space="preserve">Four of five participants expected a full (100%) refund, but the current SRS-A-08 specifies only a 50% refund for cancellations between 30 minutes and 2 hours before start time. This mismatch between user expectation and documented requirement is a validation failure. Resolution: The cancellation policy thresholds are revised. The 100% refund window is extended from '&gt;2 hours' to '&gt;3 hours'. A new 'Cancellation Policy Summary' screen is added to the booking confirmation flow to set explicit expectations before payment.</w:t>
      </w:r>
    </w:p>
    <w:p>
      <w:pPr>
        <w:spacing w:after="120" w:before="0"/>
      </w:pPr>
    </w:p>
    <w:p>
      <w:pPr>
        <w:pStyle w:val="Heading2"/>
        <w:spacing w:after="160" w:before="320"/>
      </w:pPr>
      <w:r>
        <w:rPr>
          <w:rFonts w:ascii="Arial" w:cs="Arial" w:eastAsia="Arial" w:hAnsi="Arial"/>
          <w:b/>
          <w:bCs/>
          <w:color w:val="1B3A6B"/>
          <w:sz w:val="28"/>
          <w:szCs w:val="28"/>
        </w:rPr>
        <w:t xml:space="preserve">7.3 Acceptance Test Definition (Test-First Validation)</w:t>
      </w:r>
    </w:p>
    <w:p>
      <w:pPr>
        <w:pStyle w:val="Heading3"/>
        <w:spacing w:after="100" w:before="200"/>
      </w:pPr>
      <w:r>
        <w:rPr>
          <w:rFonts w:ascii="Arial" w:cs="Arial" w:eastAsia="Arial" w:hAnsi="Arial"/>
          <w:b/>
          <w:bCs/>
          <w:color w:val="2563EB"/>
          <w:sz w:val="24"/>
          <w:szCs w:val="24"/>
        </w:rPr>
        <w:t xml:space="preserve">Description</w:t>
      </w:r>
    </w:p>
    <w:p>
      <w:pPr>
        <w:spacing w:after="120" w:before="0"/>
        <w:jc w:val="both"/>
      </w:pPr>
      <w:r>
        <w:rPr>
          <w:rFonts w:ascii="Arial" w:cs="Arial" w:eastAsia="Arial" w:hAnsi="Arial"/>
          <w:color w:val="374151"/>
          <w:sz w:val="22"/>
          <w:szCs w:val="22"/>
        </w:rPr>
        <w:t xml:space="preserve">Before the development team writes any implementation code, the QA team writes formal Acceptance Tests for every requirement. If a requirement cannot be converted into a concrete, executable test with a verifiable pass/fail condition, it is flagged as ambiguous or untestable and returned to the requirements author for revision. This is the most effective technique for catching unmeasurable NFRs.</w:t>
      </w:r>
    </w:p>
    <w:p>
      <w:pPr>
        <w:pStyle w:val="Heading3"/>
        <w:spacing w:after="100" w:before="200"/>
      </w:pPr>
      <w:r>
        <w:rPr>
          <w:rFonts w:ascii="Arial" w:cs="Arial" w:eastAsia="Arial" w:hAnsi="Arial"/>
          <w:b/>
          <w:bCs/>
          <w:color w:val="2563EB"/>
          <w:sz w:val="24"/>
          <w:szCs w:val="24"/>
        </w:rPr>
        <w:t xml:space="preserve">Process for CitySlot</w:t>
      </w:r>
    </w:p>
    <w:p>
      <w:pPr>
        <w:spacing w:after="120" w:before="0"/>
        <w:jc w:val="both"/>
      </w:pPr>
      <w:r>
        <w:rPr>
          <w:rFonts w:ascii="Arial" w:cs="Arial" w:eastAsia="Arial" w:hAnsi="Arial"/>
          <w:color w:val="374151"/>
          <w:sz w:val="22"/>
          <w:szCs w:val="22"/>
        </w:rPr>
        <w:t xml:space="preserve">Each SRS requirement is assigned to a QA engineer who must write at least one acceptance test scenario in Gherkin (Given/When/Then) format or as a structured test case within 5 business days of the requirement being baselined. Requirements that cannot be expressed in this format within that window are escalated to the requirements analyst for clarification.</w:t>
      </w:r>
    </w:p>
    <w:p>
      <w:pPr>
        <w:pStyle w:val="Heading3"/>
        <w:spacing w:after="100" w:before="200"/>
      </w:pPr>
      <w:r>
        <w:rPr>
          <w:rFonts w:ascii="Arial" w:cs="Arial" w:eastAsia="Arial" w:hAnsi="Arial"/>
          <w:b/>
          <w:bCs/>
          <w:color w:val="2563EB"/>
          <w:sz w:val="24"/>
          <w:szCs w:val="24"/>
        </w:rPr>
        <w:t xml:space="preserve">Detailed Examples</w:t>
      </w:r>
    </w:p>
    <w:p>
      <w:pPr>
        <w:spacing w:after="120" w:before="0"/>
        <w:jc w:val="both"/>
      </w:pPr>
      <w:r>
        <w:rPr>
          <w:rFonts w:ascii="Arial" w:cs="Arial" w:eastAsia="Arial" w:hAnsi="Arial"/>
          <w:color w:val="374151"/>
          <w:sz w:val="22"/>
          <w:szCs w:val="22"/>
        </w:rPr>
        <w:t xml:space="preserve">Example 1 — Functional Requirement (SRS-A-04: Grace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7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Given</w:t>
            </w:r>
          </w:p>
        </w:tc>
        <w:tc>
          <w:tcPr>
            <w:tcW w:type="dxa" w:w="7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 Driver has a confirmed booking for Spot #42 starting at 10:00 AM.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When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clock reaches 10:05 AM and no QR check-in has been recorded for Booking #42.</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Then</w:t>
            </w:r>
          </w:p>
        </w:tc>
        <w:tc>
          <w:tcPr>
            <w:tcW w:type="dxa" w:w="7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transitions Booking #42 status to 'No-Show', sends a push notification to the Driver, and makes Spot #42 available in search results.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And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does NOT mark the booking as 'No-Show' at any time before 10:05 AM.</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Pass Condition</w:t>
            </w:r>
          </w:p>
        </w:tc>
        <w:tc>
          <w:tcPr>
            <w:tcW w:type="dxa" w:w="7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Automated test confirms: status = 'No-Show' at 10:05:01 AM; status = 'Confirmed' at 10:04:59 AM.</w:t>
            </w:r>
          </w:p>
        </w:tc>
      </w:tr>
    </w:tbl>
    <w:p>
      <w:pPr>
        <w:spacing w:after="80" w:before="0"/>
      </w:pPr>
    </w:p>
    <w:p>
      <w:pPr>
        <w:spacing w:after="120" w:before="0"/>
        <w:jc w:val="both"/>
      </w:pPr>
      <w:r>
        <w:rPr>
          <w:rFonts w:ascii="Arial" w:cs="Arial" w:eastAsia="Arial" w:hAnsi="Arial"/>
          <w:color w:val="374151"/>
          <w:sz w:val="22"/>
          <w:szCs w:val="22"/>
        </w:rPr>
        <w:t xml:space="preserve">Example 2 — Non-Functional Requirement (NFR-PS-01: Search Response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7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Given</w:t>
            </w:r>
          </w:p>
        </w:tc>
        <w:tc>
          <w:tcPr>
            <w:tcW w:type="dxa" w:w="7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system is running under a simulated load of 1,000 concurrent virtual users, each executing a search query every 10 seconds.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When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1,000 search queries are submitted simultaneously via the load-testing tool (k6), each targeting a different destination with 20–50 expected results.</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Then</w:t>
            </w:r>
          </w:p>
        </w:tc>
        <w:tc>
          <w:tcPr>
            <w:tcW w:type="dxa" w:w="7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The 95th-percentile HTTP response time for the /api/v1/spots/search endpoint must be recorded.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B3A6B"/>
                <w:sz w:val="20"/>
                <w:szCs w:val="20"/>
              </w:rPr>
              <w:t xml:space="preserve">Pass Condition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P95 response time ≤ 2,000 ms. If P95 &gt; 2,000 ms, the test fails and NFR-PS-01 is not met.</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r>
              <w:rPr>
                <w:rFonts w:ascii="Arial" w:cs="Arial" w:eastAsia="Arial" w:hAnsi="Arial"/>
                <w:b/>
                <w:bCs/>
                <w:color w:val="1B3A6B"/>
                <w:sz w:val="20"/>
                <w:szCs w:val="20"/>
              </w:rPr>
              <w:t xml:space="preserve">Fail Action</w:t>
            </w:r>
          </w:p>
        </w:tc>
        <w:tc>
          <w:tcPr>
            <w:tcW w:type="dxa" w:w="7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spacing w:after="120" w:before="0"/>
              <w:jc w:val="both"/>
            </w:pPr>
            <w:r>
              <w:rPr>
                <w:rFonts w:ascii="Arial" w:cs="Arial" w:eastAsia="Arial" w:hAnsi="Arial"/>
                <w:color w:val="374151"/>
                <w:sz w:val="22"/>
                <w:szCs w:val="22"/>
              </w:rPr>
              <w:t xml:space="preserve">A performance defect is raised; architecture team reviews caching strategy and database query optimization before re-test.</w:t>
            </w:r>
          </w:p>
        </w:tc>
      </w:tr>
    </w:tbl>
    <w:p>
      <w:pPr>
        <w:spacing w:after="120" w:before="0"/>
      </w:pPr>
    </w:p>
    <w:p>
      <w:pPr>
        <w:pStyle w:val="Heading2"/>
        <w:spacing w:after="160" w:before="320"/>
      </w:pPr>
      <w:r>
        <w:rPr>
          <w:rFonts w:ascii="Arial" w:cs="Arial" w:eastAsia="Arial" w:hAnsi="Arial"/>
          <w:b/>
          <w:bCs/>
          <w:color w:val="1B3A6B"/>
          <w:sz w:val="28"/>
          <w:szCs w:val="28"/>
        </w:rPr>
        <w:t xml:space="preserve">7.4 Consistency &amp; Completeness Checking</w:t>
      </w:r>
    </w:p>
    <w:p>
      <w:pPr>
        <w:pStyle w:val="Heading3"/>
        <w:spacing w:after="100" w:before="200"/>
      </w:pPr>
      <w:r>
        <w:rPr>
          <w:rFonts w:ascii="Arial" w:cs="Arial" w:eastAsia="Arial" w:hAnsi="Arial"/>
          <w:b/>
          <w:bCs/>
          <w:color w:val="2563EB"/>
          <w:sz w:val="24"/>
          <w:szCs w:val="24"/>
        </w:rPr>
        <w:t xml:space="preserve">Description</w:t>
      </w:r>
    </w:p>
    <w:p>
      <w:pPr>
        <w:spacing w:after="120" w:before="0"/>
        <w:jc w:val="both"/>
      </w:pPr>
      <w:r>
        <w:rPr>
          <w:rFonts w:ascii="Arial" w:cs="Arial" w:eastAsia="Arial" w:hAnsi="Arial"/>
          <w:color w:val="374151"/>
          <w:sz w:val="22"/>
          <w:szCs w:val="22"/>
        </w:rPr>
        <w:t xml:space="preserve">A systematic cross-reference analysis to detect: (a) internal contradictions between requirements, (b) requirements that are referenced by other requirements but not defined, (c) stakeholder needs identified in the URS that have no corresponding SysRS implementation, and (d) design constraints that conflict with functional requirements.</w:t>
      </w:r>
    </w:p>
    <w:p>
      <w:pPr>
        <w:pStyle w:val="Heading3"/>
        <w:spacing w:after="100" w:before="200"/>
      </w:pPr>
      <w:r>
        <w:rPr>
          <w:rFonts w:ascii="Arial" w:cs="Arial" w:eastAsia="Arial" w:hAnsi="Arial"/>
          <w:b/>
          <w:bCs/>
          <w:color w:val="2563EB"/>
          <w:sz w:val="24"/>
          <w:szCs w:val="24"/>
        </w:rPr>
        <w:t xml:space="preserve">Process for CitySlot</w:t>
      </w:r>
    </w:p>
    <w:p>
      <w:pPr>
        <w:spacing w:after="120" w:before="0"/>
        <w:jc w:val="both"/>
      </w:pPr>
      <w:r>
        <w:rPr>
          <w:rFonts w:ascii="Arial" w:cs="Arial" w:eastAsia="Arial" w:hAnsi="Arial"/>
          <w:color w:val="374151"/>
          <w:sz w:val="22"/>
          <w:szCs w:val="22"/>
        </w:rPr>
        <w:t xml:space="preserve">A Requirements Traceability Matrix (RTM) is maintained as a living spreadsheet linking every URS user requirement to one or more SysRS system requirements, and every SysRS requirement to one or more acceptance tests. A bi-directional traceability check is performed at each major milestone: (1) every URS requirement must map to at least one SysRS item (upward traceability), and (2) every SysRS item must map to at least one URS source (downward traceability — preventing gold-plating).</w:t>
      </w:r>
    </w:p>
    <w:p>
      <w:pPr>
        <w:pStyle w:val="Heading3"/>
        <w:spacing w:after="100" w:before="200"/>
      </w:pPr>
      <w:r>
        <w:rPr>
          <w:rFonts w:ascii="Arial" w:cs="Arial" w:eastAsia="Arial" w:hAnsi="Arial"/>
          <w:b/>
          <w:bCs/>
          <w:color w:val="2563EB"/>
          <w:sz w:val="24"/>
          <w:szCs w:val="24"/>
        </w:rPr>
        <w:t xml:space="preserve">Detailed Example</w:t>
      </w:r>
    </w:p>
    <w:p>
      <w:pPr>
        <w:spacing w:after="120" w:before="0"/>
        <w:jc w:val="both"/>
      </w:pPr>
      <w:r>
        <w:rPr>
          <w:rFonts w:ascii="Arial" w:cs="Arial" w:eastAsia="Arial" w:hAnsi="Arial"/>
          <w:color w:val="374151"/>
          <w:sz w:val="22"/>
          <w:szCs w:val="22"/>
        </w:rPr>
        <w:t xml:space="preserve">During a completeness check, the analyst discovers that URS-O-01 (Owner identity verification) maps to SRS-C-05 (Owner Verification Workflow), but no SysRS requirement exists for what happens if a Space Owner's verification is rejected. This gap is escalated and a new requirement SRS-C-05b is added: 'If Owner verification is rejected by the human reviewer, the system shall notify the Owner via email with the specific reason for rejection and instructions for re-submission. The Owner's account shall be set to Pending Verification status, preventing spot listings from going live.'</w:t>
      </w:r>
    </w:p>
    <w:p>
      <w:pPr>
        <w:spacing w:after="120" w:before="0"/>
        <w:jc w:val="both"/>
      </w:pPr>
      <w:r>
        <w:rPr>
          <w:rFonts w:ascii="Arial" w:cs="Arial" w:eastAsia="Arial" w:hAnsi="Arial"/>
          <w:color w:val="374151"/>
          <w:sz w:val="22"/>
          <w:szCs w:val="22"/>
        </w:rPr>
        <w:t xml:space="preserve">A consistency check also identifies that SRS-A-08 (Cancellation Tiering: 100% refund if &gt;2 hours) and SRS-B-02 (Escrow release only upon session completion) could conflict if a Driver cancels 2.5 hours before their booking: SRS-A-08 mandates an immediate 100% refund, but SRS-B-02's trigger (session completion) has not occurred. Resolution: SRS-B-02 is amended to explicitly list cancellation as a second valid escrow release trigger, alongside session completion.</w:t>
      </w:r>
    </w:p>
    <w:p>
      <w:pPr>
        <w:spacing w:after="120" w:before="0"/>
      </w:pPr>
    </w:p>
    <w:p>
      <w:pPr>
        <w:pStyle w:val="Heading2"/>
        <w:spacing w:after="160" w:before="320"/>
      </w:pPr>
      <w:r>
        <w:rPr>
          <w:rFonts w:ascii="Arial" w:cs="Arial" w:eastAsia="Arial" w:hAnsi="Arial"/>
          <w:b/>
          <w:bCs/>
          <w:color w:val="1B3A6B"/>
          <w:sz w:val="28"/>
          <w:szCs w:val="28"/>
        </w:rPr>
        <w:t xml:space="preserve">7.5 Stakeholder Sign-Off (Requirements Baseline)</w:t>
      </w:r>
    </w:p>
    <w:p>
      <w:pPr>
        <w:pStyle w:val="Heading3"/>
        <w:spacing w:after="100" w:before="200"/>
      </w:pPr>
      <w:r>
        <w:rPr>
          <w:rFonts w:ascii="Arial" w:cs="Arial" w:eastAsia="Arial" w:hAnsi="Arial"/>
          <w:b/>
          <w:bCs/>
          <w:color w:val="2563EB"/>
          <w:sz w:val="24"/>
          <w:szCs w:val="24"/>
        </w:rPr>
        <w:t xml:space="preserve">Description</w:t>
      </w:r>
    </w:p>
    <w:p>
      <w:pPr>
        <w:spacing w:after="120" w:before="0"/>
        <w:jc w:val="both"/>
      </w:pPr>
      <w:r>
        <w:rPr>
          <w:rFonts w:ascii="Arial" w:cs="Arial" w:eastAsia="Arial" w:hAnsi="Arial"/>
          <w:color w:val="374151"/>
          <w:sz w:val="22"/>
          <w:szCs w:val="22"/>
        </w:rPr>
        <w:t xml:space="preserve">A formal approval process in which designated representatives from each stakeholder group review the validated SRS and provide written (or digitally recorded) approval. Once signed off, the SRS is 'baselined' — any subsequent change triggers a formal Change Request (CR) process with impact assessment.</w:t>
      </w:r>
    </w:p>
    <w:p>
      <w:pPr>
        <w:pStyle w:val="Heading3"/>
        <w:spacing w:after="100" w:before="200"/>
      </w:pPr>
      <w:r>
        <w:rPr>
          <w:rFonts w:ascii="Arial" w:cs="Arial" w:eastAsia="Arial" w:hAnsi="Arial"/>
          <w:b/>
          <w:bCs/>
          <w:color w:val="2563EB"/>
          <w:sz w:val="24"/>
          <w:szCs w:val="24"/>
        </w:rPr>
        <w:t xml:space="preserve">Process for CitySlot</w:t>
      </w:r>
    </w:p>
    <w:p>
      <w:pPr>
        <w:spacing w:after="120" w:before="0"/>
        <w:jc w:val="both"/>
      </w:pPr>
      <w:r>
        <w:rPr>
          <w:rFonts w:ascii="Arial" w:cs="Arial" w:eastAsia="Arial" w:hAnsi="Arial"/>
          <w:color w:val="374151"/>
          <w:sz w:val="22"/>
          <w:szCs w:val="22"/>
        </w:rPr>
        <w:t xml:space="preserve">Following the completion of all reviews, prototype validations, and traceability checks, the SRS is distributed to designated approvers for each stakeholder group: (1) Driver Community Representative, (2) Space Owner Association Lead, (3) Municipal Transport Officer, and (4) Platform Operator (CitySlot Product Manager). Each approver has 5 business days to submit a signed approval or a list of blocking issues. A requirement is considered baselined only when all four approvers have signed off. Any remaining open issues are either resolved before baseline or formally deferred to a named future release version.</w:t>
      </w:r>
    </w:p>
    <w:p>
      <w:pPr>
        <w:pStyle w:val="Heading3"/>
        <w:spacing w:after="100" w:before="200"/>
      </w:pPr>
      <w:r>
        <w:rPr>
          <w:rFonts w:ascii="Arial" w:cs="Arial" w:eastAsia="Arial" w:hAnsi="Arial"/>
          <w:b/>
          <w:bCs/>
          <w:color w:val="2563EB"/>
          <w:sz w:val="24"/>
          <w:szCs w:val="24"/>
        </w:rPr>
        <w:t xml:space="preserve">Detailed Example</w:t>
      </w:r>
    </w:p>
    <w:p>
      <w:pPr>
        <w:spacing w:after="120" w:before="0"/>
        <w:jc w:val="both"/>
      </w:pPr>
      <w:r>
        <w:rPr>
          <w:rFonts w:ascii="Arial" w:cs="Arial" w:eastAsia="Arial" w:hAnsi="Arial"/>
          <w:color w:val="374151"/>
          <w:sz w:val="22"/>
          <w:szCs w:val="22"/>
        </w:rPr>
        <w:t xml:space="preserve">The Municipal Transport Officer approves all sections except SRS-C-02 (Officer Dispatch), noting that the city's officer dispatch system operates on a proprietary radio protocol and cannot receive in-app push notifications. The requirement is revised: SRS-C-02 is split into SRS-C-02a (System generates a dispatch record visible in the Admin Web Panel) and SRS-C-02b (Future: Integration with officer mobile devices via radio-to-app gateway — deferred to v1.2). The Municipal Officer signs off on the revised version. The baseline is achieved, and the change is recorded in the requirements log with the officer's name, date, and rationale.</w:t>
      </w:r>
    </w:p>
    <w:p>
      <w:pPr>
        <w:spacing w:after="200" w:before="0"/>
      </w:pPr>
    </w:p>
    <w:p>
      <w:pPr>
        <w:pBdr>
          <w:top w:val="single" w:color="0EA5E9" w:sz="6" w:space="8"/>
        </w:pBdr>
        <w:spacing w:after="100" w:before="400"/>
        <w:jc w:val="center"/>
      </w:pPr>
      <w:r>
        <w:rPr>
          <w:rFonts w:ascii="Arial" w:cs="Arial" w:eastAsia="Arial" w:hAnsi="Arial"/>
          <w:i/>
          <w:iCs/>
          <w:color w:val="374151"/>
          <w:sz w:val="20"/>
          <w:szCs w:val="20"/>
        </w:rPr>
        <w:t xml:space="preserve">— End of Software Requirements Specification —</w:t>
      </w:r>
    </w:p>
    <w:p>
      <w:pPr>
        <w:jc w:val="center"/>
      </w:pPr>
      <w:r>
        <w:rPr>
          <w:rFonts w:ascii="Arial" w:cs="Arial" w:eastAsia="Arial" w:hAnsi="Arial"/>
          <w:color w:val="9CA3AF"/>
          <w:sz w:val="18"/>
          <w:szCs w:val="18"/>
        </w:rPr>
        <w:t xml:space="preserve">CitySlot | SRS v1.0 | April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80"/>
    </w:pPr>
    <w:r>
      <w:rPr>
        <w:rFonts w:ascii="Arial" w:cs="Arial" w:eastAsia="Arial" w:hAnsi="Arial"/>
        <w:color w:val="9CA3AF"/>
        <w:sz w:val="16"/>
        <w:szCs w:val="16"/>
      </w:rPr>
      <w:t xml:space="preserve">CONFIDENTIAL  |  April 2026</w:t>
    </w:r>
    <w:r>
      <w:rPr>
        <w:rFonts w:ascii="Arial" w:cs="Arial" w:eastAsia="Arial" w:hAnsi="Arial"/>
        <w:color w:val="9CA3AF"/>
        <w:sz w:val="16"/>
        <w:szCs w:val="16"/>
      </w:rPr>
      <w:t xml:space="preserve">        Page </w:t>
    </w:r>
    <w:r>
      <w:rPr>
        <w:rFonts w:ascii="Arial" w:cs="Arial" w:eastAsia="Arial" w:hAnsi="Arial"/>
        <w:color w:val="9CA3AF"/>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6" w:space="4"/>
      </w:pBdr>
      <w:spacing w:after="80" w:before="0"/>
    </w:pPr>
    <w:r>
      <w:rPr>
        <w:rFonts w:ascii="Arial" w:cs="Arial" w:eastAsia="Arial" w:hAnsi="Arial"/>
        <w:color w:val="6B7280"/>
        <w:sz w:val="18"/>
        <w:szCs w:val="18"/>
      </w:rPr>
      <w:t xml:space="preserve">CitySlot — Smart Urban Parking Management System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2026-04-02T19:57:37.827Z</dcterms:created>
  <dcterms:modified xsi:type="dcterms:W3CDTF">2026-04-02T19:57:37.828Z</dcterms:modified>
</cp:coreProperties>
</file>

<file path=docProps/custom.xml><?xml version="1.0" encoding="utf-8"?>
<Properties xmlns="http://schemas.openxmlformats.org/officeDocument/2006/custom-properties" xmlns:vt="http://schemas.openxmlformats.org/officeDocument/2006/docPropsVTypes"/>
</file>