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tulo1"/>
      </w:pPr>
      <w:r>
        <w:t xml:space="preserve">Arquitetura</w:t>
      </w:r>
    </w:p>
    <w:p>
      <w:r>
        <w:t xml:space="preserve">Plataforma Zeta com backend e frontend separados, serviços ligados por filas de mensagens.</w:t>
      </w:r>
    </w:p>
    <w:p>
      <w:pPr>
        <w:pStyle w:val="Ttulo2"/>
      </w:pPr>
      <w:r>
        <w:t xml:space="preserve">Backend</w:t>
      </w:r>
    </w:p>
    <w:p>
      <w:r>
        <w:t xml:space="preserve">O serviço de autenticação do backend emite tokens JWT com expiração de quinze minutos e renovação automática.</w:t>
      </w:r>
    </w:p>
    <w:p>
      <w:r>
        <w:t xml:space="preserve">A integração com o laboratório envia o resultado dos exames laboratoriais ao prontuário em até quatro horas.</w:t>
      </w:r>
    </w:p>
    <w:p>
      <w:pPr>
        <w:numPr>
          <w:ilvl w:val="0"/>
          <w:numId w:val="1"/>
        </w:numPr>
      </w:pPr>
      <w:r>
        <w:t>Fila de eventos com reprocessamento</w:t>
      </w:r>
    </w:p>
    <w:p>
      <w:pPr>
        <w:numPr>
          <w:ilvl w:val="0"/>
          <w:numId w:val="1"/>
        </w:numPr>
      </w:pPr>
      <w:r>
        <w:t>Cache de sessões em memória</w:t>
      </w:r>
    </w:p>
    <w:p>
      <w:pPr>
        <w:pStyle w:val="Ttulo2"/>
      </w:pPr>
      <w:r>
        <w:t xml:space="preserve">Frontend</w:t>
      </w:r>
    </w:p>
    <w:p>
      <w:r>
        <w:t xml:space="preserve">Interface web baseada na biblioteca Lumen, com tela de entrada em até dois segundos.</w:t>
      </w:r>
    </w:p>
    <w:p>
      <w:pPr>
        <w:pStyle w:val="Ttulo1"/>
      </w:pPr>
      <w:r>
        <w:t xml:space="preserve">Deploy</w:t>
      </w:r>
    </w:p>
    <w:p>
      <w:r>
        <w:t xml:space="preserve">O deploy em produção ocorre toda quinta-feira às 19h, com rollback automático em caso de falha.</w:t>
      </w:r>
    </w:p>
    <w:p>
      <w:r>
        <w:t xml:space="preserve">A renovação do certificado do painel é automatizada pelo pipeline de deploy a cada sessenta dias.</w:t>
      </w:r>
    </w:p>
    <w:p>
      <w:r>
        <w:t xml:space="preserve">O fornecedor Aurora também entrega o hardware dos servidores usados no deploy.</w:t>
      </w:r>
    </w:p>
    <w:tbl>
      <w:tr>
        <w:trPr>
          <w:tblHeader/>
        </w:trPr>
        <w:tc>
          <w:p>
            <w:r>
              <w:t xml:space="preserve">Ambiente</w:t>
            </w:r>
          </w:p>
        </w:tc>
        <w:tc>
          <w:p>
            <w:r>
              <w:t xml:space="preserve">Região</w:t>
            </w:r>
          </w:p>
        </w:tc>
        <w:tc>
          <w:p>
            <w:r>
              <w:t xml:space="preserve">Responsável</w:t>
            </w:r>
          </w:p>
        </w:tc>
      </w:tr>
      <w:tr>
        <w:tc>
          <w:p>
            <w:r>
              <w:t xml:space="preserve">Produção</w:t>
            </w:r>
          </w:p>
        </w:tc>
        <w:tc>
          <w:p>
            <w:r>
              <w:t xml:space="preserve">sa-east-1</w:t>
            </w:r>
          </w:p>
        </w:tc>
        <w:tc>
          <w:p>
            <w:r>
              <w:t xml:space="preserve">Marina</w:t>
            </w:r>
          </w:p>
        </w:tc>
      </w:tr>
      <w:tr>
        <w:tc>
          <w:p>
            <w:r>
              <w:t xml:space="preserve">Homologação</w:t>
            </w:r>
          </w:p>
        </w:tc>
        <w:tc>
          <w:p>
            <w:r>
              <w:t xml:space="preserve">us-east-1</w:t>
            </w:r>
          </w:p>
        </w:tc>
        <w:tc>
          <w:p>
            <w:r>
              <w:t xml:space="preserve">Carlos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tulo1">
    <w:name w:val="heading 1"/>
  </w:style>
  <w:style w:type="paragraph" w:styleId="Ttulo2">
    <w:name w:val="heading 2"/>
  </w:style>
  <w:style w:type="paragraph" w:styleId="Ttulo3">
    <w:name w:val="heading 3"/>
  </w:style>
  <w:style w:type="paragraph" w:styleId="Legenda">
    <w:name w:val="caption"/>
  </w:style>
  <w:style w:type="paragraph" w:styleId="Subtitulo">
    <w:name w:val="Meu estilo"/>
    <w:basedOn w:val="Ttulo2"/>
  </w:style>
  <w:style w:type="paragraph" w:styleId="Normal">
    <w:name w:val="Normal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Manual de Arquitetura e Deploy</dc:title>
  <dc:creator>Equipe de Plataforma</dc:creator>
</cp:coreProperties>
</file>