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Parte um</w:t>
      </w:r>
    </w:p>
    <w:p>
      <w:pPr>
        <w:sectPr>
          <w:pgSz w:w="11906" w:h="16838"/>
        </w:sectPr>
      </w:pPr>
      <w:r>
        <w:t xml:space="preserve">Fim da primeira seção.</w:t>
      </w:r>
    </w:p>
    <w:p>
      <w:pPr>
        <w:pStyle w:val="Ttulo1"/>
      </w:pPr>
      <w:r>
        <w:t xml:space="preserve">Parte dois</w:t>
      </w:r>
    </w:p>
    <w:p>
      <w:r>
        <w:t xml:space="preserve">Conteúdo da segunda seção.</w:t>
      </w:r>
    </w:p>
    <w:p>
      <w:pPr>
        <w:sectPr>
          <w:pgSz w:w="11906" w:h="16838"/>
        </w:sectPr>
      </w:pPr>
      <w:r>
        <w:t xml:space="preserve">Fim da segunda seção.</w:t>
      </w:r>
    </w:p>
    <w:p>
      <w:pPr>
        <w:pStyle w:val="Ttulo1"/>
      </w:pPr>
      <w:r>
        <w:t xml:space="preserve">Parte três</w:t>
      </w:r>
    </w:p>
    <w:p>
      <w:r>
        <w:t xml:space="preserve">Conteúdo final.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