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Підготовка до захисту лабораторних робіт 1 і 2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Кошик інтернет-магазину на Java</w:t>
      </w:r>
    </w:p>
    <w:p>
      <w:pPr>
        <w:spacing w:line="276" w:lineRule="auto" w:after="1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Документ містить короткий маршрут демонстрації, пояснення архітектури та відповіді на типові питання про GRASP і SOLID. Перед захистом достатньо один раз запустити обидва сценарії та повторити розташування основних класів.</w:t>
      </w:r>
    </w:p>
    <w:p>
      <w:pPr>
        <w:spacing w:line="276" w:lineRule="auto" w:after="1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Авторки: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Бикова Поліна та Гудан Ванесса.</w:t>
      </w:r>
    </w:p>
    <w:p>
      <w:pPr>
        <w:spacing w:line="276" w:lineRule="auto" w:after="1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Репозиторій з вихідним кодом: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https://github.com/faenxi/architecture</w:t>
      </w:r>
    </w:p>
    <w:p>
      <w:pPr>
        <w:pStyle w:val="Heading1"/>
        <w:keepNext/>
      </w:pPr>
      <w:r>
        <w:t>1 Пояснення проєкту за одну хвилину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Предметна область — кошик інтернет-магазину. Product є абстрактним товаром, а PhysicalProduct і DigitalProduct задають різну інформацію про доставку. ShoppingCart зберігає CartItem і рахує суму. CartController приймає зовнішні команди. CheckoutService застосовує DiscountPolicy, викликає PaymentProcessor, створює Order, зберігає його через OrderRepository та надсилає чек через ReceiptSender.</w:t>
      </w:r>
    </w:p>
    <w:p>
      <w:pPr>
        <w:pStyle w:val="Heading1"/>
        <w:keepNext/>
      </w:pPr>
      <w:r>
        <w:t>2 Що показати викладачеві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Запустити ./run.sh lab1 і звернути увагу на два типи товарів, суму та три заглушки.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Відкрити ShoppingCart і показати getSubtotal та створення CartItem.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Відкрити CartController і пояснити, чому він не містить розрахунків.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Відкрити CheckoutService і показати залежності від інтерфейсів.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Запустити ./run.sh lab2 та показати заміну DiscountPolicy без зміни сервісу.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Запустити ./run.sh test і продемонструвати успішні автоматизовані перевірки.</w:t>
      </w:r>
    </w:p>
    <w:p>
      <w:pPr>
        <w:pStyle w:val="Heading1"/>
        <w:keepNext/>
      </w:pPr>
      <w:r>
        <w:t>3 Карта принципів GRASP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Принцип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Коротка відповідь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Клас або метод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Information Expert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Відповідальність отримує клас із потрібними даними.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CartItem.getLineTotal, ShoppingCart.getSubtotal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Creator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Агрегатор створює об'єкти, якими керує.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ShoppingCart.addProduct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Controller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Зовнішні події приймає окремий координатор.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CartController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Low Coupling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Класи знають мінімум про конкретні реалізації.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 та інтерфейси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 Cohesion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Кожен клас виконує вузьке логічне завдання.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Уся структура пакетів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Polymorphism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Спільний контракт має різні реалізації.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Product, DiscountPolicy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Pure Fabrication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Технічний клас покращує структуру.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CheckoutService, репозиторій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Indirection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Посередник розриває пряму залежність.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Controller і сервіс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Protected Variations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Змінні частини приховані за інтерфейсом.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Знижка, оплата, чек, сховище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 Карта принципів SOLID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Принцип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Що сказати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Приклад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SRP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Один клас має одну основну причину для зміни.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ShoppingCart, ConsoleCartView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OCP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Розширення додається новим класом, а не умовою в сервісі.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DiscountPolicy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LSP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Реалізації можна підставити без порушення контракту.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NoDiscountPolicy, PercentageDiscountPolicy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ISP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Клієнт не залежить від непотрібних методів.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CartCommands, CartQueries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DIP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Високорівневий код залежить від абстракцій.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Конструктор CheckoutService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Типові питання та відповіді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Чому ShoppingCart є Information Expert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Він зберігає всі CartItem, тому має достатньо інформації для підрахунку проміжної суми та кількості.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Чому CartItem також є Information Expert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CartItem має посилання на Product і quantity, тому сам рахує вартість одного рядка.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Чому саме ShoppingCart створює CartItem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Кошик агрегує рядки та керує їхнім життєвим циклом. Це відповідає GRASP Creator.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Навіщо потрібен CartController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Він приймає зовнішні події та не дозволяє інтерфейсу користувача напряму координувати модель і сервіси.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Де в проєкті поліморфізм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PhysicalProduct і DigitalProduct перевизначають getDeliveryInfo. Реалізації DiscountPolicy по-різному обчислюють остаточну суму.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Чому CheckoutService є Pure Fabrication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Оформлення не належить повністю жодній окремій предметній сутності. Сервіс отримав цю координаційну відповідальність для кращої зв'язності.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Як додати нову знижку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Створити клас, що реалізує DiscountPolicy, і передати його в CheckoutService. Сам сервіс змінювати не потрібно.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Чому це відповідає LSP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Обидві політики приймають однакові допустимі дані та повертають результат за одним контрактом. Клієнт не перевіряє конкретний тип.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Де застосовано ISP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Зміна й читання кошика розділені на CartCommands і CartQueries. Оплата й надсилання чека також мають окремі інтерфейси.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Де застосовано DIP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CheckoutService приймає DiscountPolicy, PaymentProcessor, OrderRepository і ReceiptSender через конструктор та не створює конкретні реалізації.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Навіщо потрібні консольні заглушки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Методика дозволяє не реалізовувати реальні зовнішні бізнес-сервіси. Заглушки показують назву викликаного методу та аргументи.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Що перевіряє SelfTest</w:t>
      </w:r>
    </w:p>
    <w:p>
      <w:pPr>
        <w:spacing w:after="100"/>
        <w:ind w:left="34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Розрахунок кошика, об'єднання однакових товарів, політики знижок, ін'єкцію залежностей, суму оплати, збереження та очищення кошика.</w:t>
      </w:r>
    </w:p>
    <w:p>
      <w:pPr>
        <w:pStyle w:val="Heading1"/>
        <w:keepNext/>
      </w:pPr>
      <w:r>
        <w:t>6 Короткий сценарій захисту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Час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Дія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0:00–0:30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Назвати предметну область, вісім предметних типів і три види зв'язків.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0:30–1:30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Показати Lab1Demo, ShoppingCart, CartController та таблицю GRASP.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1:30–2:30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Показати інтерфейси, конструктор CheckoutService і таблицю SOLID.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2:30–3:00</w:t>
            </w:r>
          </w:p>
        </w:tc>
        <w:tc>
          <w:tcPr>
            <w:tcW w:type="dxa" w:w="82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Запустити SelfTest і коротко пояснити перевірки.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Команди запуску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./run.sh lab1      # демонстрація GRASP</w:t>
        <w:br/>
        <w:t>./run.sh lab2      # демонстрація SOLID</w:t>
        <w:br/>
        <w:t>./run.sh test      # автоматичні перевірки</w:t>
        <w:br/>
        <w:t>./run.sh javadoc   # генерація документації</w:t>
      </w:r>
    </w:p>
    <w:p>
      <w:r>
        <w:br w:type="page"/>
      </w:r>
    </w:p>
    <w:p>
      <w:pPr>
        <w:pStyle w:val="Heading1"/>
        <w:keepNext/>
      </w:pPr>
      <w:r>
        <w:t>8 Що не варто говорити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Не називати CartController місцем бізнес-логіки: він лише координує виклики.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Не плутати High Cohesion із сильним зв'язком між різними класами.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Не пояснювати OCP як заборону будь-коли змінювати код: ідеться про розширення стабільних модулів.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Не називати будь-яке наслідування доказом LSP: важливе дотримання поведінкового контракту.</w:t>
      </w:r>
    </w:p>
    <w:p>
      <w:pPr>
        <w:pStyle w:val="Heading1"/>
        <w:keepNext/>
      </w:pPr>
      <w:r>
        <w:t>9 Контрольний список перед захистом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Заповнити титульні сторінки: заклад освіти, кафедру, групу, ПІБ, викладача та місто.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Переконатися, що на комп'ютері встановлено JDK 17 або новішу версію.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Відкрити проєкт у кореневій папці, де розташовано run.sh.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Перевірити чотири команди запуску та не закривати успішний результат SelfTest.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Заздалегідь відкрити ShoppingCart, CartController, CheckoutService і DiscountPolicy.</w:t>
      </w:r>
    </w:p>
    <w:p>
      <w:pPr>
        <w:spacing w:after="60" w:line="259" w:lineRule="auto"/>
        <w:ind w:left="403" w:hanging="317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Пояснювати кожен принцип через конкретний клас або метод, а не лише визначення.</w:t>
      </w:r>
    </w:p>
    <w:p>
      <w:pPr>
        <w:pStyle w:val="Heading1"/>
        <w:keepNext/>
      </w:pPr>
      <w:r>
        <w:t>10 Фінальна відповідь на захисті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виконує вимоги обох лабораторних робіт: модель містить більше п'яти предметних типів і три види зв'язків; усі принципи GRASP та SOLID мають конкретне відображення в коді; зовнішні операції реалізовано заглушками; класи, поля й методи задокументовано через Javadoc; розрахунки підтверджено автоматичними перевірками.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37" w:right="1037" w:bottom="979" w:left="1195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/>
        <w:color w:val="505050"/>
        <w:sz w:val="18"/>
      </w:rPr>
      <w:t>Кошик інтернет-магазину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