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业务招待与日常费用报销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一、适用范围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本办法适用于员工因公务发生的业务招待、市内交通、办公采购等日常费用报销。差旅费用另见《差旅费用报销规范》。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二、业务招待标准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招待对象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人均标准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陪同人数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审批人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一般客户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200 元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不超过客户人数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部门负责人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重要客户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400 元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不超过客户人数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分管副总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政府及监管机构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300 元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不超过 3 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分管副总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招待须事先在 OA 提交《业务招待申请》，写明对象、事由、人数与预计金额，审批通过后方可发生。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禁止招待与公司业务无关的私人聚餐。烟酒费用单独列示，白酒人均不超过 150 元，红酒人均不超过 200 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同一客户同一事由不得拆分报销以规避审批权限。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三、日常费用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市内交通：加班至 21:00 后或外出拜访客户，可凭发票报销网约车、出租车，单日上限 150 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办公采购：单笔 500 元以下的零星办公用品，由部门助理统一采购，不接受个人垫付报销。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快递费：因公快递凭发票实报实销，收件人须为公司或客户。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4. 团队聚餐：部门团建使用季度团建经费（300 元/人），不在本制度报销。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四、发票与时限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发票抬头须为公司全称，并填写纳税人识别号。电子发票上传 PDF 原件。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业务招待发票须附消费明细清单与参与人员名单。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费用发生后 15 个自然日内提交报销，超过 30 天原则上不再受理。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4. 审批流程：经办人 → 直属上级 → 部门负责人 → 财务审核 → 付款。审批通过后 5 个工作日内打入工资卡。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五、咨询方式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报销疑问请联系财务部费用组：分机 8200，邮箱 finance@company.com。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