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4AB4" w:rsidRDefault="00000000">
      <w:pPr>
        <w:pStyle w:val="Heading1"/>
      </w:pPr>
      <w:r>
        <w:t>Architectural Constraints and Concerns</w:t>
      </w:r>
    </w:p>
    <w:p w:rsidR="00D74AB4" w:rsidRDefault="00000000">
      <w:pPr>
        <w:pStyle w:val="Heading2"/>
      </w:pPr>
      <w:r>
        <w:t>Architectural Constraints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4AB4" w:rsidTr="00C162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ID</w:t>
            </w:r>
          </w:p>
        </w:tc>
        <w:tc>
          <w:tcPr>
            <w:tcW w:w="2880" w:type="dxa"/>
          </w:tcPr>
          <w:p w:rsidR="00D74A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</w:t>
            </w:r>
          </w:p>
        </w:tc>
        <w:tc>
          <w:tcPr>
            <w:tcW w:w="2880" w:type="dxa"/>
          </w:tcPr>
          <w:p w:rsidR="00D74A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 / Implications</w:t>
            </w:r>
          </w:p>
        </w:tc>
      </w:tr>
      <w:tr w:rsidR="00D74AB4" w:rsidTr="00C16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Regulatory &amp; Legal</w:t>
            </w:r>
          </w:p>
        </w:tc>
        <w:tc>
          <w:tcPr>
            <w:tcW w:w="2880" w:type="dxa"/>
          </w:tcPr>
          <w:p w:rsidR="00D74AB4" w:rsidRDefault="00D74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74AB4" w:rsidRDefault="00D74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4AB4" w:rsidTr="00C16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CON-1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governance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comply with GDPR (or equivalent) for personal and location data.</w:t>
            </w:r>
          </w:p>
        </w:tc>
      </w:tr>
      <w:tr w:rsidR="00D74AB4" w:rsidTr="00C16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CON-2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standards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follow government cybersecurity frameworks (e.g., ISO 27001, NIST).</w:t>
            </w:r>
          </w:p>
        </w:tc>
      </w:tr>
      <w:tr w:rsidR="00D74AB4" w:rsidTr="00C16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CON-3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Emergency comms compliance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Adherence to national emergency communication requirements.</w:t>
            </w:r>
          </w:p>
        </w:tc>
      </w:tr>
      <w:tr w:rsidR="00D74AB4" w:rsidTr="00C16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Operational</w:t>
            </w:r>
          </w:p>
        </w:tc>
        <w:tc>
          <w:tcPr>
            <w:tcW w:w="2880" w:type="dxa"/>
          </w:tcPr>
          <w:p w:rsidR="00D74AB4" w:rsidRDefault="00D74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74AB4" w:rsidRDefault="00D74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4AB4" w:rsidTr="00C16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CON-4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Crisis-mode resilience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withstand sudden traffic spikes during disasters (earthquakes, floods, etc.).</w:t>
            </w:r>
          </w:p>
        </w:tc>
      </w:tr>
      <w:tr w:rsidR="00D74AB4" w:rsidTr="00C16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CON-5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NGO/volunteer integration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 management for citizens, responders, NGOs and Authorities.</w:t>
            </w:r>
          </w:p>
        </w:tc>
      </w:tr>
      <w:tr w:rsidR="00D74AB4" w:rsidTr="00C16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CON-6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Legacy system integration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integrate with existing emergency numbers (e.g., 112) and systems.</w:t>
            </w:r>
          </w:p>
        </w:tc>
      </w:tr>
      <w:tr w:rsidR="00D74AB4" w:rsidTr="00C16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Resource</w:t>
            </w:r>
          </w:p>
        </w:tc>
        <w:tc>
          <w:tcPr>
            <w:tcW w:w="2880" w:type="dxa"/>
          </w:tcPr>
          <w:p w:rsidR="00D74AB4" w:rsidRDefault="00D74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74AB4" w:rsidRDefault="00D74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4AB4" w:rsidTr="00C16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CON-7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Stakeholder alignment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Collaboration needed across government, responders, and NGOs.</w:t>
            </w:r>
          </w:p>
          <w:p w:rsidR="00C162F5" w:rsidRDefault="00C162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D74AB4" w:rsidRDefault="00000000">
      <w:pPr>
        <w:pStyle w:val="Heading2"/>
      </w:pPr>
      <w:r>
        <w:t>Architectural Concerns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4AB4" w:rsidTr="00C162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ID</w:t>
            </w:r>
          </w:p>
        </w:tc>
        <w:tc>
          <w:tcPr>
            <w:tcW w:w="2880" w:type="dxa"/>
          </w:tcPr>
          <w:p w:rsidR="00D74A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Concern</w:t>
            </w:r>
          </w:p>
        </w:tc>
        <w:tc>
          <w:tcPr>
            <w:tcW w:w="2880" w:type="dxa"/>
          </w:tcPr>
          <w:p w:rsidR="00D74A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 / Implications</w:t>
            </w:r>
          </w:p>
        </w:tc>
      </w:tr>
      <w:tr w:rsidR="00D74AB4" w:rsidTr="00C16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Performance &amp; Scalability</w:t>
            </w:r>
          </w:p>
        </w:tc>
        <w:tc>
          <w:tcPr>
            <w:tcW w:w="2880" w:type="dxa"/>
          </w:tcPr>
          <w:p w:rsidR="00D74AB4" w:rsidRDefault="00D74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74AB4" w:rsidRDefault="00D74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4AB4" w:rsidTr="00C16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CRN-1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Timely alert delivery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Alerts must be delivered within 60s of issuance; requires real-time push infrastructure.</w:t>
            </w:r>
          </w:p>
        </w:tc>
      </w:tr>
      <w:tr w:rsidR="00D74AB4" w:rsidTr="00C16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CRN-2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user load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handle 100k+ concurrent users with average latency &lt; 3s during crisis surges.</w:t>
            </w:r>
          </w:p>
        </w:tc>
      </w:tr>
      <w:tr w:rsidR="00D74AB4" w:rsidTr="00C16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Availability &amp; Reliability</w:t>
            </w:r>
          </w:p>
        </w:tc>
        <w:tc>
          <w:tcPr>
            <w:tcW w:w="2880" w:type="dxa"/>
          </w:tcPr>
          <w:p w:rsidR="00D74AB4" w:rsidRDefault="00D74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74AB4" w:rsidRDefault="00D74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74AB4" w:rsidTr="00C16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CRN-3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uptime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99.95% availability with offline fallback (e.g., cached data for citizens).</w:t>
            </w:r>
          </w:p>
        </w:tc>
      </w:tr>
      <w:tr w:rsidR="00D74AB4" w:rsidTr="00C16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lastRenderedPageBreak/>
              <w:t>CRN-4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reliability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 resource updates must succeed 99.9% of the time without loss.</w:t>
            </w:r>
          </w:p>
        </w:tc>
      </w:tr>
      <w:tr w:rsidR="00D74AB4" w:rsidTr="00C16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CRN-5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Redundancy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Multi-region deployment and failover mechanisms to ensure continuity.</w:t>
            </w:r>
          </w:p>
        </w:tc>
      </w:tr>
      <w:tr w:rsidR="00D74AB4" w:rsidTr="00C16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Security &amp; Privacy</w:t>
            </w:r>
          </w:p>
        </w:tc>
        <w:tc>
          <w:tcPr>
            <w:tcW w:w="2880" w:type="dxa"/>
          </w:tcPr>
          <w:p w:rsidR="00D74AB4" w:rsidRDefault="00D74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74AB4" w:rsidRDefault="00D74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74AB4" w:rsidTr="00C16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CRN-6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citizen data encrypted at rest and in transit.</w:t>
            </w:r>
          </w:p>
        </w:tc>
      </w:tr>
      <w:tr w:rsidR="00D74AB4" w:rsidTr="00C16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CRN-7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Unauthorized access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 of unauthorized access attempts blocked and logged.</w:t>
            </w:r>
          </w:p>
        </w:tc>
      </w:tr>
      <w:tr w:rsidR="00D74AB4" w:rsidTr="00C16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Interoperability</w:t>
            </w:r>
          </w:p>
        </w:tc>
        <w:tc>
          <w:tcPr>
            <w:tcW w:w="2880" w:type="dxa"/>
          </w:tcPr>
          <w:p w:rsidR="00D74AB4" w:rsidRDefault="00D74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74AB4" w:rsidRDefault="00D74A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4AB4" w:rsidTr="00C16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CRN-8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Standards compliance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support CAP and similar protocols for data exchange with national systems.</w:t>
            </w:r>
          </w:p>
        </w:tc>
      </w:tr>
      <w:tr w:rsidR="00D74AB4" w:rsidTr="00C16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CRN-9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API-first design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REST/JSON or XML APIs with consistent schemas for incident and alert data.</w:t>
            </w:r>
          </w:p>
        </w:tc>
      </w:tr>
      <w:tr w:rsidR="00D74AB4" w:rsidTr="00C16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Usability</w:t>
            </w:r>
          </w:p>
        </w:tc>
        <w:tc>
          <w:tcPr>
            <w:tcW w:w="2880" w:type="dxa"/>
          </w:tcPr>
          <w:p w:rsidR="00D74AB4" w:rsidRDefault="00D74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74AB4" w:rsidRDefault="00D74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74AB4" w:rsidTr="00C16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CRN-10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Authority usability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Authorities must be able to allocate resources in &lt; 2 minutes via dashboards.</w:t>
            </w:r>
          </w:p>
        </w:tc>
      </w:tr>
      <w:tr w:rsidR="00D74AB4" w:rsidTr="00C16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CRN-11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Citizen usability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Simple, multilingual UI with accessibility support (WCAG compliance).</w:t>
            </w:r>
          </w:p>
        </w:tc>
      </w:tr>
      <w:tr w:rsidR="00D74AB4" w:rsidTr="00C16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CRN-12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Platform consistency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feature parity across iOS and Android apps; performance diff &lt;10%.</w:t>
            </w:r>
          </w:p>
        </w:tc>
      </w:tr>
      <w:tr w:rsidR="00D74AB4" w:rsidTr="00C16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Maintainability &amp; Testability</w:t>
            </w:r>
          </w:p>
        </w:tc>
        <w:tc>
          <w:tcPr>
            <w:tcW w:w="2880" w:type="dxa"/>
          </w:tcPr>
          <w:p w:rsidR="00D74AB4" w:rsidRDefault="00D74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74AB4" w:rsidRDefault="00D74A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74AB4" w:rsidTr="00C16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CRN-13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Low-downtime updates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Bug fixes/patches applied with ≤ 30s downtime and zero data loss.</w:t>
            </w:r>
          </w:p>
        </w:tc>
      </w:tr>
      <w:tr w:rsidR="00D74AB4" w:rsidTr="00C16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CRN-14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Automated testing</w:t>
            </w:r>
          </w:p>
        </w:tc>
        <w:tc>
          <w:tcPr>
            <w:tcW w:w="2880" w:type="dxa"/>
          </w:tcPr>
          <w:p w:rsidR="00D74A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95% test coverage through automated pipelines.</w:t>
            </w:r>
          </w:p>
        </w:tc>
      </w:tr>
      <w:tr w:rsidR="00D74AB4" w:rsidTr="00C16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74AB4" w:rsidRDefault="00000000">
            <w:r>
              <w:t>CRN-15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CI/CD pipelines</w:t>
            </w:r>
          </w:p>
        </w:tc>
        <w:tc>
          <w:tcPr>
            <w:tcW w:w="2880" w:type="dxa"/>
          </w:tcPr>
          <w:p w:rsidR="00D74A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Blue-green/canary deployments to minimize disruption.</w:t>
            </w:r>
          </w:p>
        </w:tc>
      </w:tr>
    </w:tbl>
    <w:p w:rsidR="005F0F14" w:rsidRDefault="005F0F14"/>
    <w:sectPr w:rsidR="005F0F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543064">
    <w:abstractNumId w:val="8"/>
  </w:num>
  <w:num w:numId="2" w16cid:durableId="1913348788">
    <w:abstractNumId w:val="6"/>
  </w:num>
  <w:num w:numId="3" w16cid:durableId="1366366768">
    <w:abstractNumId w:val="5"/>
  </w:num>
  <w:num w:numId="4" w16cid:durableId="1122311743">
    <w:abstractNumId w:val="4"/>
  </w:num>
  <w:num w:numId="5" w16cid:durableId="1344745677">
    <w:abstractNumId w:val="7"/>
  </w:num>
  <w:num w:numId="6" w16cid:durableId="1515916406">
    <w:abstractNumId w:val="3"/>
  </w:num>
  <w:num w:numId="7" w16cid:durableId="847907536">
    <w:abstractNumId w:val="2"/>
  </w:num>
  <w:num w:numId="8" w16cid:durableId="1284381303">
    <w:abstractNumId w:val="1"/>
  </w:num>
  <w:num w:numId="9" w16cid:durableId="1663318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0F8"/>
    <w:rsid w:val="0015074B"/>
    <w:rsid w:val="0029639D"/>
    <w:rsid w:val="00326F90"/>
    <w:rsid w:val="005F0F14"/>
    <w:rsid w:val="00AA1D8D"/>
    <w:rsid w:val="00B47730"/>
    <w:rsid w:val="00C162F5"/>
    <w:rsid w:val="00CB0664"/>
    <w:rsid w:val="00D74A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4EE33A"/>
  <w14:defaultImageDpi w14:val="300"/>
  <w15:docId w15:val="{8FA033F5-A2CB-418E-840C-71354605F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5">
    <w:name w:val="Grid Table 4 Accent 5"/>
    <w:basedOn w:val="TableNormal"/>
    <w:uiPriority w:val="49"/>
    <w:rsid w:val="00C162F5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Sepid Qorbani</cp:lastModifiedBy>
  <cp:revision>2</cp:revision>
  <dcterms:created xsi:type="dcterms:W3CDTF">2013-12-23T23:15:00Z</dcterms:created>
  <dcterms:modified xsi:type="dcterms:W3CDTF">2025-11-09T18:44:00Z</dcterms:modified>
  <cp:category/>
</cp:coreProperties>
</file>