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8071" w14:textId="77777777" w:rsidR="00E478D1" w:rsidRDefault="00E478D1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610867AF" w14:textId="77777777" w:rsidR="00E478D1" w:rsidRDefault="00E478D1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1A7E8F5A" w14:textId="77777777" w:rsidR="00E478D1" w:rsidRPr="00F521BC" w:rsidRDefault="00E478D1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3C2391">
        <w:rPr>
          <w:rFonts w:ascii="Times New Roman" w:hAnsi="Times New Roman" w:cs="Times New Roman"/>
          <w:b/>
          <w:bCs/>
          <w:sz w:val="60"/>
          <w:szCs w:val="60"/>
        </w:rPr>
        <w:t>UNIVERSITY OF CAPE COAST</w:t>
      </w:r>
    </w:p>
    <w:p w14:paraId="72B44AA1" w14:textId="65A83B46" w:rsidR="00E478D1" w:rsidRPr="002A671E" w:rsidRDefault="00E478D1" w:rsidP="002A67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FC09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F194D" wp14:editId="7EBA7B5B">
            <wp:extent cx="1385719" cy="1612231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383" cy="16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5FF" w14:textId="01F6DF73" w:rsidR="00E478D1" w:rsidRPr="002A671E" w:rsidRDefault="00E478D1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671E">
        <w:rPr>
          <w:rFonts w:ascii="Times New Roman" w:hAnsi="Times New Roman" w:cs="Times New Roman"/>
          <w:b/>
          <w:bCs/>
          <w:sz w:val="36"/>
          <w:szCs w:val="36"/>
        </w:rPr>
        <w:t>DEPARTMENT OF DATA SCIENCE AND ECONOMIC POLICY</w:t>
      </w:r>
    </w:p>
    <w:p w14:paraId="76E6EB48" w14:textId="13DD2551" w:rsidR="002A671E" w:rsidRDefault="002A671E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ED5E15" w14:textId="2C0A865E" w:rsidR="002A671E" w:rsidRDefault="002A671E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NAME: PRISCILLA BEDZRA</w:t>
      </w:r>
    </w:p>
    <w:p w14:paraId="696BEB85" w14:textId="5280D792" w:rsidR="002A671E" w:rsidRPr="003C2391" w:rsidRDefault="002A671E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INDEX NUMBER: SE/DMD/24/0005</w:t>
      </w:r>
    </w:p>
    <w:p w14:paraId="56472381" w14:textId="602B4EEB" w:rsidR="00E478D1" w:rsidRDefault="00E478D1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7F6E66" w14:textId="77777777" w:rsidR="002A671E" w:rsidRPr="003C2391" w:rsidRDefault="002A671E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29EABA" w14:textId="7D2720F8" w:rsidR="00E478D1" w:rsidRPr="002A671E" w:rsidRDefault="00E478D1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671E">
        <w:rPr>
          <w:rFonts w:ascii="Times New Roman" w:hAnsi="Times New Roman" w:cs="Times New Roman"/>
          <w:b/>
          <w:bCs/>
          <w:sz w:val="36"/>
          <w:szCs w:val="36"/>
        </w:rPr>
        <w:t xml:space="preserve">DATA </w:t>
      </w:r>
      <w:r w:rsidR="004C1934" w:rsidRPr="002A671E">
        <w:rPr>
          <w:rFonts w:ascii="Times New Roman" w:hAnsi="Times New Roman" w:cs="Times New Roman"/>
          <w:b/>
          <w:bCs/>
          <w:sz w:val="36"/>
          <w:szCs w:val="36"/>
        </w:rPr>
        <w:t>CURATION</w:t>
      </w:r>
      <w:r w:rsidRPr="002A671E">
        <w:rPr>
          <w:rFonts w:ascii="Times New Roman" w:hAnsi="Times New Roman" w:cs="Times New Roman"/>
          <w:b/>
          <w:bCs/>
          <w:sz w:val="36"/>
          <w:szCs w:val="36"/>
        </w:rPr>
        <w:t xml:space="preserve"> AND </w:t>
      </w:r>
      <w:r w:rsidR="004C1934" w:rsidRPr="002A671E">
        <w:rPr>
          <w:rFonts w:ascii="Times New Roman" w:hAnsi="Times New Roman" w:cs="Times New Roman"/>
          <w:b/>
          <w:bCs/>
          <w:sz w:val="36"/>
          <w:szCs w:val="36"/>
        </w:rPr>
        <w:t>MANAGEMENT</w:t>
      </w:r>
    </w:p>
    <w:p w14:paraId="1D1E9366" w14:textId="55E616D9" w:rsidR="00E478D1" w:rsidRPr="002A671E" w:rsidRDefault="00E478D1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671E">
        <w:rPr>
          <w:rFonts w:ascii="Times New Roman" w:hAnsi="Times New Roman" w:cs="Times New Roman"/>
          <w:b/>
          <w:bCs/>
          <w:sz w:val="36"/>
          <w:szCs w:val="36"/>
        </w:rPr>
        <w:t>(DMA8</w:t>
      </w:r>
      <w:r w:rsidR="004C1934" w:rsidRPr="002A671E">
        <w:rPr>
          <w:rFonts w:ascii="Times New Roman" w:hAnsi="Times New Roman" w:cs="Times New Roman"/>
          <w:b/>
          <w:bCs/>
          <w:sz w:val="36"/>
          <w:szCs w:val="36"/>
        </w:rPr>
        <w:t>20</w:t>
      </w:r>
      <w:r w:rsidRPr="002A671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90981E1" w14:textId="34252986" w:rsidR="00E478D1" w:rsidRDefault="00E478D1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671E">
        <w:rPr>
          <w:rFonts w:ascii="Times New Roman" w:hAnsi="Times New Roman" w:cs="Times New Roman"/>
          <w:b/>
          <w:bCs/>
          <w:sz w:val="36"/>
          <w:szCs w:val="36"/>
        </w:rPr>
        <w:t xml:space="preserve">DR. </w:t>
      </w:r>
      <w:r w:rsidR="004C1934" w:rsidRPr="002A671E">
        <w:rPr>
          <w:rFonts w:ascii="Times New Roman" w:hAnsi="Times New Roman" w:cs="Times New Roman"/>
          <w:b/>
          <w:bCs/>
          <w:sz w:val="36"/>
          <w:szCs w:val="36"/>
        </w:rPr>
        <w:t>RAYMOND E. KOFINTI</w:t>
      </w:r>
    </w:p>
    <w:p w14:paraId="10B6D505" w14:textId="77777777" w:rsidR="002A671E" w:rsidRPr="002A671E" w:rsidRDefault="002A671E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86CB4" w14:textId="77777777" w:rsidR="00E478D1" w:rsidRDefault="00E478D1" w:rsidP="00E478D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78EEFCFF" w14:textId="20068197" w:rsidR="002A671E" w:rsidRDefault="00E478D1" w:rsidP="002A67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671E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4A635C1" w14:textId="77777777" w:rsidR="00E225A0" w:rsidRDefault="00E225A0" w:rsidP="002A67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9F3DFB" w14:textId="11AD8CC3" w:rsidR="008D6DF2" w:rsidRDefault="008D6DF2" w:rsidP="0094498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78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Commentary on Data Dissemination and Sharing </w:t>
      </w:r>
      <w:r w:rsidR="0094498F" w:rsidRPr="00E478D1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E478D1">
        <w:rPr>
          <w:rFonts w:ascii="Times New Roman" w:hAnsi="Times New Roman" w:cs="Times New Roman"/>
          <w:b/>
          <w:bCs/>
          <w:sz w:val="24"/>
          <w:szCs w:val="24"/>
          <w:u w:val="single"/>
        </w:rPr>
        <w:t>n the Ghana National Data Sharing Policy</w:t>
      </w:r>
    </w:p>
    <w:p w14:paraId="69A84B09" w14:textId="40627129" w:rsidR="00E478D1" w:rsidRPr="00E478D1" w:rsidRDefault="00E478D1" w:rsidP="00E478D1">
      <w:pPr>
        <w:rPr>
          <w:rFonts w:ascii="Times New Roman" w:hAnsi="Times New Roman" w:cs="Times New Roman"/>
          <w:sz w:val="24"/>
          <w:szCs w:val="24"/>
        </w:rPr>
      </w:pPr>
      <w:r w:rsidRPr="00E478D1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Policy is quite a new area for many organizations in Ghana and my organization is </w:t>
      </w:r>
      <w:r w:rsidR="00E225A0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A3C">
        <w:rPr>
          <w:rFonts w:ascii="Times New Roman" w:hAnsi="Times New Roman" w:cs="Times New Roman"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>. The Ghana Education Service (as per today has its website nonfunctional) does not have documentation on</w:t>
      </w:r>
      <w:r w:rsidR="00464A3C">
        <w:rPr>
          <w:rFonts w:ascii="Times New Roman" w:hAnsi="Times New Roman" w:cs="Times New Roman"/>
          <w:sz w:val="24"/>
          <w:szCs w:val="24"/>
        </w:rPr>
        <w:t xml:space="preserve"> its</w:t>
      </w:r>
      <w:r>
        <w:rPr>
          <w:rFonts w:ascii="Times New Roman" w:hAnsi="Times New Roman" w:cs="Times New Roman"/>
          <w:sz w:val="24"/>
          <w:szCs w:val="24"/>
        </w:rPr>
        <w:t xml:space="preserve"> data policy. As a result, I will focus on the national data sharing policy from the ministry of communication.</w:t>
      </w:r>
    </w:p>
    <w:p w14:paraId="0F196CC6" w14:textId="77777777" w:rsidR="008D6DF2" w:rsidRPr="0094498F" w:rsidRDefault="008D6DF2" w:rsidP="008D6D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498F">
        <w:rPr>
          <w:rFonts w:ascii="Times New Roman" w:hAnsi="Times New Roman" w:cs="Times New Roman"/>
          <w:b/>
          <w:bCs/>
          <w:sz w:val="24"/>
          <w:szCs w:val="24"/>
          <w:u w:val="single"/>
        </w:rPr>
        <w:t>1. Structure of Data Dissemination</w:t>
      </w:r>
    </w:p>
    <w:p w14:paraId="5D6EB04F" w14:textId="2C56C002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The policy establishes multiple structure</w:t>
      </w:r>
      <w:r w:rsidR="0094498F">
        <w:rPr>
          <w:rFonts w:ascii="Times New Roman" w:hAnsi="Times New Roman" w:cs="Times New Roman"/>
          <w:sz w:val="24"/>
          <w:szCs w:val="24"/>
        </w:rPr>
        <w:t>s</w:t>
      </w:r>
      <w:r w:rsidR="0094498F" w:rsidRPr="0094498F">
        <w:rPr>
          <w:rFonts w:ascii="Times New Roman" w:hAnsi="Times New Roman" w:cs="Times New Roman"/>
          <w:sz w:val="24"/>
          <w:szCs w:val="24"/>
        </w:rPr>
        <w:t xml:space="preserve"> </w:t>
      </w:r>
      <w:r w:rsidRPr="0094498F">
        <w:rPr>
          <w:rFonts w:ascii="Times New Roman" w:hAnsi="Times New Roman" w:cs="Times New Roman"/>
          <w:sz w:val="24"/>
          <w:szCs w:val="24"/>
        </w:rPr>
        <w:t xml:space="preserve">for disseminating government data. At the top level, the Ministry of Communications, through the National IT Agency (NITA), oversees implementation, while a Data Sharing Steering Committee (DSSC) sets standards, guidelines, </w:t>
      </w:r>
      <w:r w:rsidR="00E478D1">
        <w:rPr>
          <w:rFonts w:ascii="Times New Roman" w:hAnsi="Times New Roman" w:cs="Times New Roman"/>
          <w:sz w:val="24"/>
          <w:szCs w:val="24"/>
        </w:rPr>
        <w:t xml:space="preserve"> </w:t>
      </w:r>
      <w:r w:rsidRPr="0094498F">
        <w:rPr>
          <w:rFonts w:ascii="Times New Roman" w:hAnsi="Times New Roman" w:cs="Times New Roman"/>
          <w:sz w:val="24"/>
          <w:szCs w:val="24"/>
        </w:rPr>
        <w:t>and monitors compliance. Below that, Data Task Teams are established within individual Ministries, Departments, and Agencies (MDAs) to coordinate data activities.</w:t>
      </w:r>
    </w:p>
    <w:p w14:paraId="7A6EB25E" w14:textId="77777777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Two key data platforms are emphasized:</w:t>
      </w:r>
    </w:p>
    <w:p w14:paraId="03BDC107" w14:textId="77777777" w:rsidR="008D6DF2" w:rsidRPr="0094498F" w:rsidRDefault="008D6DF2" w:rsidP="008D6D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National Open Data Portal (</w:t>
      </w:r>
      <w:hyperlink r:id="rId6" w:tgtFrame="_new" w:history="1">
        <w:r w:rsidRPr="0094498F">
          <w:rPr>
            <w:rStyle w:val="Hyperlink"/>
            <w:rFonts w:ascii="Times New Roman" w:hAnsi="Times New Roman" w:cs="Times New Roman"/>
            <w:sz w:val="24"/>
            <w:szCs w:val="24"/>
          </w:rPr>
          <w:t>http://www.data.gov.gh/</w:t>
        </w:r>
      </w:hyperlink>
      <w:r w:rsidRPr="0094498F">
        <w:rPr>
          <w:rFonts w:ascii="Times New Roman" w:hAnsi="Times New Roman" w:cs="Times New Roman"/>
          <w:sz w:val="24"/>
          <w:szCs w:val="24"/>
        </w:rPr>
        <w:t>) – for public access</w:t>
      </w:r>
    </w:p>
    <w:p w14:paraId="21A2ED35" w14:textId="77777777" w:rsidR="008D6DF2" w:rsidRPr="0094498F" w:rsidRDefault="008D6DF2" w:rsidP="008D6D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Data Exchange Hub – for internal sharing between MDAs</w:t>
      </w:r>
    </w:p>
    <w:p w14:paraId="0272BE8F" w14:textId="30492584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 xml:space="preserve">This structure promotes vertical and horizontal communication, facilitating data dissemination to both public and institutional audiences. </w:t>
      </w:r>
    </w:p>
    <w:p w14:paraId="6A8A207F" w14:textId="0ACEA82E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</w:p>
    <w:p w14:paraId="500D917A" w14:textId="77777777" w:rsidR="008D6DF2" w:rsidRPr="0094498F" w:rsidRDefault="008D6DF2" w:rsidP="008D6D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498F">
        <w:rPr>
          <w:rFonts w:ascii="Times New Roman" w:hAnsi="Times New Roman" w:cs="Times New Roman"/>
          <w:b/>
          <w:bCs/>
          <w:sz w:val="24"/>
          <w:szCs w:val="24"/>
          <w:u w:val="single"/>
        </w:rPr>
        <w:t>2. Format of Data Dissemination</w:t>
      </w:r>
    </w:p>
    <w:p w14:paraId="3392CEB6" w14:textId="77777777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The policy mandates that data be:</w:t>
      </w:r>
    </w:p>
    <w:p w14:paraId="2210EA58" w14:textId="77777777" w:rsidR="008D6DF2" w:rsidRPr="0094498F" w:rsidRDefault="008D6DF2" w:rsidP="008D6D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Published in machine-readable, non-proprietary formats (e.g., CSV, JSON, XML)</w:t>
      </w:r>
    </w:p>
    <w:p w14:paraId="7DFAFDB8" w14:textId="77777777" w:rsidR="008D6DF2" w:rsidRPr="0094498F" w:rsidRDefault="008D6DF2" w:rsidP="008D6D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Licensed under the Open Data Commons Attribution License</w:t>
      </w:r>
    </w:p>
    <w:p w14:paraId="20E46E30" w14:textId="3BFBF572" w:rsidR="008D6DF2" w:rsidRPr="0094498F" w:rsidRDefault="008D6DF2" w:rsidP="008D6D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 xml:space="preserve">Accompanied by standardized metadata </w:t>
      </w:r>
    </w:p>
    <w:p w14:paraId="43D7E641" w14:textId="35169480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</w:p>
    <w:p w14:paraId="4CA92574" w14:textId="77777777" w:rsidR="008D6DF2" w:rsidRPr="0094498F" w:rsidRDefault="008D6DF2" w:rsidP="008D6D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498F">
        <w:rPr>
          <w:rFonts w:ascii="Times New Roman" w:hAnsi="Times New Roman" w:cs="Times New Roman"/>
          <w:b/>
          <w:bCs/>
          <w:sz w:val="24"/>
          <w:szCs w:val="24"/>
          <w:u w:val="single"/>
        </w:rPr>
        <w:t>3. Data Sharing Protocols and Procedures</w:t>
      </w:r>
    </w:p>
    <w:p w14:paraId="100EA4D1" w14:textId="77777777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The policy defines three levels of data accessibility:</w:t>
      </w:r>
    </w:p>
    <w:p w14:paraId="1CD598F4" w14:textId="77777777" w:rsidR="008D6DF2" w:rsidRPr="0094498F" w:rsidRDefault="008D6DF2" w:rsidP="008D6D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Open Data – freely available to the public</w:t>
      </w:r>
    </w:p>
    <w:p w14:paraId="495996DE" w14:textId="77777777" w:rsidR="008D6DF2" w:rsidRPr="0094498F" w:rsidRDefault="008D6DF2" w:rsidP="008D6D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Shareable Data – not public but sharable within government</w:t>
      </w:r>
    </w:p>
    <w:p w14:paraId="0CFD8E68" w14:textId="77777777" w:rsidR="008D6DF2" w:rsidRPr="0094498F" w:rsidRDefault="008D6DF2" w:rsidP="008D6D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Restricted Data – confidential or sensitive, only accessible under defined conditions</w:t>
      </w:r>
    </w:p>
    <w:p w14:paraId="764CD164" w14:textId="77777777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Each dataset must be categorized in a Data Inventory, reviewed and updated annually by each MDA. The Data Sharing Steering Committee has final authority on disputes related to classification.</w:t>
      </w:r>
    </w:p>
    <w:p w14:paraId="0AD70DB6" w14:textId="07A13751" w:rsidR="008D6DF2" w:rsidRDefault="008D6DF2" w:rsidP="008D6D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3C131" w14:textId="2CA7596E" w:rsidR="0094498F" w:rsidRDefault="0094498F" w:rsidP="008D6D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EA8A1" w14:textId="77777777" w:rsidR="0094498F" w:rsidRPr="0094498F" w:rsidRDefault="0094498F" w:rsidP="008D6DF2">
      <w:pPr>
        <w:rPr>
          <w:rFonts w:ascii="Times New Roman" w:hAnsi="Times New Roman" w:cs="Times New Roman"/>
          <w:sz w:val="24"/>
          <w:szCs w:val="24"/>
        </w:rPr>
      </w:pPr>
    </w:p>
    <w:p w14:paraId="7735B690" w14:textId="77777777" w:rsidR="008D6DF2" w:rsidRPr="008862FD" w:rsidRDefault="008D6DF2" w:rsidP="008D6D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62FD">
        <w:rPr>
          <w:rFonts w:ascii="Times New Roman" w:hAnsi="Times New Roman" w:cs="Times New Roman"/>
          <w:b/>
          <w:bCs/>
          <w:sz w:val="24"/>
          <w:szCs w:val="24"/>
          <w:u w:val="single"/>
        </w:rPr>
        <w:t>4. Data Visibility (Website / Social Media Handles)</w:t>
      </w:r>
    </w:p>
    <w:p w14:paraId="62A99C09" w14:textId="77777777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Data is primarily published on:</w:t>
      </w:r>
    </w:p>
    <w:p w14:paraId="1FD3EA80" w14:textId="77777777" w:rsidR="008D6DF2" w:rsidRPr="0094498F" w:rsidRDefault="008D6DF2" w:rsidP="008D6D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 xml:space="preserve">The National Open Data Portal: </w:t>
      </w:r>
      <w:hyperlink r:id="rId7" w:tgtFrame="_new" w:history="1">
        <w:r w:rsidRPr="0094498F">
          <w:rPr>
            <w:rStyle w:val="Hyperlink"/>
            <w:rFonts w:ascii="Times New Roman" w:hAnsi="Times New Roman" w:cs="Times New Roman"/>
            <w:sz w:val="24"/>
            <w:szCs w:val="24"/>
          </w:rPr>
          <w:t>http://www.data.gov.gh</w:t>
        </w:r>
      </w:hyperlink>
    </w:p>
    <w:p w14:paraId="1FD7F330" w14:textId="77777777" w:rsidR="008D6DF2" w:rsidRPr="0094498F" w:rsidRDefault="008D6DF2" w:rsidP="008D6D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MDA-specific platforms and websites</w:t>
      </w:r>
    </w:p>
    <w:p w14:paraId="3A99453D" w14:textId="77777777" w:rsidR="008D6DF2" w:rsidRPr="0094498F" w:rsidRDefault="008D6DF2" w:rsidP="008D6DF2">
      <w:p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The policy encourages wide data visibility through:</w:t>
      </w:r>
    </w:p>
    <w:p w14:paraId="250215F8" w14:textId="77777777" w:rsidR="008D6DF2" w:rsidRPr="0094498F" w:rsidRDefault="008D6DF2" w:rsidP="008D6D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Regular updates on institutional websites</w:t>
      </w:r>
    </w:p>
    <w:p w14:paraId="5C1198A5" w14:textId="77777777" w:rsidR="008D6DF2" w:rsidRPr="0094498F" w:rsidRDefault="008D6DF2" w:rsidP="008D6D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Social media awareness campaigns</w:t>
      </w:r>
    </w:p>
    <w:p w14:paraId="2A19CBB5" w14:textId="5E650C55" w:rsidR="008D6DF2" w:rsidRPr="0094498F" w:rsidRDefault="008D6DF2" w:rsidP="008D6D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No mandatory user registration for public datasets</w:t>
      </w:r>
    </w:p>
    <w:p w14:paraId="6596FBEF" w14:textId="77777777" w:rsidR="0094498F" w:rsidRPr="0094498F" w:rsidRDefault="0094498F" w:rsidP="0094498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A8A975" w14:textId="1FFE6BB1" w:rsidR="008D6DF2" w:rsidRPr="0094498F" w:rsidRDefault="0094498F" w:rsidP="008D6DF2">
      <w:p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8D6DF2" w:rsidRPr="0094498F">
        <w:rPr>
          <w:rFonts w:ascii="Times New Roman" w:hAnsi="Times New Roman" w:cs="Times New Roman"/>
          <w:b/>
          <w:bCs/>
          <w:sz w:val="24"/>
          <w:szCs w:val="24"/>
        </w:rPr>
        <w:t>Organizational Improvement Suggestion:</w:t>
      </w:r>
      <w:r w:rsidR="008D6DF2" w:rsidRPr="0094498F">
        <w:rPr>
          <w:rFonts w:ascii="Times New Roman" w:hAnsi="Times New Roman" w:cs="Times New Roman"/>
          <w:sz w:val="24"/>
          <w:szCs w:val="24"/>
        </w:rPr>
        <w:br/>
      </w:r>
      <w:r w:rsidR="008862FD">
        <w:rPr>
          <w:rFonts w:ascii="Times New Roman" w:hAnsi="Times New Roman" w:cs="Times New Roman"/>
          <w:sz w:val="24"/>
          <w:szCs w:val="24"/>
        </w:rPr>
        <w:t>Data organization can be improved by the following means;</w:t>
      </w:r>
    </w:p>
    <w:p w14:paraId="7379CB03" w14:textId="77777777" w:rsidR="008D6DF2" w:rsidRPr="0094498F" w:rsidRDefault="008D6DF2" w:rsidP="008D6D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Creating a dedicated data section on your website</w:t>
      </w:r>
    </w:p>
    <w:p w14:paraId="226E264E" w14:textId="013107B5" w:rsidR="008D6DF2" w:rsidRPr="0094498F" w:rsidRDefault="008D6DF2" w:rsidP="008D6D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Posting bit-sized data stories or infographics on social media platforms (X/Twitter, LinkedIn, Facebook)</w:t>
      </w:r>
    </w:p>
    <w:p w14:paraId="76C04DAF" w14:textId="77777777" w:rsidR="008D6DF2" w:rsidRPr="0094498F" w:rsidRDefault="008D6DF2" w:rsidP="008D6D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Using hashtags and tagging relevant agencies (e.g., @DataGovGH, @GSS_Ghana) to expand reach</w:t>
      </w:r>
    </w:p>
    <w:p w14:paraId="0213BE13" w14:textId="01D21CCF" w:rsidR="00E14064" w:rsidRDefault="00E14064">
      <w:pPr>
        <w:rPr>
          <w:rFonts w:ascii="Times New Roman" w:hAnsi="Times New Roman" w:cs="Times New Roman"/>
          <w:sz w:val="24"/>
          <w:szCs w:val="24"/>
        </w:rPr>
      </w:pPr>
    </w:p>
    <w:p w14:paraId="74A7F502" w14:textId="6A6F44B3" w:rsidR="00464A3C" w:rsidRDefault="00464A3C">
      <w:pPr>
        <w:rPr>
          <w:rFonts w:ascii="Times New Roman" w:hAnsi="Times New Roman" w:cs="Times New Roman"/>
          <w:sz w:val="24"/>
          <w:szCs w:val="24"/>
        </w:rPr>
      </w:pPr>
    </w:p>
    <w:p w14:paraId="49AB7219" w14:textId="51451893" w:rsidR="00464A3C" w:rsidRDefault="00464A3C">
      <w:pPr>
        <w:rPr>
          <w:rFonts w:ascii="Times New Roman" w:hAnsi="Times New Roman" w:cs="Times New Roman"/>
          <w:sz w:val="24"/>
          <w:szCs w:val="24"/>
        </w:rPr>
      </w:pPr>
    </w:p>
    <w:p w14:paraId="62CCA407" w14:textId="5FBD9E92" w:rsidR="00464A3C" w:rsidRDefault="00464A3C">
      <w:pPr>
        <w:rPr>
          <w:rFonts w:ascii="Times New Roman" w:hAnsi="Times New Roman" w:cs="Times New Roman"/>
          <w:sz w:val="24"/>
          <w:szCs w:val="24"/>
        </w:rPr>
      </w:pPr>
    </w:p>
    <w:p w14:paraId="087934D0" w14:textId="2CEBC703" w:rsidR="00464A3C" w:rsidRDefault="00464A3C">
      <w:pPr>
        <w:rPr>
          <w:rFonts w:ascii="Times New Roman" w:hAnsi="Times New Roman" w:cs="Times New Roman"/>
          <w:sz w:val="24"/>
          <w:szCs w:val="24"/>
        </w:rPr>
      </w:pPr>
    </w:p>
    <w:p w14:paraId="6C3E8173" w14:textId="34F8FDEE" w:rsidR="00464A3C" w:rsidRDefault="00464A3C">
      <w:pPr>
        <w:rPr>
          <w:rFonts w:ascii="Times New Roman" w:hAnsi="Times New Roman" w:cs="Times New Roman"/>
          <w:sz w:val="24"/>
          <w:szCs w:val="24"/>
        </w:rPr>
      </w:pPr>
    </w:p>
    <w:p w14:paraId="4F3275B1" w14:textId="5DD9E629" w:rsidR="00464A3C" w:rsidRDefault="00464A3C">
      <w:pPr>
        <w:rPr>
          <w:rFonts w:ascii="Times New Roman" w:hAnsi="Times New Roman" w:cs="Times New Roman"/>
          <w:sz w:val="24"/>
          <w:szCs w:val="24"/>
        </w:rPr>
      </w:pPr>
    </w:p>
    <w:p w14:paraId="0B5F8B17" w14:textId="77777777" w:rsidR="00464A3C" w:rsidRPr="0094498F" w:rsidRDefault="00464A3C">
      <w:pPr>
        <w:rPr>
          <w:rFonts w:ascii="Times New Roman" w:hAnsi="Times New Roman" w:cs="Times New Roman"/>
          <w:sz w:val="24"/>
          <w:szCs w:val="24"/>
        </w:rPr>
      </w:pPr>
    </w:p>
    <w:sectPr w:rsidR="00464A3C" w:rsidRPr="0094498F" w:rsidSect="00E4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5733"/>
    <w:multiLevelType w:val="multilevel"/>
    <w:tmpl w:val="1EB2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6F6E"/>
    <w:multiLevelType w:val="multilevel"/>
    <w:tmpl w:val="386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003F5"/>
    <w:multiLevelType w:val="multilevel"/>
    <w:tmpl w:val="E63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438C4"/>
    <w:multiLevelType w:val="multilevel"/>
    <w:tmpl w:val="DBEC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F05A2"/>
    <w:multiLevelType w:val="multilevel"/>
    <w:tmpl w:val="B14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63B11"/>
    <w:multiLevelType w:val="multilevel"/>
    <w:tmpl w:val="895C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E136D"/>
    <w:multiLevelType w:val="multilevel"/>
    <w:tmpl w:val="D56A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D8"/>
    <w:rsid w:val="00255094"/>
    <w:rsid w:val="002A671E"/>
    <w:rsid w:val="00464A3C"/>
    <w:rsid w:val="004C1934"/>
    <w:rsid w:val="004F31F3"/>
    <w:rsid w:val="004F6BF4"/>
    <w:rsid w:val="00515280"/>
    <w:rsid w:val="006F36D8"/>
    <w:rsid w:val="00722D7B"/>
    <w:rsid w:val="008862FD"/>
    <w:rsid w:val="008D6DF2"/>
    <w:rsid w:val="0094498F"/>
    <w:rsid w:val="00E14064"/>
    <w:rsid w:val="00E225A0"/>
    <w:rsid w:val="00E4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D7A6F"/>
  <w15:chartTrackingRefBased/>
  <w15:docId w15:val="{724D54ED-3543-43E4-AC6E-9E55583A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6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D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.gov.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.gov.gh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2513</Characters>
  <Application>Microsoft Office Word</Application>
  <DocSecurity>0</DocSecurity>
  <Lines>83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ACQUAH</dc:creator>
  <cp:keywords/>
  <dc:description/>
  <cp:lastModifiedBy>Priscilla </cp:lastModifiedBy>
  <cp:revision>3</cp:revision>
  <dcterms:created xsi:type="dcterms:W3CDTF">2025-08-05T21:01:00Z</dcterms:created>
  <dcterms:modified xsi:type="dcterms:W3CDTF">2025-08-06T18:11:00Z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427b6716-7d19-4f17-b14b-dd72fe39cc25</vt:lpwstr>
  </property>
</Properties>
</file>