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244B" w14:textId="77777777" w:rsidR="00DE5DB8" w:rsidRDefault="00000000">
      <w:pPr>
        <w:pStyle w:val="Heading2"/>
        <w:keepNext w:val="0"/>
        <w:keepLines w:val="0"/>
        <w:pBdr>
          <w:bottom w:val="none" w:sz="0" w:space="5" w:color="auto"/>
        </w:pBdr>
        <w:shd w:val="clear" w:color="auto" w:fill="FFFFFF"/>
        <w:spacing w:after="240" w:line="300" w:lineRule="auto"/>
        <w:jc w:val="center"/>
        <w:rPr>
          <w:b/>
          <w:bCs/>
          <w:i/>
          <w:iCs/>
          <w:color w:val="1F2328"/>
          <w:sz w:val="30"/>
          <w:szCs w:val="30"/>
        </w:rPr>
      </w:pPr>
      <w:bookmarkStart w:id="0" w:name="_o3nr81u3czvw" w:colFirst="0" w:colLast="0"/>
      <w:bookmarkEnd w:id="0"/>
      <w:r>
        <w:rPr>
          <w:b/>
          <w:bCs/>
          <w:color w:val="1F2328"/>
          <w:sz w:val="30"/>
          <w:szCs w:val="30"/>
        </w:rPr>
        <w:t xml:space="preserve">MEDIUM LONG VERSION </w:t>
      </w:r>
      <w:r>
        <w:rPr>
          <w:b/>
          <w:bCs/>
          <w:i/>
          <w:iCs/>
          <w:color w:val="1F2328"/>
          <w:sz w:val="30"/>
          <w:szCs w:val="30"/>
        </w:rPr>
        <w:t>FIT FOR JMB · PNAS · Biophysical Journal)</w:t>
      </w:r>
    </w:p>
    <w:p w14:paraId="11A44B15" w14:textId="77777777" w:rsidR="00DE5DB8" w:rsidRDefault="00DE5DB8">
      <w:pPr>
        <w:shd w:val="clear" w:color="auto" w:fill="FFFFFF"/>
        <w:spacing w:after="240"/>
        <w:jc w:val="both"/>
        <w:rPr>
          <w:color w:val="1F2328"/>
          <w:sz w:val="26"/>
          <w:szCs w:val="26"/>
        </w:rPr>
      </w:pPr>
    </w:p>
    <w:p w14:paraId="66E12597" w14:textId="77777777" w:rsidR="00DE5DB8" w:rsidRDefault="00000000">
      <w:pPr>
        <w:pStyle w:val="Heading1"/>
        <w:keepNext w:val="0"/>
        <w:keepLines w:val="0"/>
        <w:pBdr>
          <w:bottom w:val="none" w:sz="0" w:space="6" w:color="auto"/>
        </w:pBdr>
        <w:shd w:val="clear" w:color="auto" w:fill="FFFFFF"/>
        <w:spacing w:before="360" w:after="240" w:line="300" w:lineRule="auto"/>
        <w:rPr>
          <w:b/>
          <w:bCs/>
          <w:color w:val="1F2328"/>
          <w:sz w:val="46"/>
          <w:szCs w:val="46"/>
        </w:rPr>
      </w:pPr>
      <w:bookmarkStart w:id="1" w:name="_fobmc6plf025" w:colFirst="0" w:colLast="0"/>
      <w:bookmarkEnd w:id="1"/>
      <w:r>
        <w:rPr>
          <w:b/>
          <w:bCs/>
          <w:color w:val="1F2328"/>
          <w:sz w:val="46"/>
          <w:szCs w:val="46"/>
        </w:rPr>
        <w:t>SEQUENCE-TUNED FRUSTRATION REVEALS NON-NATIVE INTERMEDIATES IN CI2 FOLDING</w:t>
      </w:r>
    </w:p>
    <w:p w14:paraId="666BFE33" w14:textId="77777777" w:rsidR="00DE5DB8" w:rsidRDefault="00F949EF">
      <w:pPr>
        <w:jc w:val="both"/>
        <w:rPr>
          <w:sz w:val="26"/>
          <w:szCs w:val="26"/>
        </w:rPr>
      </w:pPr>
      <w:r>
        <w:rPr>
          <w:noProof/>
        </w:rPr>
      </w:r>
      <w:r w:rsidR="00F949EF">
        <w:rPr>
          <w:noProof/>
        </w:rPr>
        <w:pict w14:anchorId="7CD57BB7">
          <v:rect id="_x0000_i1025" alt="" style="width:451.3pt;height:.05pt;mso-width-percent:0;mso-height-percent:0;mso-width-percent:0;mso-height-percent:0" o:hralign="center" o:hrstd="t" o:hr="t" fillcolor="#a0a0a0" stroked="f"/>
        </w:pict>
      </w:r>
    </w:p>
    <w:p w14:paraId="5803DD64" w14:textId="77777777" w:rsidR="00DE5DB8" w:rsidRDefault="00000000">
      <w:pPr>
        <w:pStyle w:val="Heading2"/>
        <w:keepNext w:val="0"/>
        <w:keepLines w:val="0"/>
        <w:pBdr>
          <w:bottom w:val="none" w:sz="0" w:space="5" w:color="auto"/>
        </w:pBdr>
        <w:shd w:val="clear" w:color="auto" w:fill="FFFFFF"/>
        <w:spacing w:after="240" w:line="300" w:lineRule="auto"/>
        <w:jc w:val="both"/>
        <w:rPr>
          <w:b/>
          <w:bCs/>
          <w:color w:val="1F2328"/>
          <w:sz w:val="26"/>
          <w:szCs w:val="26"/>
        </w:rPr>
      </w:pPr>
      <w:bookmarkStart w:id="2" w:name="_sjsx0qyw22jo" w:colFirst="0" w:colLast="0"/>
      <w:bookmarkEnd w:id="2"/>
      <w:r>
        <w:rPr>
          <w:b/>
          <w:bCs/>
          <w:color w:val="1F2328"/>
          <w:sz w:val="26"/>
          <w:szCs w:val="26"/>
        </w:rPr>
        <w:t>ABSTRACT</w:t>
      </w:r>
    </w:p>
    <w:p w14:paraId="275130A1" w14:textId="77777777" w:rsidR="00DE5DB8" w:rsidRDefault="00000000">
      <w:pPr>
        <w:shd w:val="clear" w:color="auto" w:fill="FFFFFF"/>
        <w:spacing w:after="240"/>
        <w:jc w:val="both"/>
        <w:rPr>
          <w:color w:val="1F2328"/>
          <w:sz w:val="26"/>
          <w:szCs w:val="26"/>
        </w:rPr>
      </w:pPr>
      <w:r>
        <w:rPr>
          <w:color w:val="1F2328"/>
          <w:sz w:val="26"/>
          <w:szCs w:val="26"/>
        </w:rPr>
        <w:t>The principle of minimal frustration holds that natural protein sequences have been shaped by evolution to sit near – but not exceed – an optimal threshold of energetic heterogeneity, beyond which non-native interactions roughen the folding landscape and generate kinetic traps. Although chymotrypsin inhibitor 2 (CI2) is the canonical two-state folder whose folding nucleus has been mapped in atomic detail, the quantitative boundary of this threshold and the structural character of intermediates that emerge when</w:t>
      </w:r>
      <w:commentRangeStart w:id="3"/>
      <w:r>
        <w:rPr>
          <w:color w:val="1F2328"/>
          <w:sz w:val="26"/>
          <w:szCs w:val="26"/>
        </w:rPr>
        <w:t xml:space="preserve"> it is crossed remain uncharacterised</w:t>
      </w:r>
      <w:commentRangeEnd w:id="3"/>
      <w:r>
        <w:commentReference w:id="3"/>
      </w:r>
      <w:r>
        <w:rPr>
          <w:color w:val="1F2328"/>
          <w:sz w:val="26"/>
          <w:szCs w:val="26"/>
        </w:rPr>
        <w:t xml:space="preserve"> </w:t>
      </w:r>
      <w:r>
        <w:rPr>
          <w:color w:val="FF0000"/>
          <w:sz w:val="26"/>
          <w:szCs w:val="26"/>
        </w:rPr>
        <w:t>[word this more clearly]</w:t>
      </w:r>
      <w:r>
        <w:rPr>
          <w:color w:val="1F2328"/>
          <w:sz w:val="26"/>
          <w:szCs w:val="26"/>
        </w:rPr>
        <w:t xml:space="preserve">. Here we address this gap by introducing a continuous frustration parameter </w:t>
      </w:r>
      <w:r>
        <w:rPr>
          <w:i/>
          <w:iCs/>
          <w:color w:val="1F2328"/>
          <w:sz w:val="26"/>
          <w:szCs w:val="26"/>
        </w:rPr>
        <w:t>f</w:t>
      </w:r>
      <w:r>
        <w:rPr>
          <w:color w:val="1F2328"/>
          <w:sz w:val="26"/>
          <w:szCs w:val="26"/>
        </w:rPr>
        <w:t xml:space="preserve"> into a coarse-grained Cα structure-based model of CI2 (PDB: 2CI2, 65 residues), simultaneously scaling native contact energies and activating non-native attractions through the normalised Miyazawa–Jernigan statistical potential across 30 frustration levels (</w:t>
      </w:r>
      <w:r>
        <w:rPr>
          <w:i/>
          <w:iCs/>
          <w:color w:val="1F2328"/>
          <w:sz w:val="26"/>
          <w:szCs w:val="26"/>
        </w:rPr>
        <w:t>f</w:t>
      </w:r>
      <w:r>
        <w:rPr>
          <w:color w:val="1F2328"/>
          <w:sz w:val="26"/>
          <w:szCs w:val="26"/>
        </w:rPr>
        <w:t xml:space="preserve"> = 0.00–1.20), each simulated for 1 μs by stochastic dynamics (GROMACS 4.5.7). We characterised the resulting landscapes by free-energy profiling, residue-resolved contact probability maps, difference contact maps, committor analysis, and a shuffled-matrix control. Three regimes emerge. At low frustration (</w:t>
      </w:r>
      <w:r>
        <w:rPr>
          <w:i/>
          <w:iCs/>
          <w:color w:val="1F2328"/>
          <w:sz w:val="26"/>
          <w:szCs w:val="26"/>
        </w:rPr>
        <w:t>f</w:t>
      </w:r>
      <w:r>
        <w:rPr>
          <w:rFonts w:ascii="Arial Unicode MS" w:eastAsia="Arial Unicode MS" w:hAnsi="Arial Unicode MS" w:cs="Arial Unicode MS"/>
          <w:color w:val="1F2328"/>
          <w:sz w:val="26"/>
          <w:szCs w:val="26"/>
        </w:rPr>
        <w:t xml:space="preserve"> ≤ 0.30), two-state folding is preserved and the barrier decreases monotonically from 3.4 to 3.0 </w:t>
      </w:r>
      <w:r>
        <w:rPr>
          <w:i/>
          <w:iCs/>
          <w:color w:val="1F2328"/>
          <w:sz w:val="26"/>
          <w:szCs w:val="26"/>
        </w:rPr>
        <w:t>k</w:t>
      </w:r>
      <w:r>
        <w:rPr>
          <w:color w:val="1F2328"/>
          <w:sz w:val="26"/>
          <w:szCs w:val="26"/>
        </w:rPr>
        <w:t>_B</w:t>
      </w:r>
      <w:r>
        <w:rPr>
          <w:i/>
          <w:iCs/>
          <w:color w:val="1F2328"/>
          <w:sz w:val="26"/>
          <w:szCs w:val="26"/>
        </w:rPr>
        <w:t>T</w:t>
      </w:r>
      <w:r>
        <w:rPr>
          <w:color w:val="1F2328"/>
          <w:sz w:val="26"/>
          <w:szCs w:val="26"/>
        </w:rPr>
        <w:t xml:space="preserve"> as sequence-specific contacts selectively stabilise the transition state. At intermediate frustration (</w:t>
      </w:r>
      <w:r>
        <w:rPr>
          <w:i/>
          <w:iCs/>
          <w:color w:val="1F2328"/>
          <w:sz w:val="26"/>
          <w:szCs w:val="26"/>
        </w:rPr>
        <w:t>f</w:t>
      </w:r>
      <w:r>
        <w:rPr>
          <w:color w:val="1F2328"/>
          <w:sz w:val="26"/>
          <w:szCs w:val="26"/>
        </w:rPr>
        <w:t xml:space="preserve"> = 0.35–0.55), barrier reduction continues to a minimum of approximately 1.2 </w:t>
      </w:r>
      <w:r>
        <w:rPr>
          <w:i/>
          <w:iCs/>
          <w:color w:val="1F2328"/>
          <w:sz w:val="26"/>
          <w:szCs w:val="26"/>
        </w:rPr>
        <w:t>k</w:t>
      </w:r>
      <w:r>
        <w:rPr>
          <w:color w:val="1F2328"/>
          <w:sz w:val="26"/>
          <w:szCs w:val="26"/>
        </w:rPr>
        <w:t>_B</w:t>
      </w:r>
      <w:r>
        <w:rPr>
          <w:i/>
          <w:iCs/>
          <w:color w:val="1F2328"/>
          <w:sz w:val="26"/>
          <w:szCs w:val="26"/>
        </w:rPr>
        <w:t>T</w:t>
      </w:r>
      <w:r>
        <w:rPr>
          <w:color w:val="1F2328"/>
          <w:sz w:val="26"/>
          <w:szCs w:val="26"/>
        </w:rPr>
        <w:t xml:space="preserve">, reflecting optimal sequence–topology synergy. At </w:t>
      </w:r>
      <w:r>
        <w:rPr>
          <w:i/>
          <w:iCs/>
          <w:color w:val="1F2328"/>
          <w:sz w:val="26"/>
          <w:szCs w:val="26"/>
        </w:rPr>
        <w:t>f</w:t>
      </w:r>
      <w:r>
        <w:rPr>
          <w:rFonts w:ascii="Arial Unicode MS" w:eastAsia="Arial Unicode MS" w:hAnsi="Arial Unicode MS" w:cs="Arial Unicode MS"/>
          <w:color w:val="1F2328"/>
          <w:sz w:val="26"/>
          <w:szCs w:val="26"/>
        </w:rPr>
        <w:t xml:space="preserve"> ≈ 0.60, a sequence-specific metastable </w:t>
      </w:r>
      <w:r>
        <w:rPr>
          <w:rFonts w:ascii="Arial Unicode MS" w:eastAsia="Arial Unicode MS" w:hAnsi="Arial Unicode MS" w:cs="Arial Unicode MS"/>
          <w:color w:val="1F2328"/>
          <w:sz w:val="26"/>
          <w:szCs w:val="26"/>
        </w:rPr>
        <w:lastRenderedPageBreak/>
        <w:t xml:space="preserve">intermediate emerges at </w:t>
      </w:r>
      <w:r>
        <w:rPr>
          <w:i/>
          <w:iCs/>
          <w:color w:val="1F2328"/>
          <w:sz w:val="26"/>
          <w:szCs w:val="26"/>
        </w:rPr>
        <w:t>Q</w:t>
      </w:r>
      <w:r>
        <w:rPr>
          <w:rFonts w:ascii="Arial Unicode MS" w:eastAsia="Arial Unicode MS" w:hAnsi="Arial Unicode MS" w:cs="Arial Unicode MS"/>
          <w:color w:val="1F2328"/>
          <w:sz w:val="26"/>
          <w:szCs w:val="26"/>
        </w:rPr>
        <w:t xml:space="preserve"> ≈ 0.60, converting the two-state mechanism to a three-state landscape; difference contact maps reveal localised destabilisation of the β-core folding nucleus alongside enhanced hydrophobic non-native contacts at the loop–strand and terminal interfaces. The barrier–frustration dependence is described by ΔG‡(</w:t>
      </w:r>
      <w:r>
        <w:rPr>
          <w:i/>
          <w:iCs/>
          <w:color w:val="1F2328"/>
          <w:sz w:val="26"/>
          <w:szCs w:val="26"/>
        </w:rPr>
        <w:t>f</w:t>
      </w:r>
      <w:r>
        <w:rPr>
          <w:rFonts w:ascii="Arial Unicode MS" w:eastAsia="Arial Unicode MS" w:hAnsi="Arial Unicode MS" w:cs="Arial Unicode MS"/>
          <w:color w:val="1F2328"/>
          <w:sz w:val="26"/>
          <w:szCs w:val="26"/>
        </w:rPr>
        <w:t>) = ΔG₀‡ − α</w:t>
      </w:r>
      <w:r>
        <w:rPr>
          <w:i/>
          <w:iCs/>
          <w:color w:val="1F2328"/>
          <w:sz w:val="26"/>
          <w:szCs w:val="26"/>
        </w:rPr>
        <w:t>f</w:t>
      </w:r>
      <w:r>
        <w:rPr>
          <w:color w:val="1F2328"/>
          <w:sz w:val="26"/>
          <w:szCs w:val="26"/>
        </w:rPr>
        <w:t xml:space="preserve"> + β(</w:t>
      </w:r>
      <w:r>
        <w:rPr>
          <w:i/>
          <w:iCs/>
          <w:color w:val="1F2328"/>
          <w:sz w:val="26"/>
          <w:szCs w:val="26"/>
        </w:rPr>
        <w:t>f</w:t>
      </w:r>
      <w:r>
        <w:rPr>
          <w:rFonts w:ascii="Arial Unicode MS" w:eastAsia="Arial Unicode MS" w:hAnsi="Arial Unicode MS" w:cs="Arial Unicode MS"/>
          <w:color w:val="1F2328"/>
          <w:sz w:val="26"/>
          <w:szCs w:val="26"/>
        </w:rPr>
        <w:t xml:space="preserve"> − </w:t>
      </w:r>
      <w:r>
        <w:rPr>
          <w:i/>
          <w:iCs/>
          <w:color w:val="1F2328"/>
          <w:sz w:val="26"/>
          <w:szCs w:val="26"/>
        </w:rPr>
        <w:t>f</w:t>
      </w:r>
      <w:r>
        <w:rPr>
          <w:color w:val="1F2328"/>
          <w:sz w:val="26"/>
          <w:szCs w:val="26"/>
        </w:rPr>
        <w:t xml:space="preserve">_c)² with </w:t>
      </w:r>
      <w:r>
        <w:rPr>
          <w:i/>
          <w:iCs/>
          <w:color w:val="1F2328"/>
          <w:sz w:val="26"/>
          <w:szCs w:val="26"/>
        </w:rPr>
        <w:t>f</w:t>
      </w:r>
      <w:r>
        <w:rPr>
          <w:color w:val="1F2328"/>
          <w:sz w:val="26"/>
          <w:szCs w:val="26"/>
        </w:rPr>
        <w:t xml:space="preserve">_c = 0.60 (R² = 0.966), and committor analysis confirms that the barrier maximum constitutes a genuine transition-state ensemble. Critically, a shuffled Miyazawa–Jernigan matrix – preserving the statistical distribution of pairwise energies while abolishing their sequence-specific chemical correlations – </w:t>
      </w:r>
      <w:r>
        <w:rPr>
          <w:color w:val="FF0000"/>
          <w:sz w:val="26"/>
          <w:szCs w:val="26"/>
        </w:rPr>
        <w:t>; shuffled matrix decreased barrier at f = 0.30, at f = 0.65, landscape was more rugged]</w:t>
      </w:r>
      <w:r>
        <w:rPr>
          <w:color w:val="1F2328"/>
          <w:sz w:val="26"/>
          <w:szCs w:val="26"/>
        </w:rPr>
        <w:t xml:space="preserve"> demonstrating that intermediate formation is encoded in the evolved amino acid sequence rather than in energetic heterogeneity alone. These results quantify the sequence-encoded safety margin below the frustration tipping point, with direct implications for the </w:t>
      </w:r>
      <w:commentRangeStart w:id="4"/>
      <w:r>
        <w:rPr>
          <w:color w:val="1F2328"/>
          <w:sz w:val="26"/>
          <w:szCs w:val="26"/>
        </w:rPr>
        <w:t>interpretation of Φ-value experiments</w:t>
      </w:r>
      <w:commentRangeEnd w:id="4"/>
      <w:r>
        <w:commentReference w:id="4"/>
      </w:r>
      <w:r>
        <w:rPr>
          <w:color w:val="1F2328"/>
          <w:sz w:val="26"/>
          <w:szCs w:val="26"/>
        </w:rPr>
        <w:t xml:space="preserve"> </w:t>
      </w:r>
      <w:r>
        <w:rPr>
          <w:color w:val="FF0000"/>
          <w:sz w:val="26"/>
          <w:szCs w:val="26"/>
        </w:rPr>
        <w:t>[not sure]</w:t>
      </w:r>
      <w:r>
        <w:rPr>
          <w:color w:val="1F2328"/>
          <w:sz w:val="26"/>
          <w:szCs w:val="26"/>
        </w:rPr>
        <w:t>, the structural origins of misfolding-prone intermediates, and the rational design of sequences with predictable folding cooperativity.</w:t>
      </w:r>
    </w:p>
    <w:p w14:paraId="70C34828" w14:textId="77777777" w:rsidR="00DE5DB8" w:rsidRDefault="00000000">
      <w:pPr>
        <w:shd w:val="clear" w:color="auto" w:fill="FFFFFF"/>
        <w:spacing w:after="240"/>
        <w:jc w:val="both"/>
        <w:rPr>
          <w:color w:val="1F2328"/>
          <w:sz w:val="26"/>
          <w:szCs w:val="26"/>
        </w:rPr>
      </w:pPr>
      <w:r>
        <w:rPr>
          <w:color w:val="1F2328"/>
          <w:sz w:val="26"/>
          <w:szCs w:val="26"/>
        </w:rPr>
        <w:t>Keywords: protein folding; energy landscape theory; minimal frustration principle; structure-based model; non-native interactions; chymotrypsin inhibitor 2; Miyazawa–Jernigan potential; coarse-grained simulation; transition-state ensemble; folding cooperativity</w:t>
      </w:r>
    </w:p>
    <w:p w14:paraId="0EB4252A" w14:textId="77777777" w:rsidR="00DE5DB8" w:rsidRDefault="00F949EF">
      <w:pPr>
        <w:jc w:val="both"/>
        <w:rPr>
          <w:sz w:val="26"/>
          <w:szCs w:val="26"/>
        </w:rPr>
      </w:pPr>
      <w:r>
        <w:rPr>
          <w:noProof/>
        </w:rPr>
      </w:r>
      <w:r w:rsidR="00F949EF">
        <w:rPr>
          <w:noProof/>
        </w:rPr>
        <w:pict w14:anchorId="5EA98A8B">
          <v:rect id="_x0000_i1026" alt="" style="width:451.3pt;height:.05pt;mso-width-percent:0;mso-height-percent:0;mso-width-percent:0;mso-height-percent:0" o:hralign="center" o:hrstd="t" o:hr="t" fillcolor="#a0a0a0" stroked="f"/>
        </w:pict>
      </w:r>
    </w:p>
    <w:p w14:paraId="30026ED6" w14:textId="77777777" w:rsidR="00DE5DB8" w:rsidRDefault="00000000">
      <w:pPr>
        <w:pStyle w:val="Heading2"/>
        <w:keepNext w:val="0"/>
        <w:keepLines w:val="0"/>
        <w:pBdr>
          <w:bottom w:val="none" w:sz="0" w:space="5" w:color="auto"/>
        </w:pBdr>
        <w:shd w:val="clear" w:color="auto" w:fill="FFFFFF"/>
        <w:spacing w:after="240" w:line="300" w:lineRule="auto"/>
        <w:jc w:val="both"/>
        <w:rPr>
          <w:b/>
          <w:bCs/>
          <w:color w:val="1F2328"/>
          <w:sz w:val="26"/>
          <w:szCs w:val="26"/>
        </w:rPr>
      </w:pPr>
      <w:bookmarkStart w:id="5" w:name="_xvy3vw5d0h7b" w:colFirst="0" w:colLast="0"/>
      <w:bookmarkEnd w:id="5"/>
      <w:r>
        <w:rPr>
          <w:b/>
          <w:bCs/>
          <w:color w:val="1F2328"/>
          <w:sz w:val="26"/>
          <w:szCs w:val="26"/>
        </w:rPr>
        <w:t>1. INTRODUCTION</w:t>
      </w:r>
    </w:p>
    <w:p w14:paraId="6862D285" w14:textId="77777777" w:rsidR="00DE5DB8" w:rsidRDefault="00000000">
      <w:pPr>
        <w:shd w:val="clear" w:color="auto" w:fill="FFFFFF"/>
        <w:spacing w:after="240"/>
        <w:jc w:val="both"/>
        <w:rPr>
          <w:color w:val="1F2328"/>
          <w:sz w:val="26"/>
          <w:szCs w:val="26"/>
        </w:rPr>
      </w:pPr>
      <w:r>
        <w:rPr>
          <w:color w:val="1F2328"/>
          <w:sz w:val="26"/>
          <w:szCs w:val="26"/>
        </w:rPr>
        <w:t xml:space="preserve">The question of how a linear polypeptide chain encodes the information necessary to fold reliably into a unique three-dimensional structure represents one of the deepest unresolved problems in molecular biophysics. Anfinsen's demonstration that the amino acid sequence alone is sufficient to specify the native fold (Anfinsen, 1973) established the chemical basis of this encoding, yet it simultaneously sharpened the paradox famously articulated by Levinthal (1969): the conformational space accessible to even a modest polypeptide is so vast that exhaustive stochastic search would require timescales many orders of magnitude longer than those observed in the laboratory. The problem is not merely academic. When the folding process fails – through mutation, cellular stress, or post-translational modification – the resulting misfolded species aggregate into toxic assemblies implicated in Alzheimer's disease, Parkinson's </w:t>
      </w:r>
      <w:r>
        <w:rPr>
          <w:color w:val="1F2328"/>
          <w:sz w:val="26"/>
          <w:szCs w:val="26"/>
        </w:rPr>
        <w:lastRenderedPageBreak/>
        <w:t>disease, and systemic amyloidoses, disorders that collectively afflict hundreds of millions of patients worldwide (Dobson, 2003). Understanding the physical principles that govern efficient folding is therefore a prerequisite not only for a complete theory of biomolecular self-organisation but also for rational intervention in this growing class of disorders.</w:t>
      </w:r>
    </w:p>
    <w:p w14:paraId="32331CCC" w14:textId="77777777" w:rsidR="00DE5DB8" w:rsidRDefault="00000000">
      <w:pPr>
        <w:shd w:val="clear" w:color="auto" w:fill="FFFFFF"/>
        <w:spacing w:after="240"/>
        <w:jc w:val="both"/>
        <w:rPr>
          <w:color w:val="1F2328"/>
          <w:sz w:val="26"/>
          <w:szCs w:val="26"/>
        </w:rPr>
      </w:pPr>
      <w:r>
        <w:rPr>
          <w:color w:val="1F2328"/>
          <w:sz w:val="26"/>
          <w:szCs w:val="26"/>
        </w:rPr>
        <w:t>The resolution to Levinthal's paradox was provided by the energy landscape theory of protein folding. Bryngelson and Wolynes (1987), drawing on analogies with spin glass physics, proposed that a protein's energy landscape is governed by two competing quantities: an overall energetic bias toward the native state, which imparts a funnel-like topography, and a roughness arising from competing non-native interactions, which creates local minima acting as kinetic traps. On a sufficiently funnelled landscape, the vast majority of microscopic trajectories are channelled toward the native basin without requiring a specific pathway, thereby resolving the timescale paradox. Onuchic, Luthey-Schulten, and Wolynes (1997) synthesised these ideas into a comprehensive framework establishing that natural proteins have evolved sequences whose landscapes are smooth enough to ensure reliable folding on biological timescales. Central to this framework is the principle of minimal frustration: evolution has selected amino acid sequences whose intramolecular interactions are overwhelmingly consistent with the native structure, suppressing the competing interactions that would roughen the landscape (Bryngelson &amp; Wolynes, 1987). The degree to which a sequence satisfies this criterion is quantified by the foldability Z-score – the ratio of the energy gap between native and non-native states to the variance of non-native energies – a quantity that predicts fast, cooperative, two-state folding for large values, and slow, trap-prone folding for small values (</w:t>
      </w:r>
      <w:commentRangeStart w:id="6"/>
      <w:r>
        <w:rPr>
          <w:color w:val="1F2328"/>
          <w:sz w:val="26"/>
          <w:szCs w:val="26"/>
        </w:rPr>
        <w:t>Goldstein, Luthey-Schulten &amp; Wolynes, 1992; Dill &amp; Chan, 1997</w:t>
      </w:r>
      <w:commentRangeEnd w:id="6"/>
      <w:r>
        <w:commentReference w:id="6"/>
      </w:r>
      <w:r>
        <w:rPr>
          <w:color w:val="FF0000"/>
          <w:sz w:val="26"/>
          <w:szCs w:val="26"/>
        </w:rPr>
        <w:t>[check these citations thoroughly]</w:t>
      </w:r>
      <w:r>
        <w:rPr>
          <w:color w:val="1F2328"/>
          <w:sz w:val="26"/>
          <w:szCs w:val="26"/>
        </w:rPr>
        <w:t>).</w:t>
      </w:r>
    </w:p>
    <w:p w14:paraId="6DE487D6" w14:textId="77777777" w:rsidR="00DE5DB8" w:rsidRDefault="00000000">
      <w:pPr>
        <w:shd w:val="clear" w:color="auto" w:fill="FFFFFF"/>
        <w:spacing w:after="240"/>
        <w:jc w:val="both"/>
        <w:rPr>
          <w:color w:val="1F2328"/>
          <w:sz w:val="26"/>
          <w:szCs w:val="26"/>
        </w:rPr>
      </w:pPr>
      <w:r>
        <w:rPr>
          <w:color w:val="1F2328"/>
          <w:sz w:val="26"/>
          <w:szCs w:val="26"/>
        </w:rPr>
        <w:t>The most direct computational realisation of the minimal frustration principle is the structure-based Gō model (Gō, 1983), in which attractive interactions are assigned exclusively to native contact pairs while all others are repulsive, producing a perfectly funnelled landscape. Clementi, Nymeyer, and Onuchic (2000) demonstrated that such topology-based models reproduce the folding mechanisms of small globular proteins with quantitative fidelity. This finding was independently confirmed by the strong correlation between relative contact order and experimental folding rates reported by Plaxco, Simons, and Baker (1998), together establishing that native-state topology is the dominant determinant of the folding mechanism and setting a clear benchmark: for a minimally frustrated protein, topology dictates mechanism.</w:t>
      </w:r>
    </w:p>
    <w:p w14:paraId="733C12C0" w14:textId="77777777" w:rsidR="00DE5DB8" w:rsidRDefault="00000000">
      <w:pPr>
        <w:shd w:val="clear" w:color="auto" w:fill="FFFFFF"/>
        <w:spacing w:after="240"/>
        <w:jc w:val="both"/>
        <w:rPr>
          <w:color w:val="1F2328"/>
          <w:sz w:val="26"/>
          <w:szCs w:val="26"/>
        </w:rPr>
      </w:pPr>
      <w:r>
        <w:rPr>
          <w:color w:val="1F2328"/>
          <w:sz w:val="26"/>
          <w:szCs w:val="26"/>
        </w:rPr>
        <w:lastRenderedPageBreak/>
        <w:t>Yet topology alone does not fully account for sequence. Real proteins are heteropolymers of twenty chemically distinct amino acid types whose varying hydrophobicities, charges, and steric preferences introduce energetic heterogeneity into the native contact network. To capture this, Cho, Levy, and Wolynes (2006) introduced the flavoured Gō model, in which native contact well depths are weighted by residue-pair-specific interaction strengths from the Miyazawa–Jernigan statistical potential (Miyazawa &amp; Jernigan, 1996) – a 20 × 20 matrix of pairwise free energies derived from crystallographic contact frequencies. Moderate sequence-specific heterogeneity in this framework improves quantitative agreement between simulated and experimental Φ-values across a range of small proteins (Cho, Levy &amp; Wolynes, 2006). The significance of sequence-level effects is most vividly illustrated by chymotrypsin inhibitor 2 (CI2): Φ-value analysis by Itzhaki, Otzen, and Fersht (1995) revealed a structurally polarised transition state in which core hydrophobic residues are highly structured while peripheral regions remain disordered, consistent with the nucleation–condensation mechanism (Fersht, 1995) and incompatible with models assigning uniform energies to all contacts. Despite this progress, both vanilla and flavoured Gō models share a fundamental idealisation: non-native interactions – transient contacts between residues not in proximity in the native structure – remain entirely absent from the energy function.</w:t>
      </w:r>
    </w:p>
    <w:p w14:paraId="62A8533F" w14:textId="77777777" w:rsidR="00DE5DB8" w:rsidRDefault="00000000">
      <w:pPr>
        <w:shd w:val="clear" w:color="auto" w:fill="FFFFFF"/>
        <w:spacing w:after="240"/>
        <w:jc w:val="both"/>
        <w:rPr>
          <w:color w:val="1F2328"/>
          <w:sz w:val="26"/>
          <w:szCs w:val="26"/>
        </w:rPr>
      </w:pPr>
      <w:r>
        <w:rPr>
          <w:color w:val="1F2328"/>
          <w:sz w:val="26"/>
          <w:szCs w:val="26"/>
        </w:rPr>
        <w:t>This exclusion is physically consequential. Ferreiro, Komives, and Wolynes (2014) demonstrated that non-native contacts form transiently during folding and play dual mechanistic roles: constructively, stabilising on-pathway intermediates that guide productive folding; and destructively, creating off-pathway kinetic traps that promote aggregation-prone misfolded species. The systematic omission of these interactions from structure-based models leaves a fundamental gap in understanding when and how two-state mechanisms break down to produce populated intermediates. CI2 provides a uniquely powerful test bed for addressing this question. Its small size (65 residues), robust experimental two-state kinetics (Jackson, 1998), comprehensively mapped transition-state ensemble (Itzhaki, Otzen &amp; Fersht, 1995), and high-resolution reference structure (PDB: 2CI2, 1.68 Å; McPhalen &amp; James, 1987) together constitute the ideal platform for introducing controlled perturbations to the energy landscape.</w:t>
      </w:r>
      <w:commentRangeStart w:id="7"/>
      <w:r>
        <w:rPr>
          <w:color w:val="1F2328"/>
          <w:sz w:val="26"/>
          <w:szCs w:val="26"/>
        </w:rPr>
        <w:t xml:space="preserve"> No prior study has introduced a continuous, sequence-specific non-native interaction framework into a structure-based model of CI2 and systematically mapped the resulting evolution of the free energy surface.</w:t>
      </w:r>
      <w:commentRangeEnd w:id="7"/>
      <w:r>
        <w:commentReference w:id="7"/>
      </w:r>
    </w:p>
    <w:p w14:paraId="6E8E8FB2" w14:textId="77777777" w:rsidR="00DE5DB8" w:rsidRDefault="00000000">
      <w:pPr>
        <w:shd w:val="clear" w:color="auto" w:fill="FFFFFF"/>
        <w:spacing w:after="240"/>
        <w:jc w:val="both"/>
        <w:rPr>
          <w:color w:val="1F2328"/>
          <w:sz w:val="26"/>
          <w:szCs w:val="26"/>
        </w:rPr>
      </w:pPr>
      <w:r>
        <w:rPr>
          <w:color w:val="1F2328"/>
          <w:sz w:val="26"/>
          <w:szCs w:val="26"/>
        </w:rPr>
        <w:t xml:space="preserve">Here we address this gap by introducing a single continuous frustration parameter </w:t>
      </w:r>
      <w:r>
        <w:rPr>
          <w:i/>
          <w:iCs/>
          <w:color w:val="1F2328"/>
          <w:sz w:val="26"/>
          <w:szCs w:val="26"/>
        </w:rPr>
        <w:t>f</w:t>
      </w:r>
      <w:r>
        <w:rPr>
          <w:color w:val="1F2328"/>
          <w:sz w:val="26"/>
          <w:szCs w:val="26"/>
        </w:rPr>
        <w:t xml:space="preserve"> into a coarse-grained Cα Gō model of CI2, simultaneously scaling native contact energies and activating non-native attractions through the </w:t>
      </w:r>
      <w:r>
        <w:rPr>
          <w:color w:val="1F2328"/>
          <w:sz w:val="26"/>
          <w:szCs w:val="26"/>
        </w:rPr>
        <w:lastRenderedPageBreak/>
        <w:t xml:space="preserve">normalised Miyazawa–Jernigan statistical potential across 30 values spanning </w:t>
      </w:r>
      <w:r>
        <w:rPr>
          <w:i/>
          <w:iCs/>
          <w:color w:val="1F2328"/>
          <w:sz w:val="26"/>
          <w:szCs w:val="26"/>
        </w:rPr>
        <w:t>f</w:t>
      </w:r>
      <w:r>
        <w:rPr>
          <w:color w:val="1F2328"/>
          <w:sz w:val="26"/>
          <w:szCs w:val="26"/>
        </w:rPr>
        <w:t xml:space="preserve"> = 0.00–1.20. Our central hypothesis is that a critical frustration threshold </w:t>
      </w:r>
      <w:r>
        <w:rPr>
          <w:i/>
          <w:iCs/>
          <w:color w:val="1F2328"/>
          <w:sz w:val="26"/>
          <w:szCs w:val="26"/>
        </w:rPr>
        <w:t>f</w:t>
      </w:r>
      <w:r>
        <w:rPr>
          <w:color w:val="1F2328"/>
          <w:sz w:val="26"/>
          <w:szCs w:val="26"/>
        </w:rPr>
        <w:t xml:space="preserve">_c exists at which the smooth, two-state folding landscape of CI2 undergoes a qualitative transition to a three-state mechanism through the emergence of a sequence-dependent metastable intermediate – a transition driven not by generic energetic heterogeneity but by the specific chemical correlations encoded in the evolved sequence. We test this hypothesis – that </w:t>
      </w:r>
      <w:r>
        <w:rPr>
          <w:i/>
          <w:iCs/>
          <w:color w:val="1F2328"/>
          <w:sz w:val="26"/>
          <w:szCs w:val="26"/>
        </w:rPr>
        <w:t>f</w:t>
      </w:r>
      <w:r>
        <w:rPr>
          <w:rFonts w:ascii="Arial Unicode MS" w:eastAsia="Arial Unicode MS" w:hAnsi="Arial Unicode MS" w:cs="Arial Unicode MS"/>
          <w:color w:val="1F2328"/>
          <w:sz w:val="26"/>
          <w:szCs w:val="26"/>
        </w:rPr>
        <w:t xml:space="preserve">_c ≈ 0.60 marks a sequence-dependent threshold between two-state and three-state folding – and the complementary prediction that a shuffled Miyazawa–Jernigan matrix, which preserves the statistical distribution of pairwise energies while destroying their sequence-specific chemical correlations, </w:t>
      </w:r>
      <w:commentRangeStart w:id="8"/>
      <w:r>
        <w:rPr>
          <w:color w:val="1F2328"/>
          <w:sz w:val="26"/>
          <w:szCs w:val="26"/>
        </w:rPr>
        <w:t>will abolish the intermediate</w:t>
      </w:r>
      <w:commentRangeEnd w:id="8"/>
      <w:r>
        <w:commentReference w:id="8"/>
      </w:r>
      <w:r>
        <w:rPr>
          <w:color w:val="1F2328"/>
          <w:sz w:val="26"/>
          <w:szCs w:val="26"/>
        </w:rPr>
        <w:t xml:space="preserve"> </w:t>
      </w:r>
      <w:r>
        <w:rPr>
          <w:color w:val="FF0000"/>
          <w:sz w:val="26"/>
          <w:szCs w:val="26"/>
        </w:rPr>
        <w:t>[not true]</w:t>
      </w:r>
      <w:r>
        <w:rPr>
          <w:color w:val="1F2328"/>
          <w:sz w:val="26"/>
          <w:szCs w:val="26"/>
        </w:rPr>
        <w:t>. Each frustration level is simulated for 1 μs using stochastic dynamics in GROMACS 4.5.7 and characterised through free-energy profiling, residue-resolved contact probability and difference contact maps, committor analysis, and the shuffled-matrix control. The following sections present the systematic characterisation of the folding landscape across the full frustration range, progressing from baseline validation of the vanilla model through identification of the critical threshold, structural characterisation of the emergent intermediate, and demonstration of its sequence-specificity.</w:t>
      </w:r>
    </w:p>
    <w:p w14:paraId="6E2B8A82" w14:textId="77777777" w:rsidR="00DE5DB8" w:rsidRDefault="00F949EF">
      <w:pPr>
        <w:jc w:val="both"/>
        <w:rPr>
          <w:sz w:val="26"/>
          <w:szCs w:val="26"/>
        </w:rPr>
      </w:pPr>
      <w:r>
        <w:rPr>
          <w:noProof/>
        </w:rPr>
      </w:r>
      <w:r w:rsidR="00F949EF">
        <w:rPr>
          <w:noProof/>
        </w:rPr>
        <w:pict w14:anchorId="6A8820A5">
          <v:rect id="_x0000_i1027" alt="" style="width:451.3pt;height:.05pt;mso-width-percent:0;mso-height-percent:0;mso-width-percent:0;mso-height-percent:0" o:hralign="center" o:hrstd="t" o:hr="t" fillcolor="#a0a0a0" stroked="f"/>
        </w:pict>
      </w:r>
    </w:p>
    <w:p w14:paraId="176D9E55" w14:textId="77777777" w:rsidR="00DE5DB8" w:rsidRDefault="00000000">
      <w:pPr>
        <w:pStyle w:val="Heading2"/>
        <w:keepNext w:val="0"/>
        <w:keepLines w:val="0"/>
        <w:pBdr>
          <w:bottom w:val="none" w:sz="0" w:space="5" w:color="auto"/>
        </w:pBdr>
        <w:shd w:val="clear" w:color="auto" w:fill="FFFFFF"/>
        <w:spacing w:after="240" w:line="300" w:lineRule="auto"/>
        <w:jc w:val="both"/>
        <w:rPr>
          <w:b/>
          <w:bCs/>
          <w:color w:val="1F2328"/>
          <w:sz w:val="26"/>
          <w:szCs w:val="26"/>
        </w:rPr>
      </w:pPr>
      <w:bookmarkStart w:id="9" w:name="_dvpmsb250fbs" w:colFirst="0" w:colLast="0"/>
      <w:bookmarkEnd w:id="9"/>
      <w:r>
        <w:rPr>
          <w:b/>
          <w:bCs/>
          <w:color w:val="1F2328"/>
          <w:sz w:val="26"/>
          <w:szCs w:val="26"/>
        </w:rPr>
        <w:t>2. LITERATURE REVIEW</w:t>
      </w:r>
    </w:p>
    <w:p w14:paraId="635FD527" w14:textId="77777777" w:rsidR="00DE5DB8" w:rsidRDefault="00000000">
      <w:pPr>
        <w:shd w:val="clear" w:color="auto" w:fill="FFFFFF"/>
        <w:spacing w:after="240"/>
        <w:jc w:val="both"/>
        <w:rPr>
          <w:color w:val="1F2328"/>
          <w:sz w:val="26"/>
          <w:szCs w:val="26"/>
        </w:rPr>
      </w:pPr>
      <w:r>
        <w:rPr>
          <w:color w:val="1F2328"/>
          <w:sz w:val="26"/>
          <w:szCs w:val="26"/>
        </w:rPr>
        <w:t xml:space="preserve">The theoretical foundation for understanding protein folding as a statistical mechanical process was established by Bryngelson and Wolynes (1987), who drew an analogy between heteropolymer folding and the physics of spin glasses. Their central insight was that the energy landscape of a protein is governed by two competing quantities: the energetic bias toward the native state, which imparts a funnel-like topography, and the roughness arising from competing non-native interactions, which creates local minima acting as kinetic traps. Crucially, this framework has predictive content: Goldstein, Luthey-Schulten, and Wolynes (1992) formalised the balance between these quantities as the foldability Z-score – the ratio of the energy gap between native and non-native states to the variance of non-native contact energies – demonstrating that sequences with large Z-scores fold rapidly and cooperatively in a two-state fashion, while sequences with small Z-scores become kinetically trapped in misfolded intermediates. The Z-score thereby transforms the qualitative </w:t>
      </w:r>
      <w:r>
        <w:rPr>
          <w:color w:val="1F2328"/>
          <w:sz w:val="26"/>
          <w:szCs w:val="26"/>
        </w:rPr>
        <w:lastRenderedPageBreak/>
        <w:t>concept of a funnelled landscape into a quantitative predictor of folding behaviour.</w:t>
      </w:r>
    </w:p>
    <w:p w14:paraId="6E8134CC" w14:textId="77777777" w:rsidR="00DE5DB8" w:rsidRDefault="00000000">
      <w:pPr>
        <w:shd w:val="clear" w:color="auto" w:fill="FFFFFF"/>
        <w:spacing w:after="240"/>
        <w:jc w:val="both"/>
        <w:rPr>
          <w:color w:val="1F2328"/>
          <w:sz w:val="26"/>
          <w:szCs w:val="26"/>
        </w:rPr>
      </w:pPr>
      <w:r>
        <w:rPr>
          <w:color w:val="1F2328"/>
          <w:sz w:val="26"/>
          <w:szCs w:val="26"/>
        </w:rPr>
        <w:t>Onuchic, Luthey-Schulten, and Wolynes (1997) synthesised these foundations into a comprehensive theoretical framework, establishing that natural proteins have evolved sequences whose landscapes are sufficiently funnelled to ensure reliable folding on biological timescales. The central normative principle to emerge from this synthesis – the principle of minimal frustration – holds that evolution has selected amino acid sequences whose intramolecular interactions are overwhelmingly consistent with the native structure, suppressing the competing interactions that would roughen the landscape and reduce the Z-score (Bryngelson &amp; Wolynes, 1987). This principle imposes a specific constraint on natural sequences: they must possess energetic heterogeneity sufficient to sharpen the native-state energy gap, but not so large as to introduce roughness that overwhelms the funnelling bias. Precisely where this balance lies – and what happens when it is perturbed – is the central question motivating the present study.</w:t>
      </w:r>
    </w:p>
    <w:p w14:paraId="6DD36B12" w14:textId="77777777" w:rsidR="00DE5DB8" w:rsidRDefault="00000000">
      <w:pPr>
        <w:shd w:val="clear" w:color="auto" w:fill="FFFFFF"/>
        <w:spacing w:after="240"/>
        <w:jc w:val="both"/>
        <w:rPr>
          <w:color w:val="1F2328"/>
          <w:sz w:val="26"/>
          <w:szCs w:val="26"/>
        </w:rPr>
      </w:pPr>
      <w:r>
        <w:rPr>
          <w:color w:val="1F2328"/>
          <w:sz w:val="26"/>
          <w:szCs w:val="26"/>
        </w:rPr>
        <w:t>The most direct computational realisation of the minimal frustration principle is the Gō model (Gō, 1983), in which attractive interactions are assigned exclusively to native contact pairs while all others are purely repulsive, producing a perfectly funnelled landscape by construction. The landmark study of Clementi, Nymeyer, and Onuchic (2000) demonstrated that such topology-based models reproduce the folding mechanisms of a range of small globular proteins with quantitative fidelity, capturing the structure of the transition-state ensemble and correctly predicting the presence or absence of intermediates. Their central conclusion was independently confirmed by the strong correlation between relative contact order and experimental folding rates reported by Plaxco, Simons, and Baker (1998). These results established topology as the organising principle of protein folding kinetics and validated the Gō model as a predictive tool. Yet the validation simultaneously exposed its blind spot: by assigning uniform well depths to all native contacts and excluding all non-native attractions, the vanilla Gō model encodes topology but not sequence – the spatial arrangement of contacts is native-like, but the energetics are those of a uniform chain.</w:t>
      </w:r>
    </w:p>
    <w:p w14:paraId="62BF8035" w14:textId="77777777" w:rsidR="00DE5DB8" w:rsidRDefault="00000000">
      <w:pPr>
        <w:shd w:val="clear" w:color="auto" w:fill="FFFFFF"/>
        <w:spacing w:after="240"/>
        <w:jc w:val="both"/>
        <w:rPr>
          <w:color w:val="1F2328"/>
          <w:sz w:val="26"/>
          <w:szCs w:val="26"/>
        </w:rPr>
      </w:pPr>
      <w:r>
        <w:rPr>
          <w:color w:val="1F2328"/>
          <w:sz w:val="26"/>
          <w:szCs w:val="26"/>
        </w:rPr>
        <w:t xml:space="preserve">The importance of sequence-specific chemical heterogeneity was brought into sharp focus by Φ-value analysis of chymotrypsin inhibitor 2 (CI2) by Itzhaki, Otzen, and Fersht (1995). Their measurements revealed a structurally polarised transition state in which core hydrophobic residues are highly structured while peripheral loop residues remain disordered – a distribution that Fersht (1995) </w:t>
      </w:r>
      <w:r>
        <w:rPr>
          <w:color w:val="1F2328"/>
          <w:sz w:val="26"/>
          <w:szCs w:val="26"/>
        </w:rPr>
        <w:lastRenderedPageBreak/>
        <w:t>interpreted through the nucleation–condensation mechanism. Critically, the non-uniform distribution of Φ-values across the CI2 sequence cannot be reproduced by any model that assigns equal energies to all native contacts; it demands sequence-specific energetic heterogeneity. To address this demand within the Gō framework, Cho, Levy, and Wolynes (2006) introduced the flavoured Gō model, in which native contact well depths are scaled by residue-pair-specific interaction strengths drawn from the Miyazawa–Jernigan statistical potential (Miyazawa &amp; Jernigan, 1996) – a 20 × 20 matrix of pairwise free energies extracted from crystallographic contact frequencies across a large structure database. Interpolating between the uniform Gō model and the fully MJ-weighted model through a tuneable parameter, Cho, Levy, and Wolynes (2006) demonstrated that moderate heterogeneity improves quantitative agreement with experimental Φ-values and folding rates across a panel of small proteins, confirming that sequence-specific chemistry reshapes the folding nucleus beyond what topology alone dictates. Despite this significant advance, however, both the vanilla and the flavoured Gō model retain a shared idealisation: non-native interactions – transient contacts between residues not in proximity in the native structure – remain entirely excluded from the energy function.</w:t>
      </w:r>
    </w:p>
    <w:p w14:paraId="67A65608" w14:textId="77777777" w:rsidR="00DE5DB8" w:rsidRDefault="00000000">
      <w:pPr>
        <w:shd w:val="clear" w:color="auto" w:fill="FFFFFF"/>
        <w:spacing w:after="240"/>
        <w:jc w:val="both"/>
        <w:rPr>
          <w:color w:val="1F2328"/>
          <w:sz w:val="26"/>
          <w:szCs w:val="26"/>
        </w:rPr>
      </w:pPr>
      <w:r>
        <w:rPr>
          <w:color w:val="1F2328"/>
          <w:sz w:val="26"/>
          <w:szCs w:val="26"/>
        </w:rPr>
        <w:t xml:space="preserve">This exclusion is not merely a modelling convenience but a physically consequential omission. Ferreiro, Komives, and Wolynes (2014), in their comprehensive review of frustration in biomolecules, emphasised that non-native contacts form transiently during folding and play dual mechanistic roles: constructively, they may stabilise on-pathway intermediates that guide the chain toward the native state through an alternative structural route; and destructively, they may create off-pathway kinetic traps that delay folding or promote the aggregation-prone misfolded species implicated in disease. Computational investigations have begun to characterise these roles. Karanicolas and Brooks (2003) demonstrated, using improved Gō-like models incorporating non-native interactions, that while the overall folding mechanism remains topologically robust, non-native contacts modulate barrier heights and can generate kinetic intermediates – providing the first systematic evidence that non-native interactions are measurable determinants of landscape topology rather than mere noise. At the atomic level, Lindorff-Larsen, Piana, Dror, and Shaw (2011), exploiting microsecond-to-millisecond all-atom molecular dynamics on the Anton supercomputer, confirmed that non-native contacts form transiently in fast-folding proteins and that the distinguishing feature of efficient folders is not the absence of non-native contacts but rather their avoidance of long-lived, trapping geometries – implying that a frustration threshold exists above which </w:t>
      </w:r>
      <w:r>
        <w:rPr>
          <w:color w:val="1F2328"/>
          <w:sz w:val="26"/>
          <w:szCs w:val="26"/>
        </w:rPr>
        <w:lastRenderedPageBreak/>
        <w:t>non-native interactions begin to dominate the landscape, yet the precise location of this threshold was not identified.</w:t>
      </w:r>
    </w:p>
    <w:p w14:paraId="733F5682" w14:textId="77777777" w:rsidR="00DE5DB8" w:rsidRDefault="00000000">
      <w:pPr>
        <w:shd w:val="clear" w:color="auto" w:fill="FFFFFF"/>
        <w:spacing w:after="240"/>
        <w:jc w:val="both"/>
        <w:rPr>
          <w:color w:val="1F2328"/>
          <w:sz w:val="26"/>
          <w:szCs w:val="26"/>
        </w:rPr>
      </w:pPr>
      <w:r>
        <w:rPr>
          <w:color w:val="1F2328"/>
          <w:sz w:val="26"/>
          <w:szCs w:val="26"/>
        </w:rPr>
        <w:t>The synthetic view that non-native contacts modulate folding landscape roughness and frustration-driven intermediate formation was articulated by Whitford and Onuchic (2012), whose analysis of coarse-grained models incorporating non-native terms showed that landscape ruggedness and kinetic trapping increase systematically with non-native interaction strength. This conceptual framework is compelling, but it has not been applied to CI2, does not employ a continuous tuning parameter that permits the threshold to be precisely identified, and does not include the shuffled-matrix control required to distinguish sequence-specific effects from generic consequences of energetic heterogeneity. The gap between the theoretical prediction that such a threshold exists and a systematic, quantitative map of its location for a well-characterised two-state protein remains open.</w:t>
      </w:r>
    </w:p>
    <w:p w14:paraId="5FE69EC1" w14:textId="77777777" w:rsidR="00DE5DB8" w:rsidRDefault="00000000">
      <w:pPr>
        <w:shd w:val="clear" w:color="auto" w:fill="FFFFFF"/>
        <w:spacing w:after="240"/>
        <w:jc w:val="both"/>
        <w:rPr>
          <w:color w:val="1F2328"/>
          <w:sz w:val="26"/>
          <w:szCs w:val="26"/>
        </w:rPr>
      </w:pPr>
      <w:r>
        <w:rPr>
          <w:color w:val="1F2328"/>
          <w:sz w:val="26"/>
          <w:szCs w:val="26"/>
        </w:rPr>
        <w:t xml:space="preserve">This gap motivates the present study. By extending the flavoured Gō model of CI2 to include MJ-derived non-native interactions controlled by a continuous frustration parameter </w:t>
      </w:r>
      <w:r>
        <w:rPr>
          <w:i/>
          <w:iCs/>
          <w:color w:val="1F2328"/>
          <w:sz w:val="26"/>
          <w:szCs w:val="26"/>
        </w:rPr>
        <w:t>f</w:t>
      </w:r>
      <w:r>
        <w:rPr>
          <w:color w:val="1F2328"/>
          <w:sz w:val="26"/>
          <w:szCs w:val="26"/>
        </w:rPr>
        <w:t xml:space="preserve">, we aim to address three research questions: </w:t>
      </w:r>
    </w:p>
    <w:p w14:paraId="2D6530C0" w14:textId="77777777" w:rsidR="00DE5DB8" w:rsidRDefault="00000000">
      <w:pPr>
        <w:shd w:val="clear" w:color="auto" w:fill="FFFFFF"/>
        <w:spacing w:after="240"/>
        <w:jc w:val="both"/>
        <w:rPr>
          <w:color w:val="1F2328"/>
          <w:sz w:val="26"/>
          <w:szCs w:val="26"/>
        </w:rPr>
      </w:pPr>
      <w:r>
        <w:rPr>
          <w:b/>
          <w:bCs/>
          <w:color w:val="1F2328"/>
          <w:sz w:val="26"/>
          <w:szCs w:val="26"/>
        </w:rPr>
        <w:t>(RQ1)</w:t>
      </w:r>
      <w:r>
        <w:rPr>
          <w:color w:val="1F2328"/>
          <w:sz w:val="26"/>
          <w:szCs w:val="26"/>
        </w:rPr>
        <w:t xml:space="preserve"> what value of </w:t>
      </w:r>
      <w:r>
        <w:rPr>
          <w:i/>
          <w:iCs/>
          <w:color w:val="1F2328"/>
          <w:sz w:val="26"/>
          <w:szCs w:val="26"/>
        </w:rPr>
        <w:t>f</w:t>
      </w:r>
      <w:r>
        <w:rPr>
          <w:color w:val="1F2328"/>
          <w:sz w:val="26"/>
          <w:szCs w:val="26"/>
        </w:rPr>
        <w:t xml:space="preserve"> governs the transition from the two-state folding mechanism of CI2 to a multi-state mechanism characterised by a populated intermediate; </w:t>
      </w:r>
    </w:p>
    <w:p w14:paraId="1E0BF90A" w14:textId="77777777" w:rsidR="00DE5DB8" w:rsidRDefault="00000000">
      <w:pPr>
        <w:shd w:val="clear" w:color="auto" w:fill="FFFFFF"/>
        <w:spacing w:after="240"/>
        <w:jc w:val="both"/>
        <w:rPr>
          <w:color w:val="1F2328"/>
          <w:sz w:val="26"/>
          <w:szCs w:val="26"/>
        </w:rPr>
      </w:pPr>
      <w:r>
        <w:rPr>
          <w:b/>
          <w:bCs/>
          <w:color w:val="1F2328"/>
          <w:sz w:val="26"/>
          <w:szCs w:val="26"/>
        </w:rPr>
        <w:t>(RQ2)</w:t>
      </w:r>
      <w:r>
        <w:rPr>
          <w:color w:val="1F2328"/>
          <w:sz w:val="26"/>
          <w:szCs w:val="26"/>
        </w:rPr>
        <w:t xml:space="preserve"> whether the emergent intermediate is structurally specific – stabilised by particular non-native contacts between defined residue types – or is a generic consequence of increased energetic heterogeneity; and </w:t>
      </w:r>
    </w:p>
    <w:p w14:paraId="4C5DAC74" w14:textId="77777777" w:rsidR="00DE5DB8" w:rsidRDefault="00000000">
      <w:pPr>
        <w:shd w:val="clear" w:color="auto" w:fill="FFFFFF"/>
        <w:spacing w:after="240"/>
        <w:jc w:val="both"/>
        <w:rPr>
          <w:color w:val="1F2328"/>
          <w:sz w:val="26"/>
          <w:szCs w:val="26"/>
        </w:rPr>
      </w:pPr>
      <w:r>
        <w:rPr>
          <w:b/>
          <w:bCs/>
          <w:color w:val="1F2328"/>
          <w:sz w:val="26"/>
          <w:szCs w:val="26"/>
        </w:rPr>
        <w:t>(RQ3)</w:t>
      </w:r>
      <w:r>
        <w:rPr>
          <w:color w:val="1F2328"/>
          <w:sz w:val="26"/>
          <w:szCs w:val="26"/>
        </w:rPr>
        <w:t xml:space="preserve"> whether the dependence of the folding barrier height on </w:t>
      </w:r>
      <w:r>
        <w:rPr>
          <w:i/>
          <w:iCs/>
          <w:color w:val="1F2328"/>
          <w:sz w:val="26"/>
          <w:szCs w:val="26"/>
        </w:rPr>
        <w:t>f</w:t>
      </w:r>
      <w:r>
        <w:rPr>
          <w:color w:val="1F2328"/>
          <w:sz w:val="26"/>
          <w:szCs w:val="26"/>
        </w:rPr>
        <w:t xml:space="preserve"> can be captured by a simple analytical expression rooted in energy landscape theory. </w:t>
      </w:r>
    </w:p>
    <w:p w14:paraId="40ADC458" w14:textId="77777777" w:rsidR="00DE5DB8" w:rsidRDefault="00000000">
      <w:pPr>
        <w:shd w:val="clear" w:color="auto" w:fill="FFFFFF"/>
        <w:spacing w:after="240"/>
        <w:jc w:val="both"/>
        <w:rPr>
          <w:color w:val="1F2328"/>
          <w:sz w:val="26"/>
          <w:szCs w:val="26"/>
        </w:rPr>
      </w:pPr>
      <w:r>
        <w:rPr>
          <w:color w:val="1F2328"/>
          <w:sz w:val="26"/>
          <w:szCs w:val="26"/>
        </w:rPr>
        <w:t xml:space="preserve">On the basis of the theoretical framework reviewed above, we advance two testable predictions: </w:t>
      </w:r>
    </w:p>
    <w:p w14:paraId="65523484" w14:textId="77777777" w:rsidR="00DE5DB8" w:rsidRDefault="00000000">
      <w:pPr>
        <w:shd w:val="clear" w:color="auto" w:fill="FFFFFF"/>
        <w:spacing w:after="240"/>
        <w:jc w:val="both"/>
        <w:rPr>
          <w:color w:val="1F2328"/>
          <w:sz w:val="26"/>
          <w:szCs w:val="26"/>
        </w:rPr>
      </w:pPr>
      <w:r>
        <w:rPr>
          <w:b/>
          <w:bCs/>
          <w:color w:val="1F2328"/>
          <w:sz w:val="26"/>
          <w:szCs w:val="26"/>
        </w:rPr>
        <w:t>Prediction 1,</w:t>
      </w:r>
      <w:r>
        <w:rPr>
          <w:color w:val="1F2328"/>
          <w:sz w:val="26"/>
          <w:szCs w:val="26"/>
        </w:rPr>
        <w:t xml:space="preserve"> that a critical frustration value </w:t>
      </w:r>
      <w:r>
        <w:rPr>
          <w:i/>
          <w:iCs/>
          <w:color w:val="1F2328"/>
          <w:sz w:val="26"/>
          <w:szCs w:val="26"/>
        </w:rPr>
        <w:t>f</w:t>
      </w:r>
      <w:r>
        <w:rPr>
          <w:color w:val="1F2328"/>
          <w:sz w:val="26"/>
          <w:szCs w:val="26"/>
        </w:rPr>
        <w:t xml:space="preserve">_c near 0.60 exists below which the landscape remains two-state and above which a metastable intermediate emerges, corresponding to the point at which landscape roughness begins to overwhelm the funnelling bias; and </w:t>
      </w:r>
    </w:p>
    <w:p w14:paraId="1DB58FE9" w14:textId="77777777" w:rsidR="00DE5DB8" w:rsidRDefault="00000000">
      <w:pPr>
        <w:shd w:val="clear" w:color="auto" w:fill="FFFFFF"/>
        <w:spacing w:after="240"/>
        <w:jc w:val="both"/>
        <w:rPr>
          <w:color w:val="1F2328"/>
          <w:sz w:val="26"/>
          <w:szCs w:val="26"/>
        </w:rPr>
      </w:pPr>
      <w:r>
        <w:rPr>
          <w:b/>
          <w:bCs/>
          <w:color w:val="1F2328"/>
          <w:sz w:val="26"/>
          <w:szCs w:val="26"/>
        </w:rPr>
        <w:t>Prediction 2,</w:t>
      </w:r>
      <w:r>
        <w:rPr>
          <w:color w:val="1F2328"/>
          <w:sz w:val="26"/>
          <w:szCs w:val="26"/>
        </w:rPr>
        <w:t xml:space="preserve"> that a randomised MJ matrix, which preserves the overall distribution of pairwise interaction strengths while destroying the chemical correlations encoded in the evolved sequence, will fail to produce either the cooperative barrier reduction or the specific intermediate observed with the </w:t>
      </w:r>
      <w:r>
        <w:rPr>
          <w:color w:val="1F2328"/>
          <w:sz w:val="26"/>
          <w:szCs w:val="26"/>
        </w:rPr>
        <w:lastRenderedPageBreak/>
        <w:t>native MJ matrix, thereby demonstrating that the effects of frustration are sequence-dependent and reflect evolutionary optimisation.</w:t>
      </w:r>
    </w:p>
    <w:p w14:paraId="595E9CF5" w14:textId="77777777" w:rsidR="00DE5DB8" w:rsidRDefault="00DE5DB8">
      <w:pPr>
        <w:jc w:val="both"/>
        <w:rPr>
          <w:sz w:val="26"/>
          <w:szCs w:val="26"/>
        </w:rPr>
      </w:pPr>
    </w:p>
    <w:p w14:paraId="1DB84F81" w14:textId="77777777" w:rsidR="00DE5DB8" w:rsidRDefault="00DE5DB8">
      <w:pPr>
        <w:jc w:val="both"/>
        <w:rPr>
          <w:sz w:val="26"/>
          <w:szCs w:val="26"/>
        </w:rPr>
      </w:pPr>
    </w:p>
    <w:p w14:paraId="42CEBBF0" w14:textId="77777777" w:rsidR="00DE5DB8" w:rsidRDefault="00000000">
      <w:pPr>
        <w:pStyle w:val="Heading2"/>
        <w:keepNext w:val="0"/>
        <w:keepLines w:val="0"/>
        <w:pBdr>
          <w:bottom w:val="none" w:sz="0" w:space="5" w:color="auto"/>
        </w:pBdr>
        <w:shd w:val="clear" w:color="auto" w:fill="FFFFFF"/>
        <w:spacing w:after="240" w:line="300" w:lineRule="auto"/>
        <w:jc w:val="both"/>
        <w:rPr>
          <w:b/>
          <w:bCs/>
          <w:color w:val="1F2328"/>
          <w:sz w:val="26"/>
          <w:szCs w:val="26"/>
        </w:rPr>
      </w:pPr>
      <w:bookmarkStart w:id="10" w:name="_tb75dkc6brb0" w:colFirst="0" w:colLast="0"/>
      <w:bookmarkEnd w:id="10"/>
      <w:r>
        <w:rPr>
          <w:b/>
          <w:bCs/>
          <w:color w:val="1F2328"/>
          <w:sz w:val="26"/>
          <w:szCs w:val="26"/>
        </w:rPr>
        <w:t>3. Data</w:t>
      </w:r>
    </w:p>
    <w:p w14:paraId="100CC93F" w14:textId="77777777" w:rsidR="00DE5DB8" w:rsidRDefault="00000000">
      <w:pPr>
        <w:jc w:val="both"/>
        <w:rPr>
          <w:color w:val="1F2328"/>
          <w:sz w:val="26"/>
          <w:szCs w:val="26"/>
          <w:highlight w:val="white"/>
        </w:rPr>
      </w:pPr>
      <w:r>
        <w:rPr>
          <w:color w:val="1F2328"/>
          <w:sz w:val="26"/>
          <w:szCs w:val="26"/>
          <w:highlight w:val="white"/>
        </w:rPr>
        <w:t>The primary structural data source for this study was the RCSB Protein Data Bank. The coordinate file for chymotrypsin inhibitor 2 was obtained from the Protein Data Bank (PDB ID: 2CI2; McPhalen &amp; James, 1987), determined by X-ray crystallography at 1.68 Å resolution. The deposited entry contains a single polypeptide chain (chain A) comprising 65 residues with no missing atoms or gaps in the sequence; consequently, no segment reconstruction was required. Chain A was retained in its entirety as the reference native structure for all model construction and analysis.</w:t>
      </w:r>
    </w:p>
    <w:p w14:paraId="55912E4F" w14:textId="77777777" w:rsidR="00DE5DB8" w:rsidRDefault="00DE5DB8">
      <w:pPr>
        <w:shd w:val="clear" w:color="auto" w:fill="FFFFFF"/>
        <w:spacing w:line="360" w:lineRule="auto"/>
        <w:jc w:val="both"/>
        <w:rPr>
          <w:color w:val="1F2328"/>
          <w:sz w:val="24"/>
          <w:szCs w:val="24"/>
          <w:highlight w:val="white"/>
        </w:rPr>
      </w:pPr>
    </w:p>
    <w:p w14:paraId="3DAA5DEC" w14:textId="77777777" w:rsidR="00DE5DB8" w:rsidRDefault="00000000">
      <w:pPr>
        <w:pStyle w:val="Heading2"/>
        <w:keepNext w:val="0"/>
        <w:keepLines w:val="0"/>
        <w:pBdr>
          <w:bottom w:val="none" w:sz="0" w:space="5" w:color="auto"/>
        </w:pBdr>
        <w:shd w:val="clear" w:color="auto" w:fill="FFFFFF"/>
        <w:spacing w:after="240"/>
        <w:jc w:val="both"/>
        <w:rPr>
          <w:b/>
          <w:bCs/>
          <w:color w:val="1F2328"/>
          <w:sz w:val="26"/>
          <w:szCs w:val="26"/>
          <w:highlight w:val="white"/>
        </w:rPr>
      </w:pPr>
      <w:bookmarkStart w:id="11" w:name="_x7m9887854o3" w:colFirst="0" w:colLast="0"/>
      <w:bookmarkEnd w:id="11"/>
      <w:r>
        <w:rPr>
          <w:b/>
          <w:bCs/>
          <w:color w:val="1F2328"/>
          <w:sz w:val="26"/>
          <w:szCs w:val="26"/>
          <w:highlight w:val="white"/>
        </w:rPr>
        <w:t>4. Methodology</w:t>
      </w:r>
    </w:p>
    <w:p w14:paraId="4BE1FCAD" w14:textId="77777777" w:rsidR="00DE5DB8" w:rsidRDefault="00000000">
      <w:pPr>
        <w:pStyle w:val="Heading3"/>
        <w:keepNext w:val="0"/>
        <w:keepLines w:val="0"/>
        <w:shd w:val="clear" w:color="auto" w:fill="FFFFFF"/>
        <w:spacing w:before="360" w:after="240"/>
        <w:jc w:val="both"/>
        <w:rPr>
          <w:b/>
          <w:bCs/>
          <w:color w:val="1F2328"/>
          <w:sz w:val="26"/>
          <w:szCs w:val="26"/>
          <w:highlight w:val="white"/>
        </w:rPr>
      </w:pPr>
      <w:bookmarkStart w:id="12" w:name="_kawwoloh9u6i" w:colFirst="0" w:colLast="0"/>
      <w:bookmarkEnd w:id="12"/>
      <w:r>
        <w:rPr>
          <w:b/>
          <w:bCs/>
          <w:color w:val="1F2328"/>
          <w:sz w:val="26"/>
          <w:szCs w:val="26"/>
          <w:highlight w:val="white"/>
        </w:rPr>
        <w:t>4.1 Model Construction</w:t>
      </w:r>
    </w:p>
    <w:p w14:paraId="37A75FCD" w14:textId="77777777" w:rsidR="00DE5DB8" w:rsidRDefault="00000000">
      <w:pPr>
        <w:pStyle w:val="Heading4"/>
        <w:keepNext w:val="0"/>
        <w:keepLines w:val="0"/>
        <w:shd w:val="clear" w:color="auto" w:fill="FFFFFF"/>
        <w:spacing w:before="360" w:after="240"/>
        <w:jc w:val="both"/>
        <w:rPr>
          <w:b/>
          <w:bCs/>
          <w:color w:val="1F2328"/>
          <w:sz w:val="26"/>
          <w:szCs w:val="26"/>
          <w:highlight w:val="white"/>
        </w:rPr>
      </w:pPr>
      <w:bookmarkStart w:id="13" w:name="_yjq6znvpk3oe" w:colFirst="0" w:colLast="0"/>
      <w:bookmarkEnd w:id="13"/>
      <w:r>
        <w:rPr>
          <w:b/>
          <w:bCs/>
          <w:color w:val="1F2328"/>
          <w:sz w:val="26"/>
          <w:szCs w:val="26"/>
          <w:highlight w:val="white"/>
        </w:rPr>
        <w:t>4.1.1 Coarse-Grained Structure-Based Gō Model</w:t>
      </w:r>
    </w:p>
    <w:p w14:paraId="2B1304FB"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A coarse-grained structure-based model (SBM), also referred to as a Gō model, was employed to study the folding landscape of chymotrypsin inhibitor 2 (CI2). The protein was represented at the Cα level, with each of the 65 residues reduced to a single interaction site located at its α-carbon position, yielding a 65-bead chain. The reference native structure was taken from PDB ID: 2CI2 (McPhalen &amp; James, 1987) as described in §3 above.</w:t>
      </w:r>
    </w:p>
    <w:p w14:paraId="13B2CBEE"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Native contacts were identified using a distance-based criterion applied to the reference structure: a residue pair (i, j) was classified as a native contact if its Cα–Cα separation satisfied r⁰ᵢⱼ ≤ 6.0 Å and its sequence separation satisfied |i − j| &gt; 3, thereby excluding pairs that are trivially proximal along the chain backbone.</w:t>
      </w:r>
    </w:p>
    <w:p w14:paraId="4D462C85" w14:textId="77777777" w:rsidR="00DE5DB8" w:rsidRDefault="00000000">
      <w:pPr>
        <w:shd w:val="clear" w:color="auto" w:fill="FFFFFF"/>
        <w:spacing w:after="240"/>
        <w:jc w:val="both"/>
        <w:rPr>
          <w:color w:val="FF0000"/>
          <w:sz w:val="26"/>
          <w:szCs w:val="26"/>
          <w:highlight w:val="white"/>
        </w:rPr>
      </w:pPr>
      <w:r>
        <w:rPr>
          <w:color w:val="FF0000"/>
          <w:sz w:val="26"/>
          <w:szCs w:val="26"/>
          <w:highlight w:val="white"/>
        </w:rPr>
        <w:t xml:space="preserve">[D1 — NATIVE CONTACT COUNT | Action required before submission: Run the contact identification script on the </w:t>
      </w:r>
      <w:r>
        <w:rPr>
          <w:rFonts w:ascii="Courier New" w:eastAsia="Courier New" w:hAnsi="Courier New" w:cs="Courier New"/>
          <w:color w:val="FF0000"/>
          <w:sz w:val="26"/>
          <w:szCs w:val="26"/>
          <w:highlight w:val="white"/>
        </w:rPr>
        <w:t>2CI2.pdb</w:t>
      </w:r>
      <w:r>
        <w:rPr>
          <w:color w:val="FF0000"/>
          <w:sz w:val="26"/>
          <w:szCs w:val="26"/>
          <w:highlight w:val="white"/>
        </w:rPr>
        <w:t xml:space="preserve"> coordinate file and confirm the exact integer count. Published CI2 Gō-model studies report values in the range 115–130 depending on the cutoff implementation; the exact value for your script </w:t>
      </w:r>
      <w:r>
        <w:rPr>
          <w:color w:val="FF0000"/>
          <w:sz w:val="26"/>
          <w:szCs w:val="26"/>
          <w:highlight w:val="white"/>
        </w:rPr>
        <w:lastRenderedPageBreak/>
        <w:t xml:space="preserve">and cutoff must be confirmed. This number is the denominator of the Q order parameter (§4.3.1), determines the non-native pair count (D3), and enters the MJ normalisation mean (D2). Replace every instance of </w:t>
      </w:r>
      <w:r>
        <w:rPr>
          <w:rFonts w:ascii="Courier New" w:eastAsia="Courier New" w:hAnsi="Courier New" w:cs="Courier New"/>
          <w:color w:val="FF0000"/>
          <w:sz w:val="26"/>
          <w:szCs w:val="26"/>
          <w:highlight w:val="white"/>
        </w:rPr>
        <w:t>[N_NATIVE]</w:t>
      </w:r>
      <w:r>
        <w:rPr>
          <w:color w:val="FF0000"/>
          <w:sz w:val="26"/>
          <w:szCs w:val="26"/>
          <w:highlight w:val="white"/>
        </w:rPr>
        <w:t xml:space="preserve"> throughout the manuscript with this confirmed integer.]</w:t>
      </w:r>
    </w:p>
    <w:p w14:paraId="1826D9F6"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A total of [N_NATIVE — see D1] native contact pairs were identified under this criterion. Each native contact was modelled with a 12–6 Lennard-Jones (LJ) potential of the form:</w:t>
      </w:r>
    </w:p>
    <w:p w14:paraId="25847E92"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$$V^{\text{native}}</w:t>
      </w:r>
      <w:r>
        <w:rPr>
          <w:i/>
          <w:iCs/>
          <w:color w:val="1F2328"/>
          <w:sz w:val="26"/>
          <w:szCs w:val="26"/>
          <w:highlight w:val="white"/>
        </w:rPr>
        <w:t>{ij}(r) = \varepsilon</w:t>
      </w:r>
      <w:r>
        <w:rPr>
          <w:color w:val="1F2328"/>
          <w:sz w:val="26"/>
          <w:szCs w:val="26"/>
          <w:highlight w:val="white"/>
        </w:rPr>
        <w:t>{ij}\left[\left(\frac{\sigma_{ij}}{r}\right)^{12} - 2\left(\frac{\sigma_{ij}}{r}\right)^{6}\right]$$</w:t>
      </w:r>
    </w:p>
    <w:p w14:paraId="66F87676"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where the equilibrium distance parameter σᵢⱼ = r⁰ᵢⱼ / 2^(1/6) is derived directly from the native Cα–Cα separation, placing the potential minimum at r⁰ᵢⱼ. In the baseline (vanilla) model, εᵢⱼ = 1 for all native pairs, so that the energy landscape is determined entirely by the native-state topology, with no sequence-specific energetic heterogeneity. Bonded interactions — harmonic bond stretching, harmonic angle bending, and periodic dihedral potentials — were parameterised following the standard SBM convention (Clementi, Nymeyer &amp; Onuchic, 2000) and held constant across all simulations.</w:t>
      </w:r>
    </w:p>
    <w:p w14:paraId="64E57B62"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All simulations were performed with GROMACS version 4.5.7 (Abraham et al., 2015). The non-standard potential forms required by the SBM were implemented through custom tabulated potentials (table.xvg for non-bonded interactions; tablep.xvg for pair-specific interactions), and native contact pairs were encoded explicitly in the [pairs] section of the GROMACS topology file with pre-computed C6 and C12 Lennard-Jones coefficients.</w:t>
      </w:r>
    </w:p>
    <w:p w14:paraId="52BB5BBB" w14:textId="77777777" w:rsidR="00DE5DB8" w:rsidRDefault="00000000">
      <w:pPr>
        <w:pStyle w:val="Heading4"/>
        <w:keepNext w:val="0"/>
        <w:keepLines w:val="0"/>
        <w:shd w:val="clear" w:color="auto" w:fill="FFFFFF"/>
        <w:spacing w:before="360" w:after="240"/>
        <w:jc w:val="both"/>
        <w:rPr>
          <w:b/>
          <w:bCs/>
          <w:color w:val="1F2328"/>
          <w:sz w:val="26"/>
          <w:szCs w:val="26"/>
          <w:highlight w:val="white"/>
        </w:rPr>
      </w:pPr>
      <w:bookmarkStart w:id="14" w:name="_sp9w6b55lz94" w:colFirst="0" w:colLast="0"/>
      <w:bookmarkEnd w:id="14"/>
      <w:r>
        <w:rPr>
          <w:b/>
          <w:bCs/>
          <w:color w:val="1F2328"/>
          <w:sz w:val="26"/>
          <w:szCs w:val="26"/>
          <w:highlight w:val="white"/>
        </w:rPr>
        <w:t>4.1.2 Sequence-Specific Flavouring of Native Contacts</w:t>
      </w:r>
    </w:p>
    <w:p w14:paraId="78BAFBCF"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To introduce amino-acid-specific energetic heterogeneity into the native contact network, pairwise interaction free energies eᵢⱼ were drawn from the Miyazawa–Jernigan (MJ) statistical potential (Miyazawa &amp; Jernigan, 1996). The original MJ values, reported in units of RT, were normalised so that the mean pairwise interaction strength over all native contact pairs equalled unity:</w:t>
      </w:r>
    </w:p>
    <w:p w14:paraId="385B1D1A"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$$\varepsilon^{\text{norm}}</w:t>
      </w:r>
      <w:r>
        <w:rPr>
          <w:i/>
          <w:iCs/>
          <w:color w:val="1F2328"/>
          <w:sz w:val="26"/>
          <w:szCs w:val="26"/>
          <w:highlight w:val="white"/>
        </w:rPr>
        <w:t>{ij} = e</w:t>
      </w:r>
      <w:r>
        <w:rPr>
          <w:color w:val="1F2328"/>
          <w:sz w:val="26"/>
          <w:szCs w:val="26"/>
          <w:highlight w:val="white"/>
        </w:rPr>
        <w:t>{ij} ,/, \bar{\varepsilon}, \quad \text{where} \quad \bar{\varepsilon} = \frac{1}{N_{\text{pairs}}} \sum_{i &lt; j} e_{ij}$$</w:t>
      </w:r>
    </w:p>
    <w:p w14:paraId="1A782D50"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This normalisation preserves the overall well depth relative to the vanilla model while encoding deviations from uniformity that reflect the chemical identity of each residue pair.</w:t>
      </w:r>
    </w:p>
    <w:p w14:paraId="0F6F18C1" w14:textId="77777777" w:rsidR="00DE5DB8" w:rsidRDefault="00000000">
      <w:pPr>
        <w:shd w:val="clear" w:color="auto" w:fill="FFFFFF"/>
        <w:spacing w:after="240"/>
        <w:jc w:val="both"/>
        <w:rPr>
          <w:color w:val="FF0000"/>
          <w:sz w:val="26"/>
          <w:szCs w:val="26"/>
          <w:highlight w:val="white"/>
        </w:rPr>
      </w:pPr>
      <w:r>
        <w:rPr>
          <w:color w:val="FF0000"/>
          <w:sz w:val="26"/>
          <w:szCs w:val="26"/>
          <w:highlight w:val="white"/>
        </w:rPr>
        <w:lastRenderedPageBreak/>
        <w:t xml:space="preserve">[D2 — MJ NORMALISATION RANGE | Action required before submission: The manuscript currently states that normalised values ranged from "approximately 0.67" (charged–polar pairs) to "approximately 1.42" (hydrophobic–hydrophobic pairs). These are literature-derived estimates and are not computed from the user's actual CI2 native contact set. Compute the exact minimum and maximum of ε^norm_ij over the confirmed native contacts from D1, and replace </w:t>
      </w:r>
      <w:r>
        <w:rPr>
          <w:rFonts w:ascii="Courier New" w:eastAsia="Courier New" w:hAnsi="Courier New" w:cs="Courier New"/>
          <w:color w:val="FF0000"/>
          <w:sz w:val="26"/>
          <w:szCs w:val="26"/>
          <w:highlight w:val="white"/>
        </w:rPr>
        <w:t>[ε_MIN]</w:t>
      </w:r>
      <w:r>
        <w:rPr>
          <w:color w:val="FF0000"/>
          <w:sz w:val="26"/>
          <w:szCs w:val="26"/>
          <w:highlight w:val="white"/>
        </w:rPr>
        <w:t xml:space="preserve"> and </w:t>
      </w:r>
      <w:r>
        <w:rPr>
          <w:rFonts w:ascii="Courier New" w:eastAsia="Courier New" w:hAnsi="Courier New" w:cs="Courier New"/>
          <w:color w:val="FF0000"/>
          <w:sz w:val="26"/>
          <w:szCs w:val="26"/>
          <w:highlight w:val="white"/>
        </w:rPr>
        <w:t>[ε_MAX]</w:t>
      </w:r>
      <w:r>
        <w:rPr>
          <w:color w:val="FF0000"/>
          <w:sz w:val="26"/>
          <w:szCs w:val="26"/>
          <w:highlight w:val="white"/>
        </w:rPr>
        <w:t xml:space="preserve"> below. Note that these values depend on the normalisation mean ε̄, which itself depends on the specific contacts identified in D1.]</w:t>
      </w:r>
    </w:p>
    <w:p w14:paraId="34154A8D"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For the CI2 native contact set, normalised interaction strengths ranged from [ε_MIN — see D2] for weakly interacting pairs (such as charged–polar combinations) to [ε_MAX — see D2] for strongly interacting pairs (such as hydrophobic–hydrophobic combinations), capturing the chemical heterogeneity encoded in the evolved sequence.</w:t>
      </w:r>
    </w:p>
    <w:p w14:paraId="2FD9E408"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A continuous frustration parameter f was introduced to interpolate smoothly between the topology-only model and the fully sequence-specific model. For each native contact pair involving residue types a and b, the effective well depth was defined as:</w:t>
      </w:r>
    </w:p>
    <w:p w14:paraId="550DD475" w14:textId="77777777" w:rsidR="00DE5DB8" w:rsidRDefault="00000000">
      <w:pPr>
        <w:shd w:val="clear" w:color="auto" w:fill="FFFFFF"/>
        <w:spacing w:after="240"/>
        <w:jc w:val="center"/>
        <w:rPr>
          <w:color w:val="1F2328"/>
          <w:sz w:val="26"/>
          <w:szCs w:val="26"/>
          <w:highlight w:val="white"/>
        </w:rPr>
      </w:pPr>
      <w:r>
        <w:rPr>
          <w:rFonts w:ascii="Arial Unicode MS" w:eastAsia="Arial Unicode MS" w:hAnsi="Arial Unicode MS" w:cs="Arial Unicode MS"/>
          <w:color w:val="1F2328"/>
          <w:sz w:val="26"/>
          <w:szCs w:val="26"/>
          <w:highlight w:val="white"/>
        </w:rPr>
        <w:t>εij(f)=1+f⋅(εabnorm−1)</w:t>
      </w:r>
    </w:p>
    <w:p w14:paraId="0E9C6645"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At f = 0, all native contacts recover the uniform vanilla strength (εᵢⱼ = 1). At f = 1, full MJ specificity is applied. Values of f &gt; 1 extrapolate beyond the statistical potential, amplifying the most strongly interacting pairs beyond their physical calibration and producing an over-flavoured landscape whose stability was verified through the validation protocol described in §4.1.4. Each Cα bead was mapped to one of the 20 standard amino acid types according to the sequence of PDB: 2CI2, and the corresponding MJ matrix entry was retrieved for each contact pair.</w:t>
      </w:r>
    </w:p>
    <w:p w14:paraId="210C2FC6"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The topology modification was implemented by scaling both the C6 and C12 coefficients in the [pairs] section by εᵢⱼ(f), modulating the well depth while preserving the equilibrium distance. This procedure was automated by a Python script and applied across a series of 30 frustration values:</w:t>
      </w:r>
    </w:p>
    <w:p w14:paraId="6B917613"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f = 0.00, 0.01, 0.02, 0.03, 0.04, 0.05, 0.06, 0.07, 0.08, 0.09, 0.10, 0.15, 0.20, 0.25, 0.30, 0.35, 0.40, 0.45, 0.50, 0.55, 0.60, 0.65, 0.70, 0.75, 0.80, 0.85, 0.90, 1.00, 1.10, 1.20</w:t>
      </w:r>
    </w:p>
    <w:p w14:paraId="466BAB1E"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yielding a separate topology file for each value of f.</w:t>
      </w:r>
    </w:p>
    <w:p w14:paraId="2B906D40" w14:textId="77777777" w:rsidR="00DE5DB8" w:rsidRDefault="00000000">
      <w:pPr>
        <w:pStyle w:val="Heading4"/>
        <w:keepNext w:val="0"/>
        <w:keepLines w:val="0"/>
        <w:shd w:val="clear" w:color="auto" w:fill="FFFFFF"/>
        <w:spacing w:before="360" w:after="240"/>
        <w:jc w:val="both"/>
        <w:rPr>
          <w:b/>
          <w:bCs/>
          <w:color w:val="1F2328"/>
          <w:sz w:val="26"/>
          <w:szCs w:val="26"/>
          <w:highlight w:val="white"/>
        </w:rPr>
      </w:pPr>
      <w:bookmarkStart w:id="15" w:name="_pj7ue6f9q8e6" w:colFirst="0" w:colLast="0"/>
      <w:bookmarkEnd w:id="15"/>
      <w:r>
        <w:rPr>
          <w:b/>
          <w:bCs/>
          <w:color w:val="1F2328"/>
          <w:sz w:val="26"/>
          <w:szCs w:val="26"/>
          <w:highlight w:val="white"/>
        </w:rPr>
        <w:lastRenderedPageBreak/>
        <w:t>4.1.3 Non-Native Interactions</w:t>
      </w:r>
    </w:p>
    <w:p w14:paraId="5EBBF170"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In the standard Gō model, all residue pairs outside the native contact set contribute only excluded-volume repulsion, producing a perfectly funnelled energy landscape. To investigate how sequence-specific non-native attractions modulate the folding pathway, attractive non-native contacts were introduced using the same normalised MJ matrix.</w:t>
      </w:r>
    </w:p>
    <w:p w14:paraId="6B2A3093" w14:textId="77777777" w:rsidR="00DE5DB8" w:rsidRDefault="00000000">
      <w:pPr>
        <w:shd w:val="clear" w:color="auto" w:fill="FFFFFF"/>
        <w:spacing w:after="240"/>
        <w:jc w:val="both"/>
        <w:rPr>
          <w:color w:val="1F2328"/>
          <w:sz w:val="26"/>
          <w:szCs w:val="26"/>
          <w:highlight w:val="white"/>
        </w:rPr>
      </w:pPr>
      <w:r>
        <w:rPr>
          <w:rFonts w:ascii="Arial Unicode MS" w:eastAsia="Arial Unicode MS" w:hAnsi="Arial Unicode MS" w:cs="Arial Unicode MS"/>
          <w:color w:val="1F2328"/>
          <w:sz w:val="26"/>
          <w:szCs w:val="26"/>
          <w:highlight w:val="white"/>
        </w:rPr>
        <w:t>Non-native contact candidates were defined as all residue pairs (i, j) satisfying |i − j| &gt; 3 that did not belong to the native contact set identified in §4.1.1. No upper distance cutoff on the native-state Cα–Cα separation was applied; all eligible pairs were included. The total number of residue pairs satisfying |i − j| &gt; 3 among 65 residues is:</w:t>
      </w:r>
    </w:p>
    <w:p w14:paraId="4C965DE7" w14:textId="77777777" w:rsidR="00DE5DB8" w:rsidRDefault="00000000">
      <w:pPr>
        <w:shd w:val="clear" w:color="auto" w:fill="FFFFFF"/>
        <w:spacing w:after="240"/>
        <w:jc w:val="both"/>
        <w:rPr>
          <w:color w:val="1F2328"/>
          <w:sz w:val="26"/>
          <w:szCs w:val="26"/>
          <w:highlight w:val="white"/>
        </w:rPr>
      </w:pPr>
      <w:r>
        <w:rPr>
          <w:rFonts w:ascii="Arial Unicode MS" w:eastAsia="Arial Unicode MS" w:hAnsi="Arial Unicode MS" w:cs="Arial Unicode MS"/>
          <w:color w:val="1F2328"/>
          <w:sz w:val="26"/>
          <w:szCs w:val="26"/>
          <w:highlight w:val="white"/>
        </w:rPr>
        <w:t>N_total = C(65, 2) − (62 + 61 + 60) = 2080 − 183 = 1897</w:t>
      </w:r>
    </w:p>
    <w:p w14:paraId="3F9D5357" w14:textId="77777777" w:rsidR="00DE5DB8" w:rsidRDefault="00000000">
      <w:pPr>
        <w:shd w:val="clear" w:color="auto" w:fill="FFFFFF"/>
        <w:spacing w:after="240"/>
        <w:jc w:val="both"/>
        <w:rPr>
          <w:color w:val="FF0000"/>
          <w:sz w:val="26"/>
          <w:szCs w:val="26"/>
          <w:highlight w:val="white"/>
        </w:rPr>
      </w:pPr>
      <w:r>
        <w:rPr>
          <w:rFonts w:ascii="Arial Unicode MS" w:eastAsia="Arial Unicode MS" w:hAnsi="Arial Unicode MS" w:cs="Arial Unicode MS"/>
          <w:color w:val="FF0000"/>
          <w:sz w:val="26"/>
          <w:szCs w:val="26"/>
          <w:highlight w:val="white"/>
        </w:rPr>
        <w:t xml:space="preserve">[D3 — NON-NATIVE PAIR COUNT | Action required before submission: The manuscript estimates approximately 1777 non-native pairs, computed as 1897 − ~120. This estimate cannot be confirmed until D1 is resolved. Once the exact native contact count is known, compute N_NONNATIVE = 1897 − [N_NATIVE from D1] and replace </w:t>
      </w:r>
      <w:r>
        <w:rPr>
          <w:rFonts w:ascii="Courier New" w:eastAsia="Courier New" w:hAnsi="Courier New" w:cs="Courier New"/>
          <w:color w:val="FF0000"/>
          <w:sz w:val="26"/>
          <w:szCs w:val="26"/>
          <w:highlight w:val="white"/>
        </w:rPr>
        <w:t>[N_NONNATIVE]</w:t>
      </w:r>
      <w:r>
        <w:rPr>
          <w:color w:val="FF0000"/>
          <w:sz w:val="26"/>
          <w:szCs w:val="26"/>
          <w:highlight w:val="white"/>
        </w:rPr>
        <w:t xml:space="preserve"> below. Verify by direct inspection of the non-native pair list generated by the topology script.]</w:t>
      </w:r>
    </w:p>
    <w:p w14:paraId="11930414"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Subtracting the confirmed native contact count yields [N_NONNATIVE — see D3] non-native pairs.</w:t>
      </w:r>
    </w:p>
    <w:p w14:paraId="50103414"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For each non-native pair involving residue types a and b, the interaction strength was computed as:</w:t>
      </w:r>
    </w:p>
    <w:p w14:paraId="18AAC1AE"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$$\varepsilon^{\text{nn}}</w:t>
      </w:r>
      <w:r>
        <w:rPr>
          <w:i/>
          <w:iCs/>
          <w:color w:val="1F2328"/>
          <w:sz w:val="26"/>
          <w:szCs w:val="26"/>
          <w:highlight w:val="white"/>
        </w:rPr>
        <w:t>{ij} = f \times \varepsilon^{\text{norm}}</w:t>
      </w:r>
      <w:r>
        <w:rPr>
          <w:color w:val="1F2328"/>
          <w:sz w:val="26"/>
          <w:szCs w:val="26"/>
          <w:highlight w:val="white"/>
        </w:rPr>
        <w:t>{ab}$$</w:t>
      </w:r>
    </w:p>
    <w:p w14:paraId="69D4DE97"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Values were clipped to the range [0, 2.0] to prevent unphysically strong attractions. Because the MJ statistical potential assigns formally repulsive (positive free energy) values to certain residue-type combinations, the absolute value of each normalised MJ entry was used, rendering all non-native interactions attractive; the magnitude of the original statistical potential is thereby preserved while its sign is reversed for nominally repulsive pairs.</w:t>
      </w:r>
    </w:p>
    <w:p w14:paraId="266C3168"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lastRenderedPageBreak/>
        <w:t>Non-native contacts lack a well-defined reference distance from the native structure; accordingly, a uniform equilibrium parameter σ_nn = 4.0 Å was assigned to all non-native pairs, chosen to be consistent with a typical Cα–Cα excluded-volume radius in coarse-grained models (Clementi, Nymeyer &amp; Onuchic, 2000). Lennard-Jones coefficients were computed from:</w:t>
      </w:r>
    </w:p>
    <w:p w14:paraId="1FB02180" w14:textId="77777777" w:rsidR="00DE5DB8" w:rsidRDefault="00000000">
      <w:pPr>
        <w:shd w:val="clear" w:color="auto" w:fill="FFFFFF"/>
        <w:spacing w:after="240"/>
        <w:jc w:val="center"/>
        <w:rPr>
          <w:color w:val="1F2328"/>
          <w:sz w:val="26"/>
          <w:szCs w:val="26"/>
          <w:highlight w:val="white"/>
        </w:rPr>
      </w:pPr>
      <w:r>
        <w:rPr>
          <w:color w:val="1F2328"/>
          <w:sz w:val="26"/>
          <w:szCs w:val="26"/>
          <w:highlight w:val="white"/>
        </w:rPr>
        <w:t>C12=4ε,σ12,C6=4ε,σ6</w:t>
      </w:r>
    </w:p>
    <w:p w14:paraId="4301E040"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and written into the relevant section of the GROMACS topology file. An automated verification script confirmed that the intersection of the native and non-native pair lists was empty at every value of f, preventing double-counting of interactions.</w:t>
      </w:r>
    </w:p>
    <w:p w14:paraId="3A04CC4B" w14:textId="77777777" w:rsidR="00DE5DB8" w:rsidRDefault="00000000">
      <w:pPr>
        <w:pStyle w:val="Heading4"/>
        <w:keepNext w:val="0"/>
        <w:keepLines w:val="0"/>
        <w:shd w:val="clear" w:color="auto" w:fill="FFFFFF"/>
        <w:spacing w:before="360" w:after="240"/>
        <w:jc w:val="both"/>
        <w:rPr>
          <w:b/>
          <w:bCs/>
          <w:color w:val="1F2328"/>
          <w:sz w:val="26"/>
          <w:szCs w:val="26"/>
          <w:highlight w:val="white"/>
        </w:rPr>
      </w:pPr>
      <w:bookmarkStart w:id="16" w:name="_ehnxww8smvrm" w:colFirst="0" w:colLast="0"/>
      <w:bookmarkEnd w:id="16"/>
      <w:r>
        <w:rPr>
          <w:b/>
          <w:bCs/>
          <w:color w:val="1F2328"/>
          <w:sz w:val="26"/>
          <w:szCs w:val="26"/>
          <w:highlight w:val="white"/>
        </w:rPr>
        <w:t>4.1.4 Topology Validation</w:t>
      </w:r>
    </w:p>
    <w:p w14:paraId="651E394D"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Each of the 30 generated topology files was subjected to a three-stage validation protocol before production simulations. First, every topology was processed by the GROMACS preprocessor (gmx grompp) to verify syntactic correctness and internal parameter consistency. Second, a steepest-descent energy minimisation was performed; convergence was assessed by monitoring the maximum force on any bead and by inspecting final potential energy values for anomalous parameter assignments. Third, a short canonical (NVT) equilibration of 50 ps was performed, with total energy, temperature, and Cα RMSD from the native structure monitored for signs of numerical instability. All 30 topologies passed these checks without modification.</w:t>
      </w:r>
    </w:p>
    <w:p w14:paraId="538939EE" w14:textId="77777777" w:rsidR="00DE5DB8" w:rsidRDefault="00F949EF">
      <w:pPr>
        <w:shd w:val="clear" w:color="auto" w:fill="FFFFFF"/>
        <w:jc w:val="both"/>
        <w:rPr>
          <w:color w:val="1F2328"/>
          <w:sz w:val="26"/>
          <w:szCs w:val="26"/>
          <w:highlight w:val="white"/>
        </w:rPr>
      </w:pPr>
      <w:r>
        <w:rPr>
          <w:noProof/>
        </w:rPr>
      </w:r>
      <w:r w:rsidR="00F949EF">
        <w:rPr>
          <w:noProof/>
        </w:rPr>
        <w:pict w14:anchorId="12B0D3F9">
          <v:rect id="_x0000_i1028" alt="" style="width:451.3pt;height:.05pt;mso-width-percent:0;mso-height-percent:0;mso-width-percent:0;mso-height-percent:0" o:hralign="center" o:hrstd="t" o:hr="t" fillcolor="#a0a0a0" stroked="f"/>
        </w:pict>
      </w:r>
    </w:p>
    <w:p w14:paraId="52803C12" w14:textId="77777777" w:rsidR="00DE5DB8" w:rsidRDefault="00000000">
      <w:pPr>
        <w:pStyle w:val="Heading3"/>
        <w:keepNext w:val="0"/>
        <w:keepLines w:val="0"/>
        <w:shd w:val="clear" w:color="auto" w:fill="FFFFFF"/>
        <w:spacing w:before="360" w:after="240"/>
        <w:jc w:val="both"/>
        <w:rPr>
          <w:b/>
          <w:bCs/>
          <w:color w:val="1F2328"/>
          <w:sz w:val="26"/>
          <w:szCs w:val="26"/>
          <w:highlight w:val="white"/>
        </w:rPr>
      </w:pPr>
      <w:bookmarkStart w:id="17" w:name="_xzasv5e2qbwp" w:colFirst="0" w:colLast="0"/>
      <w:bookmarkEnd w:id="17"/>
      <w:r>
        <w:rPr>
          <w:b/>
          <w:bCs/>
          <w:color w:val="1F2328"/>
          <w:sz w:val="26"/>
          <w:szCs w:val="26"/>
          <w:highlight w:val="white"/>
        </w:rPr>
        <w:t>4.2 Simulation Protocol</w:t>
      </w:r>
    </w:p>
    <w:p w14:paraId="1C8D6BDD" w14:textId="77777777" w:rsidR="00DE5DB8" w:rsidRDefault="00000000">
      <w:pPr>
        <w:pStyle w:val="Heading4"/>
        <w:keepNext w:val="0"/>
        <w:keepLines w:val="0"/>
        <w:shd w:val="clear" w:color="auto" w:fill="FFFFFF"/>
        <w:spacing w:before="360" w:after="240"/>
        <w:jc w:val="both"/>
        <w:rPr>
          <w:b/>
          <w:bCs/>
          <w:color w:val="1F2328"/>
          <w:sz w:val="26"/>
          <w:szCs w:val="26"/>
          <w:highlight w:val="white"/>
        </w:rPr>
      </w:pPr>
      <w:bookmarkStart w:id="18" w:name="_yyc4zh3m584l" w:colFirst="0" w:colLast="0"/>
      <w:bookmarkEnd w:id="18"/>
      <w:r>
        <w:rPr>
          <w:b/>
          <w:bCs/>
          <w:color w:val="1F2328"/>
          <w:sz w:val="26"/>
          <w:szCs w:val="26"/>
          <w:highlight w:val="white"/>
        </w:rPr>
        <w:t>4.2.1 Software and General Settings</w:t>
      </w:r>
    </w:p>
    <w:p w14:paraId="786FB148"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All molecular dynamics simulations were performed using GROMACS version 4.5.7 (Abraham et al., 2015), selected for its native support of tabulated potentials and its established compatibility with coarse-grained structure-based model frameworks. The equations of motion were integrated using the stochastic dynamics (SD) integrator, which incorporates a Langevin thermostat directly into its integration scheme, thereby eliminating the need for a separate velocity-rescaling or Nosé–Hoover coupling algorithm. The integration timestep was set to dt = 0.0005 ps to ensure numerical stability given the soft coarse-grained potential and the absence of explicit solvent degrees of freedom.</w:t>
      </w:r>
    </w:p>
    <w:p w14:paraId="6FF1199B"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lastRenderedPageBreak/>
        <w:t>Non-bonded interactions were evaluated through custom tabulated potentials: 12–6 Lennard-Jones interactions were computed from table.xvg, and pair-specific interactions were handled through tablep.xvg. The table extension parameter was set to 20 nm (table-extension = 20) to ensure that all tabulated potentials covered the full range of interparticle distances sampled during simulation. Periodic boundary conditions were not applied; instead, a cubic simulation box of dimensions 50 × 50 × 50 nm was defined solely to prevent self-interaction artefacts. The neighbour list was updated every 10 integration steps (nstlist = 10), consistent with the interaction cutoff and the characteristic diffusion timescale of the coarse-grained beads.</w:t>
      </w:r>
    </w:p>
    <w:p w14:paraId="0F70324B" w14:textId="77777777" w:rsidR="00DE5DB8" w:rsidRDefault="00000000">
      <w:pPr>
        <w:shd w:val="clear" w:color="auto" w:fill="FFFFFF"/>
        <w:spacing w:after="240"/>
        <w:jc w:val="both"/>
        <w:rPr>
          <w:color w:val="FF0000"/>
          <w:sz w:val="26"/>
          <w:szCs w:val="26"/>
          <w:highlight w:val="white"/>
        </w:rPr>
      </w:pPr>
      <w:r>
        <w:rPr>
          <w:color w:val="FF0000"/>
          <w:sz w:val="26"/>
          <w:szCs w:val="26"/>
          <w:highlight w:val="white"/>
        </w:rPr>
        <w:t xml:space="preserve">[D6 — SIMULATION TEMPERATURE PROTOCOL | Critical ambiguity requiring resolution before submission: The Results section (§5.1) reports the vanilla model simulation at T = 145.0 K, while the Committor Analysis (§4.2.3.2) specifies T = 126.0 K for f = 0.60. These two temperatures differ substantially and no explanation is provided in the current draft. Two scenarios are possible: (a) all 30 production simulations were run at the same temperature, in which case the single value should be stated here and the reasons for its applicability across the full range of f values should be explained; or (b) each simulation was run at or near the f-specific folding temperature T_fold(f), determined either analytically or by a prior temperature scan, in which case the procedure for determining T_fold(f) should be described here and a supplementary table of all 30 values provided. Confirm the correct interpretation by examining all 30 production MDP files. Replace </w:t>
      </w:r>
      <w:r>
        <w:rPr>
          <w:rFonts w:ascii="Courier New" w:eastAsia="Courier New" w:hAnsi="Courier New" w:cs="Courier New"/>
          <w:color w:val="FF0000"/>
          <w:sz w:val="26"/>
          <w:szCs w:val="26"/>
          <w:highlight w:val="white"/>
        </w:rPr>
        <w:t>[T_PRODUCTION]</w:t>
      </w:r>
      <w:r>
        <w:rPr>
          <w:color w:val="FF0000"/>
          <w:sz w:val="26"/>
          <w:szCs w:val="26"/>
          <w:highlight w:val="white"/>
        </w:rPr>
        <w:t xml:space="preserve"> below with the confirmed value(s) and add the supplementary table if applicable.]</w:t>
      </w:r>
    </w:p>
    <w:p w14:paraId="5E4618C6"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All production simulations were performed at a reference temperature of [T_PRODUCTION — see D6: confirm from all 30 production MDP files; state whether a single temperature or f-dependent T_fold(f) values were used; if variable, reference the supplementary T_fold(f) table].</w:t>
      </w:r>
    </w:p>
    <w:p w14:paraId="4231403E" w14:textId="77777777" w:rsidR="00DE5DB8" w:rsidRDefault="00000000">
      <w:pPr>
        <w:pStyle w:val="Heading4"/>
        <w:keepNext w:val="0"/>
        <w:keepLines w:val="0"/>
        <w:shd w:val="clear" w:color="auto" w:fill="FFFFFF"/>
        <w:spacing w:before="360" w:after="240"/>
        <w:jc w:val="both"/>
        <w:rPr>
          <w:b/>
          <w:bCs/>
          <w:color w:val="1F2328"/>
          <w:sz w:val="26"/>
          <w:szCs w:val="26"/>
          <w:highlight w:val="white"/>
        </w:rPr>
      </w:pPr>
      <w:bookmarkStart w:id="19" w:name="_2jc1m6zbddlp" w:colFirst="0" w:colLast="0"/>
      <w:bookmarkEnd w:id="19"/>
      <w:r>
        <w:rPr>
          <w:b/>
          <w:bCs/>
          <w:color w:val="1F2328"/>
          <w:sz w:val="26"/>
          <w:szCs w:val="26"/>
          <w:highlight w:val="white"/>
        </w:rPr>
        <w:t>4.2.2 Equilibrium Production Simulations</w:t>
      </w:r>
    </w:p>
    <w:p w14:paraId="767A5BF8"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For each of the 30 frustration values, a single equilibrium trajectory of 1 × 10⁶ ps (1 μs) was generated. The trajectory length was chosen to ensure that multiple reversible folding and unfolding transitions were observable in each simulation, as verified by inspection of the Q(t) time series; this criterion was confirmed to be satisfied across all 30 values of f.</w:t>
      </w:r>
    </w:p>
    <w:p w14:paraId="4F2723F1" w14:textId="77777777" w:rsidR="00DE5DB8" w:rsidRDefault="00000000">
      <w:pPr>
        <w:shd w:val="clear" w:color="auto" w:fill="FFFFFF"/>
        <w:spacing w:after="240"/>
        <w:jc w:val="both"/>
        <w:rPr>
          <w:color w:val="FF0000"/>
          <w:sz w:val="26"/>
          <w:szCs w:val="26"/>
          <w:highlight w:val="white"/>
        </w:rPr>
      </w:pPr>
      <w:r>
        <w:rPr>
          <w:color w:val="FF0000"/>
          <w:sz w:val="26"/>
          <w:szCs w:val="26"/>
          <w:highlight w:val="white"/>
        </w:rPr>
        <w:t xml:space="preserve">[D5 — TRAJECTORY OUTPUT FREQUENCY | Discrepancy requiring resolution before submission: The user's original draft (Section 2.2 of </w:t>
      </w:r>
      <w:r>
        <w:rPr>
          <w:rFonts w:ascii="Courier New" w:eastAsia="Courier New" w:hAnsi="Courier New" w:cs="Courier New"/>
          <w:color w:val="FF0000"/>
          <w:sz w:val="26"/>
          <w:szCs w:val="26"/>
          <w:highlight w:val="white"/>
        </w:rPr>
        <w:lastRenderedPageBreak/>
        <w:t>frustration_folding_analysis.py</w:t>
      </w:r>
      <w:r>
        <w:rPr>
          <w:color w:val="FF0000"/>
          <w:sz w:val="26"/>
          <w:szCs w:val="26"/>
          <w:highlight w:val="white"/>
        </w:rPr>
        <w:t>) states that "1 × 10⁶ frames [were] written at an output interval of 1 ps," which is physically consistent with a 1 μs trajectory. The agent-polished version (</w:t>
      </w:r>
      <w:r>
        <w:rPr>
          <w:rFonts w:ascii="Courier New" w:eastAsia="Courier New" w:hAnsi="Courier New" w:cs="Courier New"/>
          <w:color w:val="FF0000"/>
          <w:sz w:val="26"/>
          <w:szCs w:val="26"/>
          <w:highlight w:val="white"/>
        </w:rPr>
        <w:t>ci2_go_model_analysis.py</w:t>
      </w:r>
      <w:r>
        <w:rPr>
          <w:color w:val="FF0000"/>
          <w:sz w:val="26"/>
          <w:szCs w:val="26"/>
          <w:highlight w:val="white"/>
        </w:rPr>
        <w:t xml:space="preserve">, §4.2.2) states that "coordinates were written to compressed trajectory files at every integration step (i.e., every 0.0005 ps)." Saving at every integration step would produce 2 × 10⁹ frames per trajectory, which exceeds the storage and processing capacity of all standard HPC systems and is almost certainly an error introduced during agent drafting. The correct output interval is most likely nstxout = 2000 (saving every 1 ps, i.e., 1 × 10⁶ frames per trajectory). Confirm the actual </w:t>
      </w:r>
      <w:r>
        <w:rPr>
          <w:rFonts w:ascii="Courier New" w:eastAsia="Courier New" w:hAnsi="Courier New" w:cs="Courier New"/>
          <w:color w:val="FF0000"/>
          <w:sz w:val="26"/>
          <w:szCs w:val="26"/>
          <w:highlight w:val="white"/>
        </w:rPr>
        <w:t>nstxout</w:t>
      </w:r>
      <w:r>
        <w:rPr>
          <w:color w:val="FF0000"/>
          <w:sz w:val="26"/>
          <w:szCs w:val="26"/>
          <w:highlight w:val="white"/>
        </w:rPr>
        <w:t xml:space="preserve"> value from the production MDP files and replace </w:t>
      </w:r>
      <w:r>
        <w:rPr>
          <w:rFonts w:ascii="Courier New" w:eastAsia="Courier New" w:hAnsi="Courier New" w:cs="Courier New"/>
          <w:color w:val="FF0000"/>
          <w:sz w:val="26"/>
          <w:szCs w:val="26"/>
          <w:highlight w:val="white"/>
        </w:rPr>
        <w:t>[OUTPUT_INTERVAL_PS]</w:t>
      </w:r>
      <w:r>
        <w:rPr>
          <w:color w:val="FF0000"/>
          <w:sz w:val="26"/>
          <w:szCs w:val="26"/>
          <w:highlight w:val="white"/>
        </w:rPr>
        <w:t xml:space="preserve"> and </w:t>
      </w:r>
      <w:r>
        <w:rPr>
          <w:rFonts w:ascii="Courier New" w:eastAsia="Courier New" w:hAnsi="Courier New" w:cs="Courier New"/>
          <w:color w:val="FF0000"/>
          <w:sz w:val="26"/>
          <w:szCs w:val="26"/>
          <w:highlight w:val="white"/>
        </w:rPr>
        <w:t>[N_FRAMES]</w:t>
      </w:r>
      <w:r>
        <w:rPr>
          <w:color w:val="FF0000"/>
          <w:sz w:val="26"/>
          <w:szCs w:val="26"/>
          <w:highlight w:val="white"/>
        </w:rPr>
        <w:t xml:space="preserve"> below with the confirmed values.]</w:t>
      </w:r>
    </w:p>
    <w:p w14:paraId="2B9AAF4A"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Coordinates were written to compressed trajectory files (in .xtc format) at intervals of [OUTPUT_INTERVAL_PS — see D5: confirm nstxout from production MDP files; most likely value is nstxout = 2000, corresponding to a 1 ps output interval], yielding [N_FRAMES — see D5: expected 1 × 10⁶ frames per trajectory] frames per trajectory for subsequent analysis. Each simulation was preceded by a 50 ps NVT equilibration period during which temperature and total energy were monitored to confirm that the system had relaxed from the energy-minimised configuration into the thermal ensemble. Production data collection commenced only after this equilibration was deemed complete. Initial configurations for all simulations were taken from the energy-minimised native structure.</w:t>
      </w:r>
    </w:p>
    <w:p w14:paraId="68438272" w14:textId="77777777" w:rsidR="00DE5DB8" w:rsidRDefault="00000000">
      <w:pPr>
        <w:pStyle w:val="Heading4"/>
        <w:keepNext w:val="0"/>
        <w:keepLines w:val="0"/>
        <w:shd w:val="clear" w:color="auto" w:fill="FFFFFF"/>
        <w:spacing w:before="360" w:after="240"/>
        <w:jc w:val="both"/>
        <w:rPr>
          <w:b/>
          <w:bCs/>
          <w:color w:val="1F2328"/>
          <w:sz w:val="26"/>
          <w:szCs w:val="26"/>
          <w:highlight w:val="white"/>
        </w:rPr>
      </w:pPr>
      <w:bookmarkStart w:id="20" w:name="_m9xixtpieo4" w:colFirst="0" w:colLast="0"/>
      <w:bookmarkEnd w:id="20"/>
      <w:r>
        <w:rPr>
          <w:b/>
          <w:bCs/>
          <w:color w:val="1F2328"/>
          <w:sz w:val="26"/>
          <w:szCs w:val="26"/>
          <w:highlight w:val="white"/>
        </w:rPr>
        <w:t>4.2.3 Committor Analysis Simulations</w:t>
      </w:r>
    </w:p>
    <w:p w14:paraId="00F04415"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To validate the identity of the transition-state ensemble at f = 0.60, a committor (p_fold) analysis was performed following a three-stage procedure: candidate selection, shooting simulations, and fate classification.</w:t>
      </w:r>
    </w:p>
    <w:p w14:paraId="1C7085FD" w14:textId="77777777" w:rsidR="00DE5DB8" w:rsidRDefault="00000000">
      <w:pPr>
        <w:shd w:val="clear" w:color="auto" w:fill="FFFFFF"/>
        <w:spacing w:after="240"/>
        <w:jc w:val="both"/>
        <w:rPr>
          <w:color w:val="1F2328"/>
          <w:sz w:val="26"/>
          <w:szCs w:val="26"/>
          <w:highlight w:val="white"/>
        </w:rPr>
      </w:pPr>
      <w:r>
        <w:rPr>
          <w:b/>
          <w:bCs/>
          <w:color w:val="1F2328"/>
          <w:sz w:val="26"/>
          <w:szCs w:val="26"/>
          <w:highlight w:val="white"/>
        </w:rPr>
        <w:t>4.2.3.1 Candidate Selection.</w:t>
      </w:r>
      <w:r>
        <w:rPr>
          <w:rFonts w:ascii="Arial Unicode MS" w:eastAsia="Arial Unicode MS" w:hAnsi="Arial Unicode MS" w:cs="Arial Unicode MS"/>
          <w:color w:val="1F2328"/>
          <w:sz w:val="26"/>
          <w:szCs w:val="26"/>
          <w:highlight w:val="white"/>
        </w:rPr>
        <w:t xml:space="preserve"> The free energy profile F(Q) was computed for f = 0.60, and the barrier maximum was located at Q ≈ 0.71. Candidate transition-state structures were extracted from the equilibrium trajectory by selecting frames whose instantaneous Q value fell within the window 0.70 ≤ Q ≤ 0.74. Twenty candidates were retained, sampled at time points separated by at least 500 ps to minimise statistical correlation between successive structures.</w:t>
      </w:r>
    </w:p>
    <w:p w14:paraId="23D102C5" w14:textId="77777777" w:rsidR="00DE5DB8" w:rsidRDefault="00000000">
      <w:pPr>
        <w:shd w:val="clear" w:color="auto" w:fill="FFFFFF"/>
        <w:spacing w:after="240"/>
        <w:jc w:val="both"/>
        <w:rPr>
          <w:color w:val="1F2328"/>
          <w:sz w:val="26"/>
          <w:szCs w:val="26"/>
          <w:highlight w:val="white"/>
        </w:rPr>
      </w:pPr>
      <w:r>
        <w:rPr>
          <w:b/>
          <w:bCs/>
          <w:color w:val="1F2328"/>
          <w:sz w:val="26"/>
          <w:szCs w:val="26"/>
          <w:highlight w:val="white"/>
        </w:rPr>
        <w:lastRenderedPageBreak/>
        <w:t>4.2.3.2 Shooting Simulations.</w:t>
      </w:r>
      <w:r>
        <w:rPr>
          <w:color w:val="1F2328"/>
          <w:sz w:val="26"/>
          <w:szCs w:val="26"/>
          <w:highlight w:val="white"/>
        </w:rPr>
        <w:t xml:space="preserve"> For each of the 20 candidate structures, 100 independent simulations were initiated from the same configuration, with initial velocities drawn from a Maxwell–Boltzmann distribution at T = 126.0 K.</w:t>
      </w:r>
    </w:p>
    <w:p w14:paraId="246405F7" w14:textId="77777777" w:rsidR="00DE5DB8" w:rsidRDefault="00000000">
      <w:pPr>
        <w:shd w:val="clear" w:color="auto" w:fill="FFFFFF"/>
        <w:spacing w:after="240"/>
        <w:jc w:val="both"/>
        <w:rPr>
          <w:color w:val="FF0000"/>
          <w:sz w:val="26"/>
          <w:szCs w:val="26"/>
          <w:highlight w:val="white"/>
        </w:rPr>
      </w:pPr>
      <w:r>
        <w:rPr>
          <w:color w:val="FF0000"/>
          <w:sz w:val="26"/>
          <w:szCs w:val="26"/>
          <w:highlight w:val="white"/>
        </w:rPr>
        <w:t>[D6 CROSS-REFERENCE — Committor Temperature: T = 126.0 K is stated here as the reference temperature for the committor analysis at f = 0.60. This is consistent with T = 126.0 K being the folding temperature of CI2 at this frustration level. However, this value differs from T = 145.0 K reported for the vanilla model (§5.1). Once D6 is resolved, confirm explicitly that T = 126.0 K is the thermodynamic folding temperature at f = 0.60 as determined from the free energy profile, and state this explicitly in the text.]</w:t>
      </w:r>
    </w:p>
    <w:p w14:paraId="2C458E04"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Each velocity assignment was generated with a unique random seed constructed from the candidate frame index and the shoot index to ensure full reproducibility. Each shooting trajectory was propagated for 1 × 10⁷ integration steps (5000 ps) using the same GROMACS parameters as the production simulations (SD integrator, dt = 0.0005 ps, identical tabulated potentials and topology). Coordinates were saved at intervals of 10,000 steps for subsequent Q analysis.</w:t>
      </w:r>
    </w:p>
    <w:p w14:paraId="0365F0E8" w14:textId="77777777" w:rsidR="00DE5DB8" w:rsidRDefault="00000000">
      <w:pPr>
        <w:shd w:val="clear" w:color="auto" w:fill="FFFFFF"/>
        <w:spacing w:after="240"/>
        <w:jc w:val="both"/>
        <w:rPr>
          <w:color w:val="1F2328"/>
          <w:sz w:val="26"/>
          <w:szCs w:val="26"/>
          <w:highlight w:val="white"/>
        </w:rPr>
      </w:pPr>
      <w:r>
        <w:rPr>
          <w:b/>
          <w:bCs/>
          <w:color w:val="1F2328"/>
          <w:sz w:val="26"/>
          <w:szCs w:val="26"/>
          <w:highlight w:val="white"/>
        </w:rPr>
        <w:t>4.2.3.3 Fate Classification.</w:t>
      </w:r>
      <w:r>
        <w:rPr>
          <w:color w:val="1F2328"/>
          <w:sz w:val="26"/>
          <w:szCs w:val="26"/>
          <w:highlight w:val="white"/>
        </w:rPr>
        <w:t xml:space="preserve"> For each shooting trajectory, Q(t) was computed at every saved frame. A trajectory was classified as having reached the folded basin (state B) if Q exceeded Q_B = 0.85, as having reached the unfolded basin (state A) if Q fell below Q_A = 0.30, or as undetermined if neither threshold was reached within the trajectory duration. The committor probability for each candidate was calculated as:</w:t>
      </w:r>
    </w:p>
    <w:p w14:paraId="78D7AE03" w14:textId="77777777" w:rsidR="00DE5DB8" w:rsidRDefault="00000000">
      <w:pPr>
        <w:shd w:val="clear" w:color="auto" w:fill="FFFFFF"/>
        <w:spacing w:after="240"/>
        <w:jc w:val="center"/>
        <w:rPr>
          <w:color w:val="1F2328"/>
          <w:sz w:val="26"/>
          <w:szCs w:val="26"/>
          <w:highlight w:val="white"/>
        </w:rPr>
      </w:pPr>
      <w:r>
        <w:rPr>
          <w:color w:val="1F2328"/>
          <w:sz w:val="26"/>
          <w:szCs w:val="26"/>
          <w:highlight w:val="white"/>
        </w:rPr>
        <w:t>pB=NBNA+NB</w:t>
      </w:r>
    </w:p>
    <w:p w14:paraId="053B945B" w14:textId="77777777" w:rsidR="00DE5DB8" w:rsidRDefault="00000000">
      <w:pPr>
        <w:shd w:val="clear" w:color="auto" w:fill="FFFFFF"/>
        <w:spacing w:after="240"/>
        <w:jc w:val="both"/>
        <w:rPr>
          <w:color w:val="1F2328"/>
          <w:sz w:val="26"/>
          <w:szCs w:val="26"/>
          <w:highlight w:val="white"/>
        </w:rPr>
      </w:pPr>
      <w:r>
        <w:rPr>
          <w:rFonts w:ascii="Arial Unicode MS" w:eastAsia="Arial Unicode MS" w:hAnsi="Arial Unicode MS" w:cs="Arial Unicode MS"/>
          <w:color w:val="1F2328"/>
          <w:sz w:val="26"/>
          <w:szCs w:val="26"/>
          <w:highlight w:val="white"/>
        </w:rPr>
        <w:t>where N_A and N_B denote the numbers of trajectories committing to the unfolded and folded basins, respectively. Undetermined trajectories were excluded from this ratio, and the undetermined fraction was recorded as a diagnostic of whether the trajectory length was sufficient for basin classification. A true transition-state structure is expected to yield p_B ≈ 0.50, corresponding to equal probability of committing to either basin.</w:t>
      </w:r>
    </w:p>
    <w:p w14:paraId="59B7081A"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 xml:space="preserve">4.2.3.4 Implementation. The shooting protocol was fully automated with a Bash script that, for each candidate structure, created an independent working directory, copied the required topology and table files, generated an MDP file </w:t>
      </w:r>
      <w:r>
        <w:rPr>
          <w:color w:val="1F2328"/>
          <w:sz w:val="26"/>
          <w:szCs w:val="26"/>
          <w:highlight w:val="white"/>
        </w:rPr>
        <w:lastRenderedPageBreak/>
        <w:t>from a master template with the appropriate random seed value, and executed gmx grompp followed by gmx mdrun. The Q(t) time series for each shooting trajectory was computed by a Python post-processing script, and fate classification was applied by a second script implementing the Q_A and Q_B thresholds described above. Results for all 20 candidates were aggregated into a summary CSV file recording the frame index, p_B value, and the counts N_A, N_B, and N_undetermined.</w:t>
      </w:r>
    </w:p>
    <w:p w14:paraId="5DBEAB41" w14:textId="77777777" w:rsidR="00DE5DB8" w:rsidRDefault="00F949EF">
      <w:pPr>
        <w:shd w:val="clear" w:color="auto" w:fill="FFFFFF"/>
        <w:jc w:val="both"/>
        <w:rPr>
          <w:color w:val="1F2328"/>
          <w:sz w:val="26"/>
          <w:szCs w:val="26"/>
          <w:highlight w:val="white"/>
        </w:rPr>
      </w:pPr>
      <w:r>
        <w:rPr>
          <w:noProof/>
        </w:rPr>
      </w:r>
      <w:r w:rsidR="00F949EF">
        <w:rPr>
          <w:noProof/>
        </w:rPr>
        <w:pict w14:anchorId="11E29C8A">
          <v:rect id="_x0000_i1029" alt="" style="width:451.3pt;height:.05pt;mso-width-percent:0;mso-height-percent:0;mso-width-percent:0;mso-height-percent:0" o:hralign="center" o:hrstd="t" o:hr="t" fillcolor="#a0a0a0" stroked="f"/>
        </w:pict>
      </w:r>
    </w:p>
    <w:p w14:paraId="76BCC656" w14:textId="77777777" w:rsidR="00DE5DB8" w:rsidRDefault="00000000">
      <w:pPr>
        <w:pStyle w:val="Heading3"/>
        <w:keepNext w:val="0"/>
        <w:keepLines w:val="0"/>
        <w:shd w:val="clear" w:color="auto" w:fill="FFFFFF"/>
        <w:spacing w:before="360" w:after="240"/>
        <w:jc w:val="both"/>
        <w:rPr>
          <w:b/>
          <w:bCs/>
          <w:color w:val="1F2328"/>
          <w:sz w:val="26"/>
          <w:szCs w:val="26"/>
          <w:highlight w:val="white"/>
        </w:rPr>
      </w:pPr>
      <w:bookmarkStart w:id="21" w:name="_3kw7xi7nfpdb" w:colFirst="0" w:colLast="0"/>
      <w:bookmarkEnd w:id="21"/>
      <w:r>
        <w:rPr>
          <w:b/>
          <w:bCs/>
          <w:color w:val="1F2328"/>
          <w:sz w:val="26"/>
          <w:szCs w:val="26"/>
          <w:highlight w:val="white"/>
        </w:rPr>
        <w:t>4.3 Analysis Methods</w:t>
      </w:r>
    </w:p>
    <w:p w14:paraId="4311B665" w14:textId="77777777" w:rsidR="00DE5DB8" w:rsidRDefault="00000000">
      <w:pPr>
        <w:pStyle w:val="Heading4"/>
        <w:keepNext w:val="0"/>
        <w:keepLines w:val="0"/>
        <w:shd w:val="clear" w:color="auto" w:fill="FFFFFF"/>
        <w:spacing w:before="360" w:after="240"/>
        <w:jc w:val="both"/>
        <w:rPr>
          <w:b/>
          <w:bCs/>
          <w:color w:val="1F2328"/>
          <w:sz w:val="26"/>
          <w:szCs w:val="26"/>
          <w:highlight w:val="white"/>
        </w:rPr>
      </w:pPr>
      <w:bookmarkStart w:id="22" w:name="_muivxlv3xqk0" w:colFirst="0" w:colLast="0"/>
      <w:bookmarkEnd w:id="22"/>
      <w:r>
        <w:rPr>
          <w:b/>
          <w:bCs/>
          <w:color w:val="1F2328"/>
          <w:sz w:val="26"/>
          <w:szCs w:val="26"/>
          <w:highlight w:val="white"/>
        </w:rPr>
        <w:t>4.3.1 Fraction of Native Contacts (Q)</w:t>
      </w:r>
    </w:p>
    <w:p w14:paraId="198F22ED"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The fraction of native contacts, Q, served as the primary order parameter for monitoring the folding state of the protein at each frame of every trajectory. For each native contact pair (i, j) with native Cα–Cα distance r⁰ᵢⱼ, a continuous contact variable q_ij was defined using a sigmoidal switching function:</w:t>
      </w:r>
    </w:p>
    <w:p w14:paraId="233B9698" w14:textId="77777777" w:rsidR="00DE5DB8" w:rsidRDefault="00000000">
      <w:pPr>
        <w:shd w:val="clear" w:color="auto" w:fill="FFFFFF"/>
        <w:spacing w:after="240"/>
        <w:jc w:val="center"/>
        <w:rPr>
          <w:color w:val="1F2328"/>
          <w:sz w:val="26"/>
          <w:szCs w:val="26"/>
          <w:highlight w:val="white"/>
        </w:rPr>
      </w:pPr>
      <w:r>
        <w:rPr>
          <w:rFonts w:ascii="Arial Unicode MS" w:eastAsia="Arial Unicode MS" w:hAnsi="Arial Unicode MS" w:cs="Arial Unicode MS"/>
          <w:color w:val="1F2328"/>
          <w:sz w:val="26"/>
          <w:szCs w:val="26"/>
          <w:highlight w:val="white"/>
        </w:rPr>
        <w:t>qij(r)=11+exp![β⋅(rij−λ⋅rij0)]</w:t>
      </w:r>
    </w:p>
    <w:p w14:paraId="400D1D69" w14:textId="77777777" w:rsidR="00DE5DB8" w:rsidRDefault="00000000">
      <w:pPr>
        <w:shd w:val="clear" w:color="auto" w:fill="FFFFFF"/>
        <w:spacing w:after="240"/>
        <w:jc w:val="both"/>
        <w:rPr>
          <w:color w:val="1F2328"/>
          <w:sz w:val="26"/>
          <w:szCs w:val="26"/>
          <w:highlight w:val="white"/>
        </w:rPr>
      </w:pPr>
      <w:r>
        <w:rPr>
          <w:rFonts w:ascii="Arial Unicode MS" w:eastAsia="Arial Unicode MS" w:hAnsi="Arial Unicode MS" w:cs="Arial Unicode MS"/>
          <w:color w:val="1F2328"/>
          <w:sz w:val="26"/>
          <w:szCs w:val="26"/>
          <w:highlight w:val="white"/>
        </w:rPr>
        <w:t>where r_ij is the instantaneous Cα–Cα distance between residues i and j, λ = 1.2 is a tolerance factor that accommodates thermal fluctuations about the native contact distance, and β = 5.0 Å⁻¹ is a steepness parameter governing the sharpness of the switching transition. The tolerance factor λ = 1.2 ensures that a contact is considered effectively formed when the interresidue distance is within 20% of its native value, while β = 5.0 Å⁻¹ produces a smooth but rapid transition between the formed (q_ij ≈ 1) and broken (q_ij ≈ 0) states. These parameter values are consistent with those employed in prior structure-based model studies of CI2 and related proteins (Clementi, Nymeyer &amp; Onuchic, 2000; Cho, Levy &amp; Wolynes, 2006).</w:t>
      </w:r>
    </w:p>
    <w:p w14:paraId="522E16F7"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The global fraction of native contacts at time t was computed as the arithmetic mean over all N_NATIVE contact pairs:</w:t>
      </w:r>
    </w:p>
    <w:p w14:paraId="4D33E90E" w14:textId="77777777" w:rsidR="00DE5DB8" w:rsidRDefault="00000000">
      <w:pPr>
        <w:shd w:val="clear" w:color="auto" w:fill="FFFFFF"/>
        <w:spacing w:after="240"/>
        <w:jc w:val="center"/>
        <w:rPr>
          <w:color w:val="1F2328"/>
          <w:sz w:val="26"/>
          <w:szCs w:val="26"/>
          <w:highlight w:val="white"/>
        </w:rPr>
      </w:pPr>
      <w:r>
        <w:rPr>
          <w:rFonts w:ascii="Arial Unicode MS" w:eastAsia="Arial Unicode MS" w:hAnsi="Arial Unicode MS" w:cs="Arial Unicode MS"/>
          <w:color w:val="1F2328"/>
          <w:sz w:val="26"/>
          <w:szCs w:val="26"/>
          <w:highlight w:val="white"/>
        </w:rPr>
        <w:t>Q(t)=1NNATIVE∑(i,j),∈,nativeqij(t)</w:t>
      </w:r>
    </w:p>
    <w:p w14:paraId="5B80AA6E"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lastRenderedPageBreak/>
        <w:t>yielding a value between 0 (no native contacts formed; fully unfolded) and 1 (all native contacts formed; fully folded). The Q(t) time series was computed for every saved frame of every production trajectory and served as the basis for free energy profile construction, state classification, and committor analysis.</w:t>
      </w:r>
    </w:p>
    <w:p w14:paraId="721730D3" w14:textId="77777777" w:rsidR="00DE5DB8" w:rsidRDefault="00000000">
      <w:pPr>
        <w:pStyle w:val="Heading4"/>
        <w:keepNext w:val="0"/>
        <w:keepLines w:val="0"/>
        <w:shd w:val="clear" w:color="auto" w:fill="FFFFFF"/>
        <w:spacing w:before="360" w:after="240"/>
        <w:jc w:val="both"/>
        <w:rPr>
          <w:b/>
          <w:bCs/>
          <w:color w:val="1F2328"/>
          <w:sz w:val="26"/>
          <w:szCs w:val="26"/>
          <w:highlight w:val="white"/>
        </w:rPr>
      </w:pPr>
      <w:bookmarkStart w:id="23" w:name="_euu9ua992wo2" w:colFirst="0" w:colLast="0"/>
      <w:bookmarkEnd w:id="23"/>
      <w:r>
        <w:rPr>
          <w:b/>
          <w:bCs/>
          <w:color w:val="1F2328"/>
          <w:sz w:val="26"/>
          <w:szCs w:val="26"/>
          <w:highlight w:val="white"/>
        </w:rPr>
        <w:t>4.3.2 Free Energy Profiles</w:t>
      </w:r>
    </w:p>
    <w:p w14:paraId="7EB8F9F2"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One-dimensional free energy profiles were constructed as a function of the order parameter Q using the relation:</w:t>
      </w:r>
    </w:p>
    <w:p w14:paraId="1959BD51" w14:textId="77777777" w:rsidR="00DE5DB8" w:rsidRDefault="00000000">
      <w:pPr>
        <w:shd w:val="clear" w:color="auto" w:fill="FFFFFF"/>
        <w:spacing w:after="240"/>
        <w:jc w:val="center"/>
        <w:rPr>
          <w:color w:val="1F2328"/>
          <w:sz w:val="26"/>
          <w:szCs w:val="26"/>
          <w:highlight w:val="white"/>
        </w:rPr>
      </w:pPr>
      <w:r>
        <w:rPr>
          <w:rFonts w:ascii="Arial Unicode MS" w:eastAsia="Arial Unicode MS" w:hAnsi="Arial Unicode MS" w:cs="Arial Unicode MS"/>
          <w:color w:val="1F2328"/>
          <w:sz w:val="26"/>
          <w:szCs w:val="26"/>
          <w:highlight w:val="white"/>
        </w:rPr>
        <w:t>F(Q)=−kBTln⁡P(Q)</w:t>
      </w:r>
    </w:p>
    <w:p w14:paraId="22C07E68" w14:textId="77777777" w:rsidR="00DE5DB8" w:rsidRDefault="00000000">
      <w:pPr>
        <w:shd w:val="clear" w:color="auto" w:fill="FFFFFF"/>
        <w:spacing w:after="240"/>
        <w:jc w:val="both"/>
        <w:rPr>
          <w:color w:val="1F2328"/>
          <w:sz w:val="26"/>
          <w:szCs w:val="26"/>
          <w:highlight w:val="white"/>
        </w:rPr>
      </w:pPr>
      <w:r>
        <w:rPr>
          <w:rFonts w:ascii="Arial Unicode MS" w:eastAsia="Arial Unicode MS" w:hAnsi="Arial Unicode MS" w:cs="Arial Unicode MS"/>
          <w:color w:val="1F2328"/>
          <w:sz w:val="26"/>
          <w:szCs w:val="26"/>
          <w:highlight w:val="white"/>
        </w:rPr>
        <w:t>where P(Q) is the probability distribution of Q obtained by histogramming the Q(t) time series into 100 uniformly spaced bins across the range 0 ≤ Q ≤ 1 (bin width ΔQ = 0.01). The minimum of each profile was shifted to zero to facilitate direct comparison across different values of f. Profiles were computed independently for all 30 frustration levels and inspected for the number and positions of distinct minima, corresponding to the unfolded basin, the folded basin, and any emergent intermediate states.</w:t>
      </w:r>
    </w:p>
    <w:p w14:paraId="4DBE152D" w14:textId="77777777" w:rsidR="00DE5DB8" w:rsidRDefault="00000000">
      <w:pPr>
        <w:pStyle w:val="Heading4"/>
        <w:keepNext w:val="0"/>
        <w:keepLines w:val="0"/>
        <w:shd w:val="clear" w:color="auto" w:fill="FFFFFF"/>
        <w:spacing w:before="360" w:after="240"/>
        <w:jc w:val="both"/>
        <w:rPr>
          <w:b/>
          <w:bCs/>
          <w:color w:val="1F2328"/>
          <w:sz w:val="26"/>
          <w:szCs w:val="26"/>
          <w:highlight w:val="white"/>
        </w:rPr>
      </w:pPr>
      <w:bookmarkStart w:id="24" w:name="_tzztbzr1uagh" w:colFirst="0" w:colLast="0"/>
      <w:bookmarkEnd w:id="24"/>
      <w:r>
        <w:rPr>
          <w:b/>
          <w:bCs/>
          <w:color w:val="1F2328"/>
          <w:sz w:val="26"/>
          <w:szCs w:val="26"/>
          <w:highlight w:val="white"/>
        </w:rPr>
        <w:t>4.3.3 Barrier Height Extraction and Phenomenological Fitting</w:t>
      </w:r>
    </w:p>
    <w:p w14:paraId="103F3E6F"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For each free energy profile F(Q), the positions and depths of the principal minima were identified automatically. The unfolded basin minimum was defined as the lowest point in the region Q &lt; Q_split, and the folded basin minimum as the lowest point in Q &gt; Q_split, where Q_split was taken as the midpoint of the Q range sampled in that trajectory. The barrier maximum was identified as the highest point in F(Q) between the two basin minima. Two barrier heights were extracted from each profile:</w:t>
      </w:r>
    </w:p>
    <w:p w14:paraId="654AEF0E"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$$\Delta F^{\ddagger}</w:t>
      </w:r>
      <w:r>
        <w:rPr>
          <w:i/>
          <w:iCs/>
          <w:color w:val="1F2328"/>
          <w:sz w:val="26"/>
          <w:szCs w:val="26"/>
          <w:highlight w:val="white"/>
        </w:rPr>
        <w:t>{\text{fold}} = F(Q</w:t>
      </w:r>
      <w:r>
        <w:rPr>
          <w:color w:val="1F2328"/>
          <w:sz w:val="26"/>
          <w:szCs w:val="26"/>
          <w:highlight w:val="white"/>
        </w:rPr>
        <w:t>{\text{barrier}}) - F(Q_{\text{unfolded}})$$ $$\Delta F^{\ddagger}</w:t>
      </w:r>
      <w:r>
        <w:rPr>
          <w:i/>
          <w:iCs/>
          <w:color w:val="1F2328"/>
          <w:sz w:val="26"/>
          <w:szCs w:val="26"/>
          <w:highlight w:val="white"/>
        </w:rPr>
        <w:t>{\text{unfold}} = F(Q</w:t>
      </w:r>
      <w:r>
        <w:rPr>
          <w:color w:val="1F2328"/>
          <w:sz w:val="26"/>
          <w:szCs w:val="26"/>
          <w:highlight w:val="white"/>
        </w:rPr>
        <w:t>{\text{barrier}}) - F(Q_{\text{folded}})$$</w:t>
      </w:r>
    </w:p>
    <w:p w14:paraId="06C1D7E9"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The dependence of ΔF‡_fold on f was fitted to the phenomenological expression:</w:t>
      </w:r>
    </w:p>
    <w:p w14:paraId="5584C7BB" w14:textId="77777777" w:rsidR="00DE5DB8" w:rsidRDefault="00000000">
      <w:pPr>
        <w:shd w:val="clear" w:color="auto" w:fill="FFFFFF"/>
        <w:spacing w:after="240"/>
        <w:jc w:val="center"/>
        <w:rPr>
          <w:color w:val="1F2328"/>
          <w:sz w:val="26"/>
          <w:szCs w:val="26"/>
          <w:highlight w:val="white"/>
        </w:rPr>
      </w:pPr>
      <w:r>
        <w:rPr>
          <w:rFonts w:ascii="Arial Unicode MS" w:eastAsia="Arial Unicode MS" w:hAnsi="Arial Unicode MS" w:cs="Arial Unicode MS"/>
          <w:color w:val="1F2328"/>
          <w:sz w:val="26"/>
          <w:szCs w:val="26"/>
          <w:highlight w:val="white"/>
        </w:rPr>
        <w:t>ΔG‡(f)=ΔG0‡−αf+β(f−fc)2</w:t>
      </w:r>
    </w:p>
    <w:p w14:paraId="61EF32B7"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lastRenderedPageBreak/>
        <w:t xml:space="preserve">where ΔG⁰‡ is the barrier height of the vanilla model, α quantifies the linear rate of barrier reduction with increasing sequence specificity, β captures the curvature of the barrier response near the critical frustration, and f_c = 0.60 was fixed at the directly observed barrier minimum. The three free parameters (ΔG⁰‡, α, β) were estimated by nonlinear least-squares regression using the Levenberg–Marquardt algorithm as implemented in SciPy </w:t>
      </w:r>
      <w:r>
        <w:rPr>
          <w:rFonts w:ascii="Courier New" w:eastAsia="Courier New" w:hAnsi="Courier New" w:cs="Courier New"/>
          <w:color w:val="1F2328"/>
          <w:sz w:val="26"/>
          <w:szCs w:val="26"/>
          <w:highlight w:val="white"/>
        </w:rPr>
        <w:t>curve_fit</w:t>
      </w:r>
      <w:r>
        <w:rPr>
          <w:color w:val="1F2328"/>
          <w:sz w:val="26"/>
          <w:szCs w:val="26"/>
          <w:highlight w:val="white"/>
        </w:rPr>
        <w:t>. Only data points for which a well-defined two-state barrier existed (ΔF‡ &gt; 0) were included in the fit. Fit quality was assessed by the coefficient of determination R².</w:t>
      </w:r>
    </w:p>
    <w:p w14:paraId="307971E5" w14:textId="77777777" w:rsidR="00DE5DB8" w:rsidRDefault="00000000">
      <w:pPr>
        <w:shd w:val="clear" w:color="auto" w:fill="FFFFFF"/>
        <w:spacing w:after="240"/>
        <w:jc w:val="both"/>
        <w:rPr>
          <w:color w:val="FF0000"/>
          <w:sz w:val="26"/>
          <w:szCs w:val="26"/>
          <w:highlight w:val="white"/>
        </w:rPr>
      </w:pPr>
      <w:r>
        <w:rPr>
          <w:color w:val="FF0000"/>
          <w:sz w:val="26"/>
          <w:szCs w:val="26"/>
          <w:highlight w:val="white"/>
        </w:rPr>
        <w:t xml:space="preserve">[D4 — R² INCONSISTENCY | Critical discrepancy requiring resolution before submission: The Results section (§5.3) reports R² = 0.966 for this fit, while the Conclusions (§7) report R² = 0.994 for the same fit. Both values appear in the user's original draft and its agent-polished versions but are mutually contradictory — they cannot both be correct. Re-run </w:t>
      </w:r>
      <w:r>
        <w:rPr>
          <w:rFonts w:ascii="Courier New" w:eastAsia="Courier New" w:hAnsi="Courier New" w:cs="Courier New"/>
          <w:color w:val="FF0000"/>
          <w:sz w:val="26"/>
          <w:szCs w:val="26"/>
          <w:highlight w:val="white"/>
        </w:rPr>
        <w:t>scipy.optimize.curve_fit</w:t>
      </w:r>
      <w:r>
        <w:rPr>
          <w:color w:val="FF0000"/>
          <w:sz w:val="26"/>
          <w:szCs w:val="26"/>
          <w:highlight w:val="white"/>
        </w:rPr>
        <w:t xml:space="preserve"> with the actual computed barrier heights for all f values at which ΔF‡ &gt; 0. Report the single verified R² value using the token </w:t>
      </w:r>
      <w:r>
        <w:rPr>
          <w:rFonts w:ascii="Courier New" w:eastAsia="Courier New" w:hAnsi="Courier New" w:cs="Courier New"/>
          <w:color w:val="FF0000"/>
          <w:sz w:val="26"/>
          <w:szCs w:val="26"/>
          <w:highlight w:val="white"/>
        </w:rPr>
        <w:t>[R²_CONFIRMED]</w:t>
      </w:r>
      <w:r>
        <w:rPr>
          <w:color w:val="FF0000"/>
          <w:sz w:val="26"/>
          <w:szCs w:val="26"/>
          <w:highlight w:val="white"/>
        </w:rPr>
        <w:t xml:space="preserve"> throughout the manuscript — in this section, in §5.3, and in §7. Additionally, report the 95% confidence intervals on all three fitted parameters (ΔG⁰‡, α, β), which are required for any quantitative physical chemistry claim in JMB/PNAS/Biophysical Journal. A fit without uncertainty estimates will be flagged by reviewers.]</w:t>
      </w:r>
    </w:p>
    <w:p w14:paraId="3E1328BF" w14:textId="77777777" w:rsidR="00DE5DB8" w:rsidRDefault="00000000">
      <w:pPr>
        <w:shd w:val="clear" w:color="auto" w:fill="FFFFFF"/>
        <w:spacing w:after="240"/>
        <w:jc w:val="both"/>
        <w:rPr>
          <w:color w:val="1F2328"/>
          <w:sz w:val="26"/>
          <w:szCs w:val="26"/>
          <w:highlight w:val="white"/>
        </w:rPr>
      </w:pPr>
      <w:r>
        <w:rPr>
          <w:rFonts w:ascii="Arial Unicode MS" w:eastAsia="Arial Unicode MS" w:hAnsi="Arial Unicode MS" w:cs="Arial Unicode MS"/>
          <w:color w:val="1F2328"/>
          <w:sz w:val="26"/>
          <w:szCs w:val="26"/>
          <w:highlight w:val="white"/>
        </w:rPr>
        <w:t>The best-fit parameters were ΔG⁰‡ = 13.82 k_BT, α = 16.87 k_BT, β = −15.55, and f_c = 0.60 (fixed), with R² = [R²_CONFIRMED — see D4].</w:t>
      </w:r>
    </w:p>
    <w:p w14:paraId="000EF6F7" w14:textId="77777777" w:rsidR="00DE5DB8" w:rsidRDefault="00000000">
      <w:pPr>
        <w:shd w:val="clear" w:color="auto" w:fill="FFFFFF"/>
        <w:spacing w:after="240"/>
        <w:jc w:val="both"/>
        <w:rPr>
          <w:color w:val="1F2328"/>
          <w:sz w:val="26"/>
          <w:szCs w:val="26"/>
          <w:highlight w:val="white"/>
        </w:rPr>
      </w:pPr>
      <w:r>
        <w:rPr>
          <w:rFonts w:ascii="Arial Unicode MS" w:eastAsia="Arial Unicode MS" w:hAnsi="Arial Unicode MS" w:cs="Arial Unicode MS"/>
          <w:color w:val="1F2328"/>
          <w:sz w:val="26"/>
          <w:szCs w:val="26"/>
          <w:highlight w:val="white"/>
        </w:rPr>
        <w:t xml:space="preserve">[NOTE on fit parameter values: The values 13.82, 16.87, and −15.55 are carried forward from the user's original manuscript and must be re-confirmed against the output of the actual </w:t>
      </w:r>
      <w:r>
        <w:rPr>
          <w:rFonts w:ascii="Courier New" w:eastAsia="Courier New" w:hAnsi="Courier New" w:cs="Courier New"/>
          <w:color w:val="1F2328"/>
          <w:sz w:val="26"/>
          <w:szCs w:val="26"/>
          <w:highlight w:val="white"/>
        </w:rPr>
        <w:t>curve_fit</w:t>
      </w:r>
      <w:r>
        <w:rPr>
          <w:color w:val="1F2328"/>
          <w:sz w:val="26"/>
          <w:szCs w:val="26"/>
          <w:highlight w:val="white"/>
        </w:rPr>
        <w:t xml:space="preserve"> call on the user's computed barrier height data. If these values differ after re-running the fit, all three should be updated consistently across §5.3, the caption of Figure 5, and §7.]</w:t>
      </w:r>
    </w:p>
    <w:p w14:paraId="59251175" w14:textId="77777777" w:rsidR="00DE5DB8" w:rsidRDefault="00000000">
      <w:pPr>
        <w:pStyle w:val="Heading4"/>
        <w:keepNext w:val="0"/>
        <w:keepLines w:val="0"/>
        <w:shd w:val="clear" w:color="auto" w:fill="FFFFFF"/>
        <w:spacing w:before="360" w:after="240"/>
        <w:jc w:val="both"/>
        <w:rPr>
          <w:b/>
          <w:bCs/>
          <w:color w:val="1F2328"/>
          <w:sz w:val="26"/>
          <w:szCs w:val="26"/>
          <w:highlight w:val="white"/>
        </w:rPr>
      </w:pPr>
      <w:bookmarkStart w:id="25" w:name="_uga1qj7hvd1w" w:colFirst="0" w:colLast="0"/>
      <w:bookmarkEnd w:id="25"/>
      <w:r>
        <w:rPr>
          <w:b/>
          <w:bCs/>
          <w:color w:val="1F2328"/>
          <w:sz w:val="26"/>
          <w:szCs w:val="26"/>
          <w:highlight w:val="white"/>
        </w:rPr>
        <w:t>4.3.4 Contact Map Analysis</w:t>
      </w:r>
    </w:p>
    <w:p w14:paraId="7E1BAA64" w14:textId="77777777" w:rsidR="00DE5DB8" w:rsidRDefault="00000000">
      <w:pPr>
        <w:shd w:val="clear" w:color="auto" w:fill="FFFFFF"/>
        <w:spacing w:after="240"/>
        <w:jc w:val="both"/>
        <w:rPr>
          <w:color w:val="1F2328"/>
          <w:sz w:val="26"/>
          <w:szCs w:val="26"/>
          <w:highlight w:val="white"/>
        </w:rPr>
      </w:pPr>
      <w:r>
        <w:rPr>
          <w:rFonts w:ascii="Arial Unicode MS" w:eastAsia="Arial Unicode MS" w:hAnsi="Arial Unicode MS" w:cs="Arial Unicode MS"/>
          <w:color w:val="1F2328"/>
          <w:sz w:val="26"/>
          <w:szCs w:val="26"/>
          <w:highlight w:val="white"/>
        </w:rPr>
        <w:t xml:space="preserve">State-filtered contact probability maps. For each thermodynamic state of interest, frames were selected from the equilibrium trajectory by applying a Q-window criterion (for example, 0.70 ≤ Q ≤ 0.74 for the transition-state ensemble </w:t>
      </w:r>
      <w:r>
        <w:rPr>
          <w:rFonts w:ascii="Arial Unicode MS" w:eastAsia="Arial Unicode MS" w:hAnsi="Arial Unicode MS" w:cs="Arial Unicode MS"/>
          <w:color w:val="1F2328"/>
          <w:sz w:val="26"/>
          <w:szCs w:val="26"/>
          <w:highlight w:val="white"/>
        </w:rPr>
        <w:lastRenderedPageBreak/>
        <w:t>at f = 0.60). For each selected frame and each native contact pair (i, j), the sigmoidal contact variable q_ij was evaluated as described in §4.3.1. Contact formation probabilities were obtained by averaging q_ij over all N_frames selected frames:</w:t>
      </w:r>
    </w:p>
    <w:p w14:paraId="0664B398"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$$P^{\text{contact}}</w:t>
      </w:r>
      <w:r>
        <w:rPr>
          <w:i/>
          <w:iCs/>
          <w:color w:val="1F2328"/>
          <w:sz w:val="26"/>
          <w:szCs w:val="26"/>
          <w:highlight w:val="white"/>
        </w:rPr>
        <w:t>{ij} = \frac{1}{N</w:t>
      </w:r>
      <w:r>
        <w:rPr>
          <w:color w:val="1F2328"/>
          <w:sz w:val="26"/>
          <w:szCs w:val="26"/>
          <w:highlight w:val="white"/>
        </w:rPr>
        <w:t>{\text{frames}}} \sum_{t=1}^{N_{\text{frames}}} q_{ij}(t)$$</w:t>
      </w:r>
    </w:p>
    <w:p w14:paraId="604A8C08"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The resulting N_res × N_res matrix was visualised as a symmetric heatmap with 1-based residue indices on both axes, colour-coded from 0 to 1 on a perceptually uniform YlOrRd scale.</w:t>
      </w:r>
    </w:p>
    <w:p w14:paraId="26EB097E" w14:textId="77777777" w:rsidR="00DE5DB8" w:rsidRDefault="00000000">
      <w:pPr>
        <w:shd w:val="clear" w:color="auto" w:fill="FFFFFF"/>
        <w:spacing w:after="240"/>
        <w:jc w:val="both"/>
        <w:rPr>
          <w:color w:val="1F2328"/>
          <w:sz w:val="26"/>
          <w:szCs w:val="26"/>
          <w:highlight w:val="white"/>
        </w:rPr>
      </w:pPr>
      <w:r>
        <w:rPr>
          <w:b/>
          <w:bCs/>
          <w:color w:val="1F2328"/>
          <w:sz w:val="26"/>
          <w:szCs w:val="26"/>
          <w:highlight w:val="white"/>
        </w:rPr>
        <w:t xml:space="preserve">Difference contact maps. </w:t>
      </w:r>
      <w:r>
        <w:rPr>
          <w:color w:val="1F2328"/>
          <w:sz w:val="26"/>
          <w:szCs w:val="26"/>
          <w:highlight w:val="white"/>
        </w:rPr>
        <w:t>To isolate structural changes induced by increasing frustration, difference maps were computed by subtracting the contact probability matrix of a reference low-frustration system (f = 0.01) from that of the target system at the same Q-window:</w:t>
      </w:r>
    </w:p>
    <w:p w14:paraId="21D7E08C"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$$\Delta P_{ij} = P^{f}</w:t>
      </w:r>
      <w:r>
        <w:rPr>
          <w:i/>
          <w:iCs/>
          <w:color w:val="1F2328"/>
          <w:sz w:val="26"/>
          <w:szCs w:val="26"/>
          <w:highlight w:val="white"/>
        </w:rPr>
        <w:t>{ij} - P^{\text{ref}}</w:t>
      </w:r>
      <w:r>
        <w:rPr>
          <w:color w:val="1F2328"/>
          <w:sz w:val="26"/>
          <w:szCs w:val="26"/>
          <w:highlight w:val="white"/>
        </w:rPr>
        <w:t>{ij}$$</w:t>
      </w:r>
    </w:p>
    <w:p w14:paraId="71CE100E"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Positive values indicate contacts that are strengthened or formed at higher frustration; negative values indicate contacts that are weakened or lost relative to the reference. Difference maps were rendered on an RdBu diverging colour scale centred at ΔP_ij = 0. All contact map figures were produced at 300 DPI using Matplotlib and exported in PNG, PDF, and SVG formats.</w:t>
      </w:r>
    </w:p>
    <w:p w14:paraId="094AE7F1" w14:textId="77777777" w:rsidR="00DE5DB8" w:rsidRDefault="00000000">
      <w:pPr>
        <w:pStyle w:val="Heading4"/>
        <w:keepNext w:val="0"/>
        <w:keepLines w:val="0"/>
        <w:shd w:val="clear" w:color="auto" w:fill="FFFFFF"/>
        <w:spacing w:before="360" w:after="240"/>
        <w:jc w:val="both"/>
        <w:rPr>
          <w:b/>
          <w:bCs/>
          <w:color w:val="1F2328"/>
          <w:sz w:val="26"/>
          <w:szCs w:val="26"/>
          <w:highlight w:val="white"/>
        </w:rPr>
      </w:pPr>
      <w:bookmarkStart w:id="26" w:name="_zgj5ek30kw00" w:colFirst="0" w:colLast="0"/>
      <w:bookmarkEnd w:id="26"/>
      <w:r>
        <w:rPr>
          <w:b/>
          <w:bCs/>
          <w:color w:val="1F2328"/>
          <w:sz w:val="26"/>
          <w:szCs w:val="26"/>
          <w:highlight w:val="white"/>
        </w:rPr>
        <w:t>4.3.5 Committor Probability Analysis</w:t>
      </w:r>
    </w:p>
    <w:p w14:paraId="19B0CFF6"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The distribution of p_B values across the 20 transition-state candidates was examined to assess whether the selected Q-window genuinely captured the transition-state ensemble. A unimodal distribution sharply peaked near p_B = 0.50 was taken as confirmation that the free energy barrier maximum in F(Q) corresponds to a true transition state. A bimodal distribution with peaks near 0 and 1 would indicate that the selected structures belonged predominantly to one basin, necessitating refinement of the Q-window. The null hypothesis H₀: median p_B = 0.50 was tested using a one-sample Wilcoxon signed-rank test; the fraction of undetermined trajectories was recorded as an independent quality metric. For f values exhibiting a three-state landscape (f &gt; 0.60), basin boundaries were redefined to accommodate the intermediate state, and independent committor analyses were performed for each of the two barriers.</w:t>
      </w:r>
    </w:p>
    <w:p w14:paraId="2F26C7D1" w14:textId="77777777" w:rsidR="00DE5DB8" w:rsidRDefault="00000000">
      <w:pPr>
        <w:pStyle w:val="Heading4"/>
        <w:keepNext w:val="0"/>
        <w:keepLines w:val="0"/>
        <w:shd w:val="clear" w:color="auto" w:fill="FFFFFF"/>
        <w:spacing w:before="360" w:after="240"/>
        <w:jc w:val="both"/>
        <w:rPr>
          <w:b/>
          <w:bCs/>
          <w:color w:val="1F2328"/>
          <w:sz w:val="26"/>
          <w:szCs w:val="26"/>
          <w:highlight w:val="white"/>
        </w:rPr>
      </w:pPr>
      <w:bookmarkStart w:id="27" w:name="_6jolu178q05t" w:colFirst="0" w:colLast="0"/>
      <w:bookmarkEnd w:id="27"/>
      <w:r>
        <w:rPr>
          <w:b/>
          <w:bCs/>
          <w:color w:val="1F2328"/>
          <w:sz w:val="26"/>
          <w:szCs w:val="26"/>
          <w:highlight w:val="white"/>
        </w:rPr>
        <w:lastRenderedPageBreak/>
        <w:t>4.3.6 Randomised Miyazawa–Jernigan Control</w:t>
      </w:r>
    </w:p>
    <w:p w14:paraId="7DCC6048"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Shuffling procedure. The 210 unique off-diagonal elements of the 20 × 20 MJ matrix were randomly permuted and reassigned to their matrix positions while preserving symmetry (eᵢⱼ = eⱼᵢ); diagonal self-interaction energies were left unchanged. This procedure preserves the complete statistical distribution of pairwise interaction strengths — including the mean, variance, and higher moments — while destroying the specific chemical correlations encoded in the native MJ matrix, such as the preferential attraction between hydrophobic residue pairs. A single shuffled matrix was generated using a fixed random seed to ensure reproducibility of the control.</w:t>
      </w:r>
    </w:p>
    <w:p w14:paraId="2496B5AD" w14:textId="77777777" w:rsidR="00DE5DB8" w:rsidRDefault="00000000">
      <w:pPr>
        <w:shd w:val="clear" w:color="auto" w:fill="FFFFFF"/>
        <w:spacing w:after="240"/>
        <w:jc w:val="both"/>
        <w:rPr>
          <w:color w:val="1F2328"/>
          <w:sz w:val="26"/>
          <w:szCs w:val="26"/>
          <w:highlight w:val="white"/>
        </w:rPr>
      </w:pPr>
      <w:r>
        <w:rPr>
          <w:color w:val="1F2328"/>
          <w:sz w:val="26"/>
          <w:szCs w:val="26"/>
          <w:highlight w:val="white"/>
        </w:rPr>
        <w:t>Simulations and comparison. New topology files were generated from the shuffled matrix at f = 0.30 and f = 0.65, following the same normalisation and scaling procedures described in §4.1.2 and §4.1.3. Production simulations of identical length and parameters were performed for each shuffled topology. Free energy profiles F(Q) from the shuffled systems were compared with the native MJ profiles at the same f values, with the comparison focused on three observables: the folding barrier height ΔF‡, the presence or absence of a metastable intermediate state, and the overall cooperativity of the folding transition as reflected in the shape of F(Q).</w:t>
      </w:r>
    </w:p>
    <w:p w14:paraId="44C469B7" w14:textId="77777777" w:rsidR="00DE5DB8" w:rsidRDefault="00DE5DB8">
      <w:pPr>
        <w:shd w:val="clear" w:color="auto" w:fill="FFFFFF"/>
        <w:spacing w:after="240"/>
        <w:jc w:val="both"/>
        <w:rPr>
          <w:color w:val="1F2328"/>
          <w:sz w:val="26"/>
          <w:szCs w:val="26"/>
          <w:highlight w:val="white"/>
        </w:rPr>
      </w:pPr>
    </w:p>
    <w:p w14:paraId="3E187057" w14:textId="77777777" w:rsidR="00DE5DB8" w:rsidRDefault="00DE5DB8">
      <w:pPr>
        <w:shd w:val="clear" w:color="auto" w:fill="FFFFFF"/>
        <w:spacing w:after="240"/>
        <w:jc w:val="both"/>
        <w:rPr>
          <w:color w:val="1F2328"/>
          <w:sz w:val="26"/>
          <w:szCs w:val="26"/>
          <w:highlight w:val="white"/>
        </w:rPr>
      </w:pPr>
    </w:p>
    <w:p w14:paraId="4A9A91CC" w14:textId="77777777" w:rsidR="00DE5DB8" w:rsidRDefault="00DE5DB8">
      <w:pPr>
        <w:shd w:val="clear" w:color="auto" w:fill="FFFFFF"/>
        <w:spacing w:after="240"/>
        <w:jc w:val="both"/>
        <w:rPr>
          <w:color w:val="1F2328"/>
          <w:sz w:val="26"/>
          <w:szCs w:val="26"/>
          <w:highlight w:val="white"/>
        </w:rPr>
      </w:pPr>
    </w:p>
    <w:p w14:paraId="26D810EF" w14:textId="77777777" w:rsidR="00DE5DB8" w:rsidRDefault="00000000">
      <w:pPr>
        <w:pStyle w:val="Heading2"/>
        <w:keepNext w:val="0"/>
        <w:keepLines w:val="0"/>
        <w:pBdr>
          <w:bottom w:val="none" w:sz="0" w:space="5" w:color="auto"/>
        </w:pBdr>
        <w:shd w:val="clear" w:color="auto" w:fill="FFFFFF"/>
        <w:spacing w:after="240" w:line="300" w:lineRule="auto"/>
        <w:jc w:val="both"/>
        <w:rPr>
          <w:b/>
          <w:bCs/>
          <w:color w:val="1F2328"/>
          <w:sz w:val="26"/>
          <w:szCs w:val="26"/>
          <w:highlight w:val="white"/>
        </w:rPr>
      </w:pPr>
      <w:bookmarkStart w:id="28" w:name="_ihwyz9k7qjw" w:colFirst="0" w:colLast="0"/>
      <w:bookmarkEnd w:id="28"/>
      <w:r>
        <w:rPr>
          <w:b/>
          <w:bCs/>
          <w:color w:val="1F2328"/>
          <w:sz w:val="26"/>
          <w:szCs w:val="26"/>
          <w:highlight w:val="white"/>
        </w:rPr>
        <w:t>5. Results</w:t>
      </w:r>
    </w:p>
    <w:p w14:paraId="4A0E61C9" w14:textId="77777777" w:rsidR="00DE5DB8" w:rsidRDefault="00000000">
      <w:pPr>
        <w:pStyle w:val="Heading3"/>
        <w:keepNext w:val="0"/>
        <w:keepLines w:val="0"/>
        <w:shd w:val="clear" w:color="auto" w:fill="FFFFFF"/>
        <w:spacing w:before="360" w:after="240" w:line="300" w:lineRule="auto"/>
        <w:jc w:val="both"/>
        <w:rPr>
          <w:b/>
          <w:bCs/>
          <w:color w:val="1F2328"/>
          <w:sz w:val="26"/>
          <w:szCs w:val="26"/>
          <w:highlight w:val="white"/>
        </w:rPr>
      </w:pPr>
      <w:bookmarkStart w:id="29" w:name="_i41t8e98300g" w:colFirst="0" w:colLast="0"/>
      <w:bookmarkEnd w:id="29"/>
      <w:r>
        <w:rPr>
          <w:b/>
          <w:bCs/>
          <w:color w:val="1F2328"/>
          <w:sz w:val="26"/>
          <w:szCs w:val="26"/>
          <w:highlight w:val="white"/>
        </w:rPr>
        <w:t>5.1 Thermodynamic Characterisation of the Vanilla Model</w:t>
      </w:r>
    </w:p>
    <w:p w14:paraId="24CA485E"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The baseline structure-based model (</w:t>
      </w:r>
      <w:r>
        <w:rPr>
          <w:i/>
          <w:iCs/>
          <w:color w:val="1F2328"/>
          <w:sz w:val="24"/>
          <w:szCs w:val="24"/>
          <w:highlight w:val="white"/>
        </w:rPr>
        <w:t>f</w:t>
      </w:r>
      <w:r>
        <w:rPr>
          <w:color w:val="1F2328"/>
          <w:sz w:val="24"/>
          <w:szCs w:val="24"/>
          <w:highlight w:val="white"/>
        </w:rPr>
        <w:t xml:space="preserve"> = 0) was characterised first to establish a reference landscape against which the effects of sequence-specific frustration could be measured. At </w:t>
      </w:r>
      <w:r>
        <w:rPr>
          <w:i/>
          <w:iCs/>
          <w:color w:val="1F2328"/>
          <w:sz w:val="24"/>
          <w:szCs w:val="24"/>
          <w:highlight w:val="white"/>
        </w:rPr>
        <w:t>T</w:t>
      </w:r>
      <w:r>
        <w:rPr>
          <w:color w:val="1F2328"/>
          <w:sz w:val="24"/>
          <w:szCs w:val="24"/>
          <w:highlight w:val="white"/>
        </w:rPr>
        <w:t xml:space="preserve"> = 145.0 K, the </w:t>
      </w:r>
      <w:r>
        <w:rPr>
          <w:i/>
          <w:iCs/>
          <w:color w:val="1F2328"/>
          <w:sz w:val="24"/>
          <w:szCs w:val="24"/>
          <w:highlight w:val="white"/>
        </w:rPr>
        <w:t>Q</w:t>
      </w:r>
      <w:r>
        <w:rPr>
          <w:color w:val="1F2328"/>
          <w:sz w:val="24"/>
          <w:szCs w:val="24"/>
          <w:highlight w:val="white"/>
        </w:rPr>
        <w:t>(</w:t>
      </w:r>
      <w:r>
        <w:rPr>
          <w:i/>
          <w:iCs/>
          <w:color w:val="1F2328"/>
          <w:sz w:val="24"/>
          <w:szCs w:val="24"/>
          <w:highlight w:val="white"/>
        </w:rPr>
        <w:t>t</w:t>
      </w:r>
      <w:r>
        <w:rPr>
          <w:color w:val="1F2328"/>
          <w:sz w:val="24"/>
          <w:szCs w:val="24"/>
          <w:highlight w:val="white"/>
        </w:rPr>
        <w:t>) time series from the 1 μs equilibrium trajectory exhibited numerous rapid, reversible transitions between a high-</w:t>
      </w:r>
      <w:r>
        <w:rPr>
          <w:i/>
          <w:iCs/>
          <w:color w:val="1F2328"/>
          <w:sz w:val="24"/>
          <w:szCs w:val="24"/>
          <w:highlight w:val="white"/>
        </w:rPr>
        <w:t>Q</w:t>
      </w:r>
      <w:r>
        <w:rPr>
          <w:color w:val="1F2328"/>
          <w:sz w:val="24"/>
          <w:szCs w:val="24"/>
          <w:highlight w:val="white"/>
        </w:rPr>
        <w:t xml:space="preserve"> folded basin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 0.85–0.95) and a low-</w:t>
      </w:r>
      <w:r>
        <w:rPr>
          <w:i/>
          <w:iCs/>
          <w:color w:val="1F2328"/>
          <w:sz w:val="24"/>
          <w:szCs w:val="24"/>
          <w:highlight w:val="white"/>
        </w:rPr>
        <w:t>Q</w:t>
      </w:r>
      <w:r>
        <w:rPr>
          <w:color w:val="1F2328"/>
          <w:sz w:val="24"/>
          <w:szCs w:val="24"/>
          <w:highlight w:val="white"/>
        </w:rPr>
        <w:t xml:space="preserve"> unfolded basin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 0.10–0.30), confirming that the simulation temperature lies within the folding transition region and that adequate sampling of both thermodynamic states was achieved.</w:t>
      </w:r>
    </w:p>
    <w:p w14:paraId="7F470AA6"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lastRenderedPageBreak/>
        <w:t xml:space="preserve">The one-dimensional free energy profile </w:t>
      </w:r>
      <w:r>
        <w:rPr>
          <w:i/>
          <w:iCs/>
          <w:color w:val="1F2328"/>
          <w:sz w:val="24"/>
          <w:szCs w:val="24"/>
          <w:highlight w:val="white"/>
        </w:rPr>
        <w:t>F</w:t>
      </w:r>
      <w:r>
        <w:rPr>
          <w:color w:val="1F2328"/>
          <w:sz w:val="24"/>
          <w:szCs w:val="24"/>
          <w:highlight w:val="white"/>
        </w:rPr>
        <w:t>(</w:t>
      </w:r>
      <w:r>
        <w:rPr>
          <w:i/>
          <w:iCs/>
          <w:color w:val="1F2328"/>
          <w:sz w:val="24"/>
          <w:szCs w:val="24"/>
          <w:highlight w:val="white"/>
        </w:rPr>
        <w:t>Q</w:t>
      </w:r>
      <w:r>
        <w:rPr>
          <w:color w:val="1F2328"/>
          <w:sz w:val="24"/>
          <w:szCs w:val="24"/>
          <w:highlight w:val="white"/>
        </w:rPr>
        <w:t xml:space="preserve">) displayed the expected two-state topology: two well-defined minima separated by a single barrier, with the folded minimum at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_folded ≈ 0.90, the unfolded minimum at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_unfolded ≈ 0.20, and the barrier maximum at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 0.44. The folding and unfolding barrier heights were ΔF‡_folding ≈ 3.4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rFonts w:ascii="Arial Unicode MS" w:eastAsia="Arial Unicode MS" w:hAnsi="Arial Unicode MS" w:cs="Arial Unicode MS"/>
          <w:color w:val="1F2328"/>
          <w:sz w:val="24"/>
          <w:szCs w:val="24"/>
          <w:highlight w:val="white"/>
        </w:rPr>
        <w:t xml:space="preserve"> and ΔF‡_unfolding ≈ 3.5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respectively. Their near-equality places the simulation close to the thermodynamic folding temperature, where the folded and unfolded populations are approximately equal. This two-state character, with a smooth funnel and single dominant barrier, is consistent with the predictions of energy landscape theory for a minimally frustrated, topology-dominated system (Clementi, Nymeyer &amp; Onuchic, 2000) and establishes the expected reference for all subsequent comparisons.</w:t>
      </w:r>
    </w:p>
    <w:p w14:paraId="63706D9A" w14:textId="77777777" w:rsidR="00DE5DB8" w:rsidRDefault="00000000">
      <w:pPr>
        <w:pStyle w:val="Heading3"/>
        <w:keepNext w:val="0"/>
        <w:keepLines w:val="0"/>
        <w:shd w:val="clear" w:color="auto" w:fill="FFFFFF"/>
        <w:spacing w:before="360" w:after="240" w:line="300" w:lineRule="auto"/>
        <w:jc w:val="both"/>
        <w:rPr>
          <w:b/>
          <w:bCs/>
          <w:color w:val="1F2328"/>
          <w:sz w:val="26"/>
          <w:szCs w:val="26"/>
          <w:highlight w:val="white"/>
        </w:rPr>
      </w:pPr>
      <w:bookmarkStart w:id="30" w:name="_kdcdiqqde17l" w:colFirst="0" w:colLast="0"/>
      <w:bookmarkEnd w:id="30"/>
      <w:r>
        <w:rPr>
          <w:b/>
          <w:bCs/>
          <w:color w:val="1F2328"/>
          <w:sz w:val="26"/>
          <w:szCs w:val="26"/>
          <w:highlight w:val="white"/>
        </w:rPr>
        <w:t>5.2 Evolution of the Free Energy Landscape with Increasing Frustration</w:t>
      </w:r>
    </w:p>
    <w:p w14:paraId="6B298AFA"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Increasing the frustration parameter </w:t>
      </w:r>
      <w:r>
        <w:rPr>
          <w:i/>
          <w:iCs/>
          <w:color w:val="1F2328"/>
          <w:sz w:val="24"/>
          <w:szCs w:val="24"/>
          <w:highlight w:val="white"/>
        </w:rPr>
        <w:t>f</w:t>
      </w:r>
      <w:r>
        <w:rPr>
          <w:color w:val="1F2328"/>
          <w:sz w:val="24"/>
          <w:szCs w:val="24"/>
          <w:highlight w:val="white"/>
        </w:rPr>
        <w:t xml:space="preserve"> from 0 to 1.20 produced a systematic and qualitative transformation of the free energy profile, encompassing three distinct regimes.</w:t>
      </w:r>
    </w:p>
    <w:p w14:paraId="33C59773" w14:textId="77777777" w:rsidR="00DE5DB8" w:rsidRDefault="00000000">
      <w:pPr>
        <w:shd w:val="clear" w:color="auto" w:fill="FFFFFF"/>
        <w:spacing w:after="240"/>
        <w:jc w:val="both"/>
        <w:rPr>
          <w:i/>
          <w:iCs/>
          <w:color w:val="1F2328"/>
          <w:sz w:val="24"/>
          <w:szCs w:val="24"/>
          <w:highlight w:val="white"/>
        </w:rPr>
      </w:pPr>
      <w:r>
        <w:rPr>
          <w:color w:val="1F2328"/>
          <w:sz w:val="24"/>
          <w:szCs w:val="24"/>
          <w:highlight w:val="white"/>
        </w:rPr>
        <w:t>Regime 1 (</w:t>
      </w:r>
      <w:r>
        <w:rPr>
          <w:i/>
          <w:iCs/>
          <w:color w:val="1F2328"/>
          <w:sz w:val="24"/>
          <w:szCs w:val="24"/>
          <w:highlight w:val="white"/>
        </w:rPr>
        <w:t>f</w:t>
      </w:r>
      <w:r>
        <w:rPr>
          <w:color w:val="1F2328"/>
          <w:sz w:val="24"/>
          <w:szCs w:val="24"/>
          <w:highlight w:val="white"/>
        </w:rPr>
        <w:t xml:space="preserve"> = 0–0.30). The two-state character of </w:t>
      </w:r>
      <w:r>
        <w:rPr>
          <w:i/>
          <w:iCs/>
          <w:color w:val="1F2328"/>
          <w:sz w:val="24"/>
          <w:szCs w:val="24"/>
          <w:highlight w:val="white"/>
        </w:rPr>
        <w:t>F</w:t>
      </w:r>
      <w:r>
        <w:rPr>
          <w:color w:val="1F2328"/>
          <w:sz w:val="24"/>
          <w:szCs w:val="24"/>
          <w:highlight w:val="white"/>
        </w:rPr>
        <w:t>(</w:t>
      </w:r>
      <w:r>
        <w:rPr>
          <w:i/>
          <w:iCs/>
          <w:color w:val="1F2328"/>
          <w:sz w:val="24"/>
          <w:szCs w:val="24"/>
          <w:highlight w:val="white"/>
        </w:rPr>
        <w:t>Q</w:t>
      </w:r>
      <w:r>
        <w:rPr>
          <w:color w:val="1F2328"/>
          <w:sz w:val="24"/>
          <w:szCs w:val="24"/>
          <w:highlight w:val="white"/>
        </w:rPr>
        <w:t xml:space="preserve">) was preserved throughout this range. The folded and unfolded basin positions remained approximately constant, while the barrier height decreased monotonically with increasing </w:t>
      </w:r>
      <w:r>
        <w:rPr>
          <w:i/>
          <w:iCs/>
          <w:color w:val="1F2328"/>
          <w:sz w:val="24"/>
          <w:szCs w:val="24"/>
          <w:highlight w:val="white"/>
        </w:rPr>
        <w:t>f</w:t>
      </w:r>
      <w:r>
        <w:rPr>
          <w:color w:val="1F2328"/>
          <w:sz w:val="24"/>
          <w:szCs w:val="24"/>
          <w:highlight w:val="white"/>
        </w:rPr>
        <w:t xml:space="preserve">: from 3.4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at </w:t>
      </w:r>
      <w:r>
        <w:rPr>
          <w:i/>
          <w:iCs/>
          <w:color w:val="1F2328"/>
          <w:sz w:val="24"/>
          <w:szCs w:val="24"/>
          <w:highlight w:val="white"/>
        </w:rPr>
        <w:t>f</w:t>
      </w:r>
      <w:r>
        <w:rPr>
          <w:color w:val="1F2328"/>
          <w:sz w:val="24"/>
          <w:szCs w:val="24"/>
          <w:highlight w:val="white"/>
        </w:rPr>
        <w:t xml:space="preserve"> = 0, to approximately 3.2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at </w:t>
      </w:r>
      <w:r>
        <w:rPr>
          <w:i/>
          <w:iCs/>
          <w:color w:val="1F2328"/>
          <w:sz w:val="24"/>
          <w:szCs w:val="24"/>
          <w:highlight w:val="white"/>
        </w:rPr>
        <w:t>f</w:t>
      </w:r>
      <w:r>
        <w:rPr>
          <w:color w:val="1F2328"/>
          <w:sz w:val="24"/>
          <w:szCs w:val="24"/>
          <w:highlight w:val="white"/>
        </w:rPr>
        <w:t xml:space="preserve"> = 0.10, to approximately 3.0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at </w:t>
      </w:r>
      <w:r>
        <w:rPr>
          <w:i/>
          <w:iCs/>
          <w:color w:val="1F2328"/>
          <w:sz w:val="24"/>
          <w:szCs w:val="24"/>
          <w:highlight w:val="white"/>
        </w:rPr>
        <w:t>f</w:t>
      </w:r>
      <w:r>
        <w:rPr>
          <w:color w:val="1F2328"/>
          <w:sz w:val="24"/>
          <w:szCs w:val="24"/>
          <w:highlight w:val="white"/>
        </w:rPr>
        <w:t xml:space="preserve"> = 0.20 and </w:t>
      </w:r>
      <w:r>
        <w:rPr>
          <w:i/>
          <w:iCs/>
          <w:color w:val="1F2328"/>
          <w:sz w:val="24"/>
          <w:szCs w:val="24"/>
          <w:highlight w:val="white"/>
        </w:rPr>
        <w:t>f</w:t>
      </w:r>
      <w:r>
        <w:rPr>
          <w:color w:val="1F2328"/>
          <w:sz w:val="24"/>
          <w:szCs w:val="24"/>
          <w:highlight w:val="white"/>
        </w:rPr>
        <w:t xml:space="preserve"> = 0.30. This modest but consistent barrier reduction is attributed to the selective strengthening of contacts between strongly interacting residue pairs — principally hydrophobic–hydrophobic contacts — which preferentially stabilise the partially structured transition-state ensemble relative to the unfolded ensemble without generating competing non-native basins. The landscape in this regime remained funnel-like, with the funnel steepening progressively along the folding coordinate. </w:t>
      </w:r>
      <w:r>
        <w:rPr>
          <w:i/>
          <w:iCs/>
          <w:color w:val="1F2328"/>
          <w:sz w:val="24"/>
          <w:szCs w:val="24"/>
          <w:highlight w:val="white"/>
        </w:rPr>
        <w:t>(Figure 1)</w:t>
      </w:r>
    </w:p>
    <w:p w14:paraId="3E4FEFB8"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Regime 2 (</w:t>
      </w:r>
      <w:r>
        <w:rPr>
          <w:i/>
          <w:iCs/>
          <w:color w:val="1F2328"/>
          <w:sz w:val="24"/>
          <w:szCs w:val="24"/>
          <w:highlight w:val="white"/>
        </w:rPr>
        <w:t>f</w:t>
      </w:r>
      <w:r>
        <w:rPr>
          <w:color w:val="1F2328"/>
          <w:sz w:val="24"/>
          <w:szCs w:val="24"/>
          <w:highlight w:val="white"/>
        </w:rPr>
        <w:t xml:space="preserve"> = 0.35–0.55). Barrier reduction continued at a diminishing rate. The folding barrier at </w:t>
      </w:r>
      <w:r>
        <w:rPr>
          <w:i/>
          <w:iCs/>
          <w:color w:val="1F2328"/>
          <w:sz w:val="24"/>
          <w:szCs w:val="24"/>
          <w:highlight w:val="white"/>
        </w:rPr>
        <w:t>f</w:t>
      </w:r>
      <w:r>
        <w:rPr>
          <w:color w:val="1F2328"/>
          <w:sz w:val="24"/>
          <w:szCs w:val="24"/>
          <w:highlight w:val="white"/>
        </w:rPr>
        <w:t xml:space="preserve"> = 0.50 was approximately 2.4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and the profile approached a shallow, nearly barrierless form as </w:t>
      </w:r>
      <w:r>
        <w:rPr>
          <w:i/>
          <w:iCs/>
          <w:color w:val="1F2328"/>
          <w:sz w:val="24"/>
          <w:szCs w:val="24"/>
          <w:highlight w:val="white"/>
        </w:rPr>
        <w:t>f</w:t>
      </w:r>
      <w:r>
        <w:rPr>
          <w:color w:val="1F2328"/>
          <w:sz w:val="24"/>
          <w:szCs w:val="24"/>
          <w:highlight w:val="white"/>
        </w:rPr>
        <w:t xml:space="preserve"> increased toward 0.55–0.60. Simultaneously, the folded basin deepened and narrowed, reflecting increased thermodynamic stability of the native state. We interpret this as the regime of optimal sequence–topology synergy: the sequence-specific contact energies reinforce the topological folding nucleus without introducing competing interactions that would create kinetic traps.</w:t>
      </w:r>
    </w:p>
    <w:p w14:paraId="1BAC30A0" w14:textId="77777777" w:rsidR="00DE5DB8" w:rsidRDefault="00000000">
      <w:pPr>
        <w:shd w:val="clear" w:color="auto" w:fill="FFFFFF"/>
        <w:spacing w:after="240"/>
        <w:jc w:val="both"/>
        <w:rPr>
          <w:i/>
          <w:iCs/>
          <w:color w:val="1F2328"/>
          <w:sz w:val="24"/>
          <w:szCs w:val="24"/>
          <w:highlight w:val="white"/>
        </w:rPr>
      </w:pPr>
      <w:r>
        <w:rPr>
          <w:color w:val="1F2328"/>
          <w:sz w:val="24"/>
          <w:szCs w:val="24"/>
          <w:highlight w:val="white"/>
        </w:rPr>
        <w:t>Regime 3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0.60). At </w:t>
      </w:r>
      <w:r>
        <w:rPr>
          <w:i/>
          <w:iCs/>
          <w:color w:val="1F2328"/>
          <w:sz w:val="24"/>
          <w:szCs w:val="24"/>
          <w:highlight w:val="white"/>
        </w:rPr>
        <w:t>f</w:t>
      </w:r>
      <w:r>
        <w:rPr>
          <w:color w:val="1F2328"/>
          <w:sz w:val="24"/>
          <w:szCs w:val="24"/>
          <w:highlight w:val="white"/>
        </w:rPr>
        <w:t xml:space="preserve"> = 0.60, the monotonic barrier reduction was reversed and a qualitatively new feature emerged: a shallow but clearly resolved metastable minimum at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 0.55–0.65, corresponding to a partially structured intermediate. At </w:t>
      </w:r>
      <w:r>
        <w:rPr>
          <w:i/>
          <w:iCs/>
          <w:color w:val="1F2328"/>
          <w:sz w:val="24"/>
          <w:szCs w:val="24"/>
          <w:highlight w:val="white"/>
        </w:rPr>
        <w:t>f</w:t>
      </w:r>
      <w:r>
        <w:rPr>
          <w:color w:val="1F2328"/>
          <w:sz w:val="24"/>
          <w:szCs w:val="24"/>
          <w:highlight w:val="white"/>
        </w:rPr>
        <w:t xml:space="preserve"> = 0.70, this intermediate was separated from the folded basin by a secondary barrier of </w:t>
      </w:r>
      <w:r>
        <w:rPr>
          <w:color w:val="1F2328"/>
          <w:sz w:val="24"/>
          <w:szCs w:val="24"/>
          <w:highlight w:val="white"/>
        </w:rPr>
        <w:lastRenderedPageBreak/>
        <w:t xml:space="preserve">approximately 0.8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and the </w:t>
      </w:r>
      <w:r>
        <w:rPr>
          <w:i/>
          <w:iCs/>
          <w:color w:val="1F2328"/>
          <w:sz w:val="24"/>
          <w:szCs w:val="24"/>
          <w:highlight w:val="white"/>
        </w:rPr>
        <w:t>Q</w:t>
      </w:r>
      <w:r>
        <w:rPr>
          <w:color w:val="1F2328"/>
          <w:sz w:val="24"/>
          <w:szCs w:val="24"/>
          <w:highlight w:val="white"/>
        </w:rPr>
        <w:t>(</w:t>
      </w:r>
      <w:r>
        <w:rPr>
          <w:i/>
          <w:iCs/>
          <w:color w:val="1F2328"/>
          <w:sz w:val="24"/>
          <w:szCs w:val="24"/>
          <w:highlight w:val="white"/>
        </w:rPr>
        <w:t>t</w:t>
      </w:r>
      <w:r>
        <w:rPr>
          <w:color w:val="1F2328"/>
          <w:sz w:val="24"/>
          <w:szCs w:val="24"/>
          <w:highlight w:val="white"/>
        </w:rPr>
        <w:t xml:space="preserve">) time series showed extended residence periods (up to 50 ns) in the intermediate basin. At </w:t>
      </w:r>
      <w:r>
        <w:rPr>
          <w:i/>
          <w:iCs/>
          <w:color w:val="1F2328"/>
          <w:sz w:val="24"/>
          <w:szCs w:val="24"/>
          <w:highlight w:val="white"/>
        </w:rPr>
        <w:t>f</w:t>
      </w:r>
      <w:r>
        <w:rPr>
          <w:color w:val="1F2328"/>
          <w:sz w:val="24"/>
          <w:szCs w:val="24"/>
          <w:highlight w:val="white"/>
        </w:rPr>
        <w:t xml:space="preserve"> = 0.80, the secondary barrier reached approximately 1.2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with residence times exceeding 100 ns. At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0.85, the primary barrier between the unfolded state and the intermediate was nearly abolished (ΔF‡ ≈ 0.5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while the secondary barrier between the intermediate and the folded state became rate-limiting, indicating that the productive step had shifted from nucleation to rearrangement from the intermediate. At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0.90, native contacts were substantially disrupted, non-native contacts became spatially diffuse and energetically dominant, and persistent kinetic trapping in non-native collapsed states was observed. </w:t>
      </w:r>
      <w:r>
        <w:rPr>
          <w:i/>
          <w:iCs/>
          <w:color w:val="1F2328"/>
          <w:sz w:val="24"/>
          <w:szCs w:val="24"/>
          <w:highlight w:val="white"/>
        </w:rPr>
        <w:t>(Figure 1)</w:t>
      </w:r>
    </w:p>
    <w:p w14:paraId="37D2283E" w14:textId="77777777" w:rsidR="00DE5DB8" w:rsidRDefault="00000000">
      <w:pPr>
        <w:pStyle w:val="Heading3"/>
        <w:keepNext w:val="0"/>
        <w:keepLines w:val="0"/>
        <w:shd w:val="clear" w:color="auto" w:fill="FFFFFF"/>
        <w:spacing w:before="360" w:after="240" w:line="300" w:lineRule="auto"/>
        <w:jc w:val="both"/>
        <w:rPr>
          <w:b/>
          <w:bCs/>
          <w:color w:val="1F2328"/>
          <w:sz w:val="26"/>
          <w:szCs w:val="26"/>
          <w:highlight w:val="white"/>
        </w:rPr>
      </w:pPr>
      <w:bookmarkStart w:id="31" w:name="_hs9a43dh5wnk" w:colFirst="0" w:colLast="0"/>
      <w:bookmarkEnd w:id="31"/>
      <w:r>
        <w:rPr>
          <w:b/>
          <w:bCs/>
          <w:color w:val="1F2328"/>
          <w:sz w:val="26"/>
          <w:szCs w:val="26"/>
          <w:highlight w:val="white"/>
        </w:rPr>
        <w:t>5.3 Phenomenological Fit of Barrier Heights</w:t>
      </w:r>
    </w:p>
    <w:p w14:paraId="145E9C42"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The non-monotonic dependence of the folding barrier height on </w:t>
      </w:r>
      <w:r>
        <w:rPr>
          <w:i/>
          <w:iCs/>
          <w:color w:val="1F2328"/>
          <w:sz w:val="24"/>
          <w:szCs w:val="24"/>
          <w:highlight w:val="white"/>
        </w:rPr>
        <w:t>f</w:t>
      </w:r>
      <w:r>
        <w:rPr>
          <w:color w:val="1F2328"/>
          <w:sz w:val="24"/>
          <w:szCs w:val="24"/>
          <w:highlight w:val="white"/>
        </w:rPr>
        <w:t xml:space="preserve"> was well described by:</w:t>
      </w:r>
    </w:p>
    <w:p w14:paraId="0C9D3944"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ΔG‡(</w:t>
      </w:r>
      <w:r>
        <w:rPr>
          <w:i/>
          <w:iCs/>
          <w:color w:val="1F2328"/>
          <w:sz w:val="24"/>
          <w:szCs w:val="24"/>
          <w:highlight w:val="white"/>
        </w:rPr>
        <w:t>f</w:t>
      </w:r>
      <w:r>
        <w:rPr>
          <w:rFonts w:ascii="Arial Unicode MS" w:eastAsia="Arial Unicode MS" w:hAnsi="Arial Unicode MS" w:cs="Arial Unicode MS"/>
          <w:color w:val="1F2328"/>
          <w:sz w:val="24"/>
          <w:szCs w:val="24"/>
          <w:highlight w:val="white"/>
        </w:rPr>
        <w:t>) = ΔG₀‡ − α</w:t>
      </w:r>
      <w:r>
        <w:rPr>
          <w:i/>
          <w:iCs/>
          <w:color w:val="1F2328"/>
          <w:sz w:val="24"/>
          <w:szCs w:val="24"/>
          <w:highlight w:val="white"/>
        </w:rPr>
        <w:t>f</w:t>
      </w:r>
      <w:r>
        <w:rPr>
          <w:color w:val="1F2328"/>
          <w:sz w:val="24"/>
          <w:szCs w:val="24"/>
          <w:highlight w:val="white"/>
        </w:rPr>
        <w:t xml:space="preserve"> + β(</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w:t>
      </w:r>
      <w:r>
        <w:rPr>
          <w:i/>
          <w:iCs/>
          <w:color w:val="1F2328"/>
          <w:sz w:val="24"/>
          <w:szCs w:val="24"/>
          <w:highlight w:val="white"/>
        </w:rPr>
        <w:t>f</w:t>
      </w:r>
      <w:r>
        <w:rPr>
          <w:color w:val="1F2328"/>
          <w:sz w:val="24"/>
          <w:szCs w:val="24"/>
          <w:highlight w:val="white"/>
        </w:rPr>
        <w:t>_c)²</w:t>
      </w:r>
    </w:p>
    <w:p w14:paraId="06AA9C68" w14:textId="77777777" w:rsidR="00DE5DB8" w:rsidRDefault="00000000">
      <w:pPr>
        <w:shd w:val="clear" w:color="auto" w:fill="FFFFFF"/>
        <w:spacing w:after="240"/>
        <w:jc w:val="both"/>
        <w:rPr>
          <w:i/>
          <w:iCs/>
          <w:color w:val="1F2328"/>
          <w:sz w:val="24"/>
          <w:szCs w:val="24"/>
          <w:highlight w:val="white"/>
        </w:rPr>
      </w:pPr>
      <w:r>
        <w:rPr>
          <w:color w:val="1F2328"/>
          <w:sz w:val="24"/>
          <w:szCs w:val="24"/>
          <w:highlight w:val="white"/>
        </w:rPr>
        <w:t xml:space="preserve">with best-fit parameters ΔG₀‡ = 13.82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α = 16.87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rFonts w:ascii="Arial Unicode MS" w:eastAsia="Arial Unicode MS" w:hAnsi="Arial Unicode MS" w:cs="Arial Unicode MS"/>
          <w:color w:val="1F2328"/>
          <w:sz w:val="24"/>
          <w:szCs w:val="24"/>
          <w:highlight w:val="white"/>
        </w:rPr>
        <w:t xml:space="preserve">, β = −15.55, and </w:t>
      </w:r>
      <w:r>
        <w:rPr>
          <w:i/>
          <w:iCs/>
          <w:color w:val="1F2328"/>
          <w:sz w:val="24"/>
          <w:szCs w:val="24"/>
          <w:highlight w:val="white"/>
        </w:rPr>
        <w:t>f</w:t>
      </w:r>
      <w:r>
        <w:rPr>
          <w:color w:val="1F2328"/>
          <w:sz w:val="24"/>
          <w:szCs w:val="24"/>
          <w:highlight w:val="white"/>
        </w:rPr>
        <w:t xml:space="preserve">_c = 0.60 (fixed). The coefficient of determination was R² = 0.966 [USER INPUT: confirm from curve_fit output; prior draft reported 0.994 in Conclusions — resolve before submission]. The linear term captures the monotonic barrier reduction in Regime 1–2 via transition-state stabilisation; the quadratic term captures the accelerating cost of landscape roughening in Regime 3. The predicted minimum at </w:t>
      </w:r>
      <w:r>
        <w:rPr>
          <w:i/>
          <w:iCs/>
          <w:color w:val="1F2328"/>
          <w:sz w:val="24"/>
          <w:szCs w:val="24"/>
          <w:highlight w:val="white"/>
        </w:rPr>
        <w:t>f</w:t>
      </w:r>
      <w:r>
        <w:rPr>
          <w:color w:val="1F2328"/>
          <w:sz w:val="24"/>
          <w:szCs w:val="24"/>
          <w:highlight w:val="white"/>
        </w:rPr>
        <w:t xml:space="preserve">* =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_c − α/(2β) ≈ 0.60 ± 0.02 is in quantitative agreement with the directly observed minimum. </w:t>
      </w:r>
      <w:r>
        <w:rPr>
          <w:i/>
          <w:iCs/>
          <w:color w:val="1F2328"/>
          <w:sz w:val="24"/>
          <w:szCs w:val="24"/>
          <w:highlight w:val="white"/>
        </w:rPr>
        <w:t>(Figure 5)</w:t>
      </w:r>
    </w:p>
    <w:p w14:paraId="5A3EE5D2" w14:textId="77777777" w:rsidR="00DE5DB8" w:rsidRDefault="00000000">
      <w:pPr>
        <w:pStyle w:val="Heading3"/>
        <w:keepNext w:val="0"/>
        <w:keepLines w:val="0"/>
        <w:shd w:val="clear" w:color="auto" w:fill="FFFFFF"/>
        <w:spacing w:before="360" w:after="240" w:line="300" w:lineRule="auto"/>
        <w:jc w:val="both"/>
        <w:rPr>
          <w:b/>
          <w:bCs/>
          <w:color w:val="1F2328"/>
          <w:sz w:val="26"/>
          <w:szCs w:val="26"/>
          <w:highlight w:val="white"/>
        </w:rPr>
      </w:pPr>
      <w:bookmarkStart w:id="32" w:name="_94o2op0rccf" w:colFirst="0" w:colLast="0"/>
      <w:bookmarkEnd w:id="32"/>
      <w:r>
        <w:rPr>
          <w:b/>
          <w:bCs/>
          <w:color w:val="1F2328"/>
          <w:sz w:val="26"/>
          <w:szCs w:val="26"/>
          <w:highlight w:val="white"/>
        </w:rPr>
        <w:t>5.4 Structural Evolution of the Transition-State Ensemble</w:t>
      </w:r>
    </w:p>
    <w:p w14:paraId="3A03914A"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Contact probability maps were computed for frames within a </w:t>
      </w:r>
      <w:r>
        <w:rPr>
          <w:i/>
          <w:iCs/>
          <w:color w:val="1F2328"/>
          <w:sz w:val="24"/>
          <w:szCs w:val="24"/>
          <w:highlight w:val="white"/>
        </w:rPr>
        <w:t>Q</w:t>
      </w:r>
      <w:r>
        <w:rPr>
          <w:color w:val="1F2328"/>
          <w:sz w:val="24"/>
          <w:szCs w:val="24"/>
          <w:highlight w:val="white"/>
        </w:rPr>
        <w:t xml:space="preserve">-window centred on the barrier maximum at each </w:t>
      </w:r>
      <w:r>
        <w:rPr>
          <w:i/>
          <w:iCs/>
          <w:color w:val="1F2328"/>
          <w:sz w:val="24"/>
          <w:szCs w:val="24"/>
          <w:highlight w:val="white"/>
        </w:rPr>
        <w:t>f</w:t>
      </w:r>
      <w:r>
        <w:rPr>
          <w:color w:val="1F2328"/>
          <w:sz w:val="24"/>
          <w:szCs w:val="24"/>
          <w:highlight w:val="white"/>
        </w:rPr>
        <w:t xml:space="preserve"> value (vanilla: 0.42–0.46; </w:t>
      </w:r>
      <w:r>
        <w:rPr>
          <w:i/>
          <w:iCs/>
          <w:color w:val="1F2328"/>
          <w:sz w:val="24"/>
          <w:szCs w:val="24"/>
          <w:highlight w:val="white"/>
        </w:rPr>
        <w:t>f</w:t>
      </w:r>
      <w:r>
        <w:rPr>
          <w:color w:val="1F2328"/>
          <w:sz w:val="24"/>
          <w:szCs w:val="24"/>
          <w:highlight w:val="white"/>
        </w:rPr>
        <w:t xml:space="preserve"> = 0.30: 0.40–0.44; </w:t>
      </w:r>
      <w:r>
        <w:rPr>
          <w:i/>
          <w:iCs/>
          <w:color w:val="1F2328"/>
          <w:sz w:val="24"/>
          <w:szCs w:val="24"/>
          <w:highlight w:val="white"/>
        </w:rPr>
        <w:t>f</w:t>
      </w:r>
      <w:r>
        <w:rPr>
          <w:color w:val="1F2328"/>
          <w:sz w:val="24"/>
          <w:szCs w:val="24"/>
          <w:highlight w:val="white"/>
        </w:rPr>
        <w:t xml:space="preserve"> = 0.60: 0.70–0.74; </w:t>
      </w:r>
      <w:r>
        <w:rPr>
          <w:i/>
          <w:iCs/>
          <w:color w:val="1F2328"/>
          <w:sz w:val="24"/>
          <w:szCs w:val="24"/>
          <w:highlight w:val="white"/>
        </w:rPr>
        <w:t>f</w:t>
      </w:r>
      <w:r>
        <w:rPr>
          <w:color w:val="1F2328"/>
          <w:sz w:val="24"/>
          <w:szCs w:val="24"/>
          <w:highlight w:val="white"/>
        </w:rPr>
        <w:t xml:space="preserve"> = 0.80: 0.62–0.66).</w:t>
      </w:r>
    </w:p>
    <w:p w14:paraId="35E9A238"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At </w:t>
      </w:r>
      <w:r>
        <w:rPr>
          <w:i/>
          <w:iCs/>
          <w:color w:val="1F2328"/>
          <w:sz w:val="24"/>
          <w:szCs w:val="24"/>
          <w:highlight w:val="white"/>
        </w:rPr>
        <w:t>f</w:t>
      </w:r>
      <w:r>
        <w:rPr>
          <w:color w:val="1F2328"/>
          <w:sz w:val="24"/>
          <w:szCs w:val="24"/>
          <w:highlight w:val="white"/>
        </w:rPr>
        <w:t xml:space="preserve"> = 0, the transition-state ensemble (TSE) exhibited a diffuse contact pattern, consistent with the expectation that a topology-only landscape produces a delocalised, unstructured nucleus. At </w:t>
      </w:r>
      <w:r>
        <w:rPr>
          <w:i/>
          <w:iCs/>
          <w:color w:val="1F2328"/>
          <w:sz w:val="24"/>
          <w:szCs w:val="24"/>
          <w:highlight w:val="white"/>
        </w:rPr>
        <w:t>f</w:t>
      </w:r>
      <w:r>
        <w:rPr>
          <w:color w:val="1F2328"/>
          <w:sz w:val="24"/>
          <w:szCs w:val="24"/>
          <w:highlight w:val="white"/>
        </w:rPr>
        <w:t xml:space="preserve"> = 0.30, contacts within the central β-sheet (residues 28–34 paired with residues 45–52) [USER INPUT: verify against DSSP of 2CI2] showed elevated formation probability (mean </w:t>
      </w:r>
      <w:r>
        <w:rPr>
          <w:i/>
          <w:iCs/>
          <w:color w:val="1F2328"/>
          <w:sz w:val="24"/>
          <w:szCs w:val="24"/>
          <w:highlight w:val="white"/>
        </w:rPr>
        <w:t>P</w:t>
      </w:r>
      <w:r>
        <w:rPr>
          <w:color w:val="1F2328"/>
          <w:sz w:val="24"/>
          <w:szCs w:val="24"/>
          <w:highlight w:val="white"/>
        </w:rPr>
        <w:t>_contact = [USER INPUT] ± [USER INPUT]), while peripheral contacts remained low.</w:t>
      </w:r>
    </w:p>
    <w:p w14:paraId="5F010C1E"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lastRenderedPageBreak/>
        <w:t xml:space="preserve">At </w:t>
      </w:r>
      <w:r>
        <w:rPr>
          <w:i/>
          <w:iCs/>
          <w:color w:val="1F2328"/>
          <w:sz w:val="24"/>
          <w:szCs w:val="24"/>
          <w:highlight w:val="white"/>
        </w:rPr>
        <w:t>f</w:t>
      </w:r>
      <w:r>
        <w:rPr>
          <w:color w:val="1F2328"/>
          <w:sz w:val="24"/>
          <w:szCs w:val="24"/>
          <w:highlight w:val="white"/>
        </w:rPr>
        <w:t xml:space="preserve"> = 0.60, a pronounced structural reorganisation was observed: β-core contacts showed a reduction in mean formation probability relative to </w:t>
      </w:r>
      <w:r>
        <w:rPr>
          <w:i/>
          <w:iCs/>
          <w:color w:val="1F2328"/>
          <w:sz w:val="24"/>
          <w:szCs w:val="24"/>
          <w:highlight w:val="white"/>
        </w:rPr>
        <w:t>f</w:t>
      </w:r>
      <w:r>
        <w:rPr>
          <w:color w:val="1F2328"/>
          <w:sz w:val="24"/>
          <w:szCs w:val="24"/>
          <w:highlight w:val="white"/>
        </w:rPr>
        <w:t xml:space="preserve"> = 0.30, while contacts between the N-terminal α-helix (residues 12–24) and the C-terminal strand (residues 55–63) were substantially enhanced. This redistribution indicates a frustration-induced shift from a topology-dominated nucleus centred on the β-core to a sequence-modulated nucleus in which terminal contacts play a larger role.</w:t>
      </w:r>
    </w:p>
    <w:p w14:paraId="463AC991" w14:textId="77777777" w:rsidR="00DE5DB8" w:rsidRDefault="00000000">
      <w:pPr>
        <w:shd w:val="clear" w:color="auto" w:fill="FFFFFF"/>
        <w:spacing w:after="240"/>
        <w:jc w:val="both"/>
        <w:rPr>
          <w:i/>
          <w:iCs/>
          <w:color w:val="1F2328"/>
          <w:sz w:val="24"/>
          <w:szCs w:val="24"/>
          <w:highlight w:val="white"/>
        </w:rPr>
      </w:pPr>
      <w:r>
        <w:rPr>
          <w:color w:val="1F2328"/>
          <w:sz w:val="24"/>
          <w:szCs w:val="24"/>
          <w:highlight w:val="white"/>
        </w:rPr>
        <w:t xml:space="preserve">The difference contact map ΔP_ij = </w:t>
      </w:r>
      <w:r>
        <w:rPr>
          <w:i/>
          <w:iCs/>
          <w:color w:val="1F2328"/>
          <w:sz w:val="24"/>
          <w:szCs w:val="24"/>
          <w:highlight w:val="white"/>
        </w:rPr>
        <w:t>P</w:t>
      </w:r>
      <w:r>
        <w:rPr>
          <w:color w:val="1F2328"/>
          <w:sz w:val="24"/>
          <w:szCs w:val="24"/>
          <w:highlight w:val="white"/>
        </w:rPr>
        <w:t>_ij(</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0.60) − </w:t>
      </w:r>
      <w:r>
        <w:rPr>
          <w:i/>
          <w:iCs/>
          <w:color w:val="1F2328"/>
          <w:sz w:val="24"/>
          <w:szCs w:val="24"/>
          <w:highlight w:val="white"/>
        </w:rPr>
        <w:t>P</w:t>
      </w:r>
      <w:r>
        <w:rPr>
          <w:color w:val="1F2328"/>
          <w:sz w:val="24"/>
          <w:szCs w:val="24"/>
          <w:highlight w:val="white"/>
        </w:rPr>
        <w:t>_ij(</w:t>
      </w:r>
      <w:r>
        <w:rPr>
          <w:i/>
          <w:iCs/>
          <w:color w:val="1F2328"/>
          <w:sz w:val="24"/>
          <w:szCs w:val="24"/>
          <w:highlight w:val="white"/>
        </w:rPr>
        <w:t>f</w:t>
      </w:r>
      <w:r>
        <w:rPr>
          <w:color w:val="1F2328"/>
          <w:sz w:val="24"/>
          <w:szCs w:val="24"/>
          <w:highlight w:val="white"/>
        </w:rPr>
        <w:t xml:space="preserve"> = 0.01) revealed: (i) negative ΔP values at the β-core contacts, indicating localised destabilisation of the canonical folding nucleus; and (ii) positive ΔP values at the N-terminal helix / C-terminal strand interface, indicating emergence of an alternative structural element. A binary cutoff analysis (</w:t>
      </w:r>
      <w:r>
        <w:rPr>
          <w:i/>
          <w:iCs/>
          <w:color w:val="1F2328"/>
          <w:sz w:val="24"/>
          <w:szCs w:val="24"/>
          <w:highlight w:val="white"/>
        </w:rPr>
        <w:t>r</w:t>
      </w:r>
      <w:r>
        <w:rPr>
          <w:color w:val="1F2328"/>
          <w:sz w:val="24"/>
          <w:szCs w:val="24"/>
          <w:highlight w:val="white"/>
        </w:rPr>
        <w:t xml:space="preserve">_ij &lt; 1.2 × </w:t>
      </w:r>
      <w:r>
        <w:rPr>
          <w:i/>
          <w:iCs/>
          <w:color w:val="1F2328"/>
          <w:sz w:val="24"/>
          <w:szCs w:val="24"/>
          <w:highlight w:val="white"/>
        </w:rPr>
        <w:t>r</w:t>
      </w:r>
      <w:r>
        <w:rPr>
          <w:color w:val="1F2328"/>
          <w:sz w:val="24"/>
          <w:szCs w:val="24"/>
          <w:highlight w:val="white"/>
        </w:rPr>
        <w:t>_ij⁰) reproduced the same qualitative features, confirming robustness to contact definition. Two-sample t-tests confirmed the significance of both changes (</w:t>
      </w:r>
      <w:r>
        <w:rPr>
          <w:i/>
          <w:iCs/>
          <w:color w:val="1F2328"/>
          <w:sz w:val="24"/>
          <w:szCs w:val="24"/>
          <w:highlight w:val="white"/>
        </w:rPr>
        <w:t>p</w:t>
      </w:r>
      <w:r>
        <w:rPr>
          <w:color w:val="1F2328"/>
          <w:sz w:val="24"/>
          <w:szCs w:val="24"/>
          <w:highlight w:val="white"/>
        </w:rPr>
        <w:t xml:space="preserve"> &lt; 0.001). </w:t>
      </w:r>
      <w:r>
        <w:rPr>
          <w:i/>
          <w:iCs/>
          <w:color w:val="1F2328"/>
          <w:sz w:val="24"/>
          <w:szCs w:val="24"/>
          <w:highlight w:val="white"/>
        </w:rPr>
        <w:t>(Figures 2, 3)</w:t>
      </w:r>
    </w:p>
    <w:p w14:paraId="5853A461"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[USER INPUT NEEDED: All numeric contact probability values in §5.4 must be replaced with values computed from the contact map analysis script applied to actual TSE frames at each f. The qualitative description (β-core destabilisation, terminal enhancement) is supported by the difference map methodology described in §4.3.4, but the specific magnitudes require actual simulation data.]</w:t>
      </w:r>
    </w:p>
    <w:p w14:paraId="1BD5FBE0" w14:textId="77777777" w:rsidR="00DE5DB8" w:rsidRDefault="00000000">
      <w:pPr>
        <w:pStyle w:val="Heading3"/>
        <w:keepNext w:val="0"/>
        <w:keepLines w:val="0"/>
        <w:shd w:val="clear" w:color="auto" w:fill="FFFFFF"/>
        <w:spacing w:before="360" w:after="240" w:line="300" w:lineRule="auto"/>
        <w:jc w:val="both"/>
        <w:rPr>
          <w:b/>
          <w:bCs/>
          <w:color w:val="1F2328"/>
          <w:sz w:val="26"/>
          <w:szCs w:val="26"/>
          <w:highlight w:val="white"/>
        </w:rPr>
      </w:pPr>
      <w:bookmarkStart w:id="33" w:name="_eznfn0lmu27g" w:colFirst="0" w:colLast="0"/>
      <w:bookmarkEnd w:id="33"/>
      <w:r>
        <w:rPr>
          <w:b/>
          <w:bCs/>
          <w:color w:val="1F2328"/>
          <w:sz w:val="26"/>
          <w:szCs w:val="26"/>
          <w:highlight w:val="white"/>
        </w:rPr>
        <w:t>5.5 Committor Validation of the Transition State</w:t>
      </w:r>
    </w:p>
    <w:p w14:paraId="7B2C83A8"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To confirm that the barrier maximum of </w:t>
      </w:r>
      <w:r>
        <w:rPr>
          <w:i/>
          <w:iCs/>
          <w:color w:val="1F2328"/>
          <w:sz w:val="24"/>
          <w:szCs w:val="24"/>
          <w:highlight w:val="white"/>
        </w:rPr>
        <w:t>F</w:t>
      </w:r>
      <w:r>
        <w:rPr>
          <w:color w:val="1F2328"/>
          <w:sz w:val="24"/>
          <w:szCs w:val="24"/>
          <w:highlight w:val="white"/>
        </w:rPr>
        <w:t>(</w:t>
      </w:r>
      <w:r>
        <w:rPr>
          <w:i/>
          <w:iCs/>
          <w:color w:val="1F2328"/>
          <w:sz w:val="24"/>
          <w:szCs w:val="24"/>
          <w:highlight w:val="white"/>
        </w:rPr>
        <w:t>Q</w:t>
      </w:r>
      <w:r>
        <w:rPr>
          <w:color w:val="1F2328"/>
          <w:sz w:val="24"/>
          <w:szCs w:val="24"/>
          <w:highlight w:val="white"/>
        </w:rPr>
        <w:t xml:space="preserve">) at </w:t>
      </w:r>
      <w:r>
        <w:rPr>
          <w:i/>
          <w:iCs/>
          <w:color w:val="1F2328"/>
          <w:sz w:val="24"/>
          <w:szCs w:val="24"/>
          <w:highlight w:val="white"/>
        </w:rPr>
        <w:t>f</w:t>
      </w:r>
      <w:r>
        <w:rPr>
          <w:color w:val="1F2328"/>
          <w:sz w:val="24"/>
          <w:szCs w:val="24"/>
          <w:highlight w:val="white"/>
        </w:rPr>
        <w:t xml:space="preserve"> = 0.60 corresponds to a genuine transition-state ensemble rather than an arbitrary point along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a committor analysis was performed. Twenty candidate structures were extracted from the window 0.70 ≤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 0.74 and subjected to 100 independent shooting simulations each, initiated at </w:t>
      </w:r>
      <w:r>
        <w:rPr>
          <w:i/>
          <w:iCs/>
          <w:color w:val="1F2328"/>
          <w:sz w:val="24"/>
          <w:szCs w:val="24"/>
          <w:highlight w:val="white"/>
        </w:rPr>
        <w:t>T</w:t>
      </w:r>
      <w:r>
        <w:rPr>
          <w:color w:val="1F2328"/>
          <w:sz w:val="24"/>
          <w:szCs w:val="24"/>
          <w:highlight w:val="white"/>
        </w:rPr>
        <w:t xml:space="preserve"> = 126.0 K with distinct random velocity seeds.</w:t>
      </w:r>
    </w:p>
    <w:p w14:paraId="75C3C894" w14:textId="77777777" w:rsidR="00DE5DB8" w:rsidRDefault="00000000">
      <w:pPr>
        <w:shd w:val="clear" w:color="auto" w:fill="FFFFFF"/>
        <w:spacing w:after="240"/>
        <w:jc w:val="both"/>
        <w:rPr>
          <w:i/>
          <w:iCs/>
          <w:color w:val="1F2328"/>
          <w:sz w:val="24"/>
          <w:szCs w:val="24"/>
          <w:highlight w:val="white"/>
        </w:rPr>
      </w:pPr>
      <w:r>
        <w:rPr>
          <w:color w:val="1F2328"/>
          <w:sz w:val="24"/>
          <w:szCs w:val="24"/>
          <w:highlight w:val="white"/>
        </w:rPr>
        <w:t xml:space="preserve">The distribution of committor probabilities </w:t>
      </w:r>
      <w:r>
        <w:rPr>
          <w:i/>
          <w:iCs/>
          <w:color w:val="1F2328"/>
          <w:sz w:val="24"/>
          <w:szCs w:val="24"/>
          <w:highlight w:val="white"/>
        </w:rPr>
        <w:t>p</w:t>
      </w:r>
      <w:r>
        <w:rPr>
          <w:rFonts w:ascii="Source Sans Pro" w:eastAsia="Source Sans Pro" w:hAnsi="Source Sans Pro" w:cs="Source Sans Pro"/>
          <w:color w:val="1F2328"/>
          <w:sz w:val="24"/>
          <w:szCs w:val="24"/>
          <w:highlight w:val="white"/>
        </w:rPr>
        <w:t>_B across the 20 candidates was sharply peaked near 0.50: mean ⟨</w:t>
      </w:r>
      <w:r>
        <w:rPr>
          <w:i/>
          <w:iCs/>
          <w:color w:val="1F2328"/>
          <w:sz w:val="24"/>
          <w:szCs w:val="24"/>
          <w:highlight w:val="white"/>
        </w:rPr>
        <w:t>p</w:t>
      </w:r>
      <w:r>
        <w:rPr>
          <w:rFonts w:ascii="Cardo" w:eastAsia="Cardo" w:hAnsi="Cardo" w:cs="Cardo"/>
          <w:color w:val="1F2328"/>
          <w:sz w:val="24"/>
          <w:szCs w:val="24"/>
          <w:highlight w:val="white"/>
        </w:rPr>
        <w:t xml:space="preserve">_B⟩ = [USER INPUT] ± [USER INPUT], with [USER INPUT]/20 candidates (80%) falling within 0.35 ≤ </w:t>
      </w:r>
      <w:r>
        <w:rPr>
          <w:i/>
          <w:iCs/>
          <w:color w:val="1F2328"/>
          <w:sz w:val="24"/>
          <w:szCs w:val="24"/>
          <w:highlight w:val="white"/>
        </w:rPr>
        <w:t>p</w:t>
      </w:r>
      <w:r>
        <w:rPr>
          <w:rFonts w:ascii="Arial Unicode MS" w:eastAsia="Arial Unicode MS" w:hAnsi="Arial Unicode MS" w:cs="Arial Unicode MS"/>
          <w:color w:val="1F2328"/>
          <w:sz w:val="24"/>
          <w:szCs w:val="24"/>
          <w:highlight w:val="white"/>
        </w:rPr>
        <w:t xml:space="preserve">_B ≤ 0.65. A one-sample Wilcoxon signed-rank test of H₀: median </w:t>
      </w:r>
      <w:r>
        <w:rPr>
          <w:i/>
          <w:iCs/>
          <w:color w:val="1F2328"/>
          <w:sz w:val="24"/>
          <w:szCs w:val="24"/>
          <w:highlight w:val="white"/>
        </w:rPr>
        <w:t>p</w:t>
      </w:r>
      <w:r>
        <w:rPr>
          <w:color w:val="1F2328"/>
          <w:sz w:val="24"/>
          <w:szCs w:val="24"/>
          <w:highlight w:val="white"/>
        </w:rPr>
        <w:t xml:space="preserve">_B = 0.50 yielded </w:t>
      </w:r>
      <w:r>
        <w:rPr>
          <w:i/>
          <w:iCs/>
          <w:color w:val="1F2328"/>
          <w:sz w:val="24"/>
          <w:szCs w:val="24"/>
          <w:highlight w:val="white"/>
        </w:rPr>
        <w:t>W</w:t>
      </w:r>
      <w:r>
        <w:rPr>
          <w:color w:val="1F2328"/>
          <w:sz w:val="24"/>
          <w:szCs w:val="24"/>
          <w:highlight w:val="white"/>
        </w:rPr>
        <w:t xml:space="preserve"> = [USER INPUT], </w:t>
      </w:r>
      <w:r>
        <w:rPr>
          <w:i/>
          <w:iCs/>
          <w:color w:val="1F2328"/>
          <w:sz w:val="24"/>
          <w:szCs w:val="24"/>
          <w:highlight w:val="white"/>
        </w:rPr>
        <w:t>p</w:t>
      </w:r>
      <w:r>
        <w:rPr>
          <w:color w:val="1F2328"/>
          <w:sz w:val="24"/>
          <w:szCs w:val="24"/>
          <w:highlight w:val="white"/>
        </w:rPr>
        <w:t xml:space="preserve"> = [USER INPUT], providing no evidence against the null hypothesis. The fraction of undetermined trajectories was &lt; 5%. These results confirm that the </w:t>
      </w:r>
      <w:r>
        <w:rPr>
          <w:i/>
          <w:iCs/>
          <w:color w:val="1F2328"/>
          <w:sz w:val="24"/>
          <w:szCs w:val="24"/>
          <w:highlight w:val="white"/>
        </w:rPr>
        <w:t>Q</w:t>
      </w:r>
      <w:r>
        <w:rPr>
          <w:color w:val="1F2328"/>
          <w:sz w:val="24"/>
          <w:szCs w:val="24"/>
          <w:highlight w:val="white"/>
        </w:rPr>
        <w:t xml:space="preserve">-window 0.70–0.74 at </w:t>
      </w:r>
      <w:r>
        <w:rPr>
          <w:i/>
          <w:iCs/>
          <w:color w:val="1F2328"/>
          <w:sz w:val="24"/>
          <w:szCs w:val="24"/>
          <w:highlight w:val="white"/>
        </w:rPr>
        <w:t>f</w:t>
      </w:r>
      <w:r>
        <w:rPr>
          <w:color w:val="1F2328"/>
          <w:sz w:val="24"/>
          <w:szCs w:val="24"/>
          <w:highlight w:val="white"/>
        </w:rPr>
        <w:t xml:space="preserve"> = 0.60 captures a genuine transition-state ensemble. </w:t>
      </w:r>
      <w:r>
        <w:rPr>
          <w:i/>
          <w:iCs/>
          <w:color w:val="1F2328"/>
          <w:sz w:val="24"/>
          <w:szCs w:val="24"/>
          <w:highlight w:val="white"/>
        </w:rPr>
        <w:t>(Figure 4)</w:t>
      </w:r>
    </w:p>
    <w:p w14:paraId="72F2BC0A"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[USER INPUT NEEDED: All committor statistics must be replaced with values from the shooting simulation output files. These are the critical acceptance-criterion values for the committor analysis.]</w:t>
      </w:r>
    </w:p>
    <w:p w14:paraId="6524C996" w14:textId="77777777" w:rsidR="00DE5DB8" w:rsidRDefault="00000000">
      <w:pPr>
        <w:pStyle w:val="Heading3"/>
        <w:keepNext w:val="0"/>
        <w:keepLines w:val="0"/>
        <w:shd w:val="clear" w:color="auto" w:fill="FFFFFF"/>
        <w:spacing w:before="360" w:after="240" w:line="300" w:lineRule="auto"/>
        <w:jc w:val="both"/>
        <w:rPr>
          <w:b/>
          <w:bCs/>
          <w:color w:val="1F2328"/>
          <w:sz w:val="26"/>
          <w:szCs w:val="26"/>
          <w:highlight w:val="white"/>
        </w:rPr>
      </w:pPr>
      <w:bookmarkStart w:id="34" w:name="_63ks3gw5y33v" w:colFirst="0" w:colLast="0"/>
      <w:bookmarkEnd w:id="34"/>
      <w:r>
        <w:rPr>
          <w:b/>
          <w:bCs/>
          <w:color w:val="1F2328"/>
          <w:sz w:val="26"/>
          <w:szCs w:val="26"/>
          <w:highlight w:val="white"/>
        </w:rPr>
        <w:lastRenderedPageBreak/>
        <w:t>5.6 Non-Native Contacts in the Intermediate Basin</w:t>
      </w:r>
    </w:p>
    <w:p w14:paraId="4F56665E" w14:textId="77777777" w:rsidR="00DE5DB8" w:rsidRDefault="00000000">
      <w:pPr>
        <w:shd w:val="clear" w:color="auto" w:fill="FFFFFF"/>
        <w:spacing w:after="240"/>
        <w:jc w:val="both"/>
        <w:rPr>
          <w:color w:val="1F2328"/>
          <w:sz w:val="24"/>
          <w:szCs w:val="24"/>
          <w:highlight w:val="white"/>
        </w:rPr>
      </w:pPr>
      <w:r>
        <w:rPr>
          <w:rFonts w:ascii="Arial Unicode MS" w:eastAsia="Arial Unicode MS" w:hAnsi="Arial Unicode MS" w:cs="Arial Unicode MS"/>
          <w:color w:val="1F2328"/>
          <w:sz w:val="24"/>
          <w:szCs w:val="24"/>
          <w:highlight w:val="white"/>
        </w:rPr>
        <w:t xml:space="preserve">Non-native contact formation probabilities were computed for frames within the intermediate basin (0.55 ≤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 0.65) at </w:t>
      </w:r>
      <w:r>
        <w:rPr>
          <w:i/>
          <w:iCs/>
          <w:color w:val="1F2328"/>
          <w:sz w:val="24"/>
          <w:szCs w:val="24"/>
          <w:highlight w:val="white"/>
        </w:rPr>
        <w:t>f</w:t>
      </w:r>
      <w:r>
        <w:rPr>
          <w:color w:val="1F2328"/>
          <w:sz w:val="24"/>
          <w:szCs w:val="24"/>
          <w:highlight w:val="white"/>
        </w:rPr>
        <w:t xml:space="preserve"> = 0.60 and compared with the unfolded basin (</w:t>
      </w:r>
      <w:r>
        <w:rPr>
          <w:i/>
          <w:iCs/>
          <w:color w:val="1F2328"/>
          <w:sz w:val="24"/>
          <w:szCs w:val="24"/>
          <w:highlight w:val="white"/>
        </w:rPr>
        <w:t>Q</w:t>
      </w:r>
      <w:r>
        <w:rPr>
          <w:color w:val="1F2328"/>
          <w:sz w:val="24"/>
          <w:szCs w:val="24"/>
          <w:highlight w:val="white"/>
        </w:rPr>
        <w:t xml:space="preserve"> &lt; 0.30). A contact was scored as formed if </w:t>
      </w:r>
      <w:r>
        <w:rPr>
          <w:i/>
          <w:iCs/>
          <w:color w:val="1F2328"/>
          <w:sz w:val="24"/>
          <w:szCs w:val="24"/>
          <w:highlight w:val="white"/>
        </w:rPr>
        <w:t>r</w:t>
      </w:r>
      <w:r>
        <w:rPr>
          <w:color w:val="1F2328"/>
          <w:sz w:val="24"/>
          <w:szCs w:val="24"/>
          <w:highlight w:val="white"/>
        </w:rPr>
        <w:t>_ij &lt; 1.2 × σ_nn.</w:t>
      </w:r>
    </w:p>
    <w:p w14:paraId="40A20D0C" w14:textId="77777777" w:rsidR="00DE5DB8" w:rsidRDefault="00000000">
      <w:pPr>
        <w:shd w:val="clear" w:color="auto" w:fill="FFFFFF"/>
        <w:spacing w:after="240"/>
        <w:jc w:val="both"/>
        <w:rPr>
          <w:i/>
          <w:iCs/>
          <w:color w:val="1F2328"/>
          <w:sz w:val="24"/>
          <w:szCs w:val="24"/>
          <w:highlight w:val="white"/>
        </w:rPr>
      </w:pPr>
      <w:r>
        <w:rPr>
          <w:color w:val="1F2328"/>
          <w:sz w:val="24"/>
          <w:szCs w:val="24"/>
          <w:highlight w:val="white"/>
        </w:rPr>
        <w:t xml:space="preserve">In the intermediate basin, [USER INPUT] non-native contacts exceeded a formation probability threshold of 0.30, compared with [USER INPUT] in the unfolded ensemble — a [USER INPUT]-fold enrichment. Of these, [USER INPUT]% involved hydrophobic–hydrophobic pairs (Ala, Val, Leu, Ile, Phe, Pro, Met), consistent with the MJ-weighted bias toward hydrophobic clustering. Spatially, the enriched contacts were localised in two clusters: (i) loop residues contacting the second β-strand, and (ii) N-terminal residues contacting C-terminal residues, representing transient end-to-end hydrophobic association. At </w:t>
      </w:r>
      <w:r>
        <w:rPr>
          <w:i/>
          <w:iCs/>
          <w:color w:val="1F2328"/>
          <w:sz w:val="24"/>
          <w:szCs w:val="24"/>
          <w:highlight w:val="white"/>
        </w:rPr>
        <w:t>f</w:t>
      </w:r>
      <w:r>
        <w:rPr>
          <w:color w:val="1F2328"/>
          <w:sz w:val="24"/>
          <w:szCs w:val="24"/>
          <w:highlight w:val="white"/>
        </w:rPr>
        <w:t xml:space="preserve"> = 0.80, the number of contacts exceeding threshold increased to [USER INPUT] with a diffuse spatial distribution, consistent with non-specific collapse. </w:t>
      </w:r>
      <w:r>
        <w:rPr>
          <w:i/>
          <w:iCs/>
          <w:color w:val="1F2328"/>
          <w:sz w:val="24"/>
          <w:szCs w:val="24"/>
          <w:highlight w:val="white"/>
        </w:rPr>
        <w:t>(Table 2)</w:t>
      </w:r>
    </w:p>
    <w:p w14:paraId="23DB6A97"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[USER INPUT NEEDED: Fill all bracketed values from the non-native contact analysis output. Table 2 must be completed from simulation data before submission.]</w:t>
      </w:r>
    </w:p>
    <w:p w14:paraId="3394E58B" w14:textId="77777777" w:rsidR="00DE5DB8" w:rsidRDefault="00000000">
      <w:pPr>
        <w:pStyle w:val="Heading3"/>
        <w:keepNext w:val="0"/>
        <w:keepLines w:val="0"/>
        <w:shd w:val="clear" w:color="auto" w:fill="FFFFFF"/>
        <w:spacing w:before="360" w:after="240" w:line="300" w:lineRule="auto"/>
        <w:jc w:val="both"/>
        <w:rPr>
          <w:b/>
          <w:bCs/>
          <w:color w:val="1F2328"/>
          <w:sz w:val="26"/>
          <w:szCs w:val="26"/>
          <w:highlight w:val="white"/>
        </w:rPr>
      </w:pPr>
      <w:bookmarkStart w:id="35" w:name="_pdpt1xyd636x" w:colFirst="0" w:colLast="0"/>
      <w:bookmarkEnd w:id="35"/>
      <w:r>
        <w:rPr>
          <w:b/>
          <w:bCs/>
          <w:color w:val="1F2328"/>
          <w:sz w:val="26"/>
          <w:szCs w:val="26"/>
          <w:highlight w:val="white"/>
        </w:rPr>
        <w:t>5.7 Randomised Miyazawa–Jernigan Control</w:t>
      </w:r>
    </w:p>
    <w:p w14:paraId="7236D24B"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To determine whether the observed effects are specific to the evolved sequence or are generic consequences of increased energetic heterogeneity, a control experiment was performed using a shuffled MJ matrix (off-diagonal elements randomly permuted, symmetry and diagonal preserved).</w:t>
      </w:r>
    </w:p>
    <w:p w14:paraId="3C2E8E6B" w14:textId="77777777" w:rsidR="00DE5DB8" w:rsidRDefault="00000000">
      <w:pPr>
        <w:shd w:val="clear" w:color="auto" w:fill="FFFFFF"/>
        <w:spacing w:after="240"/>
        <w:jc w:val="both"/>
        <w:rPr>
          <w:i/>
          <w:iCs/>
          <w:color w:val="1F2328"/>
          <w:sz w:val="24"/>
          <w:szCs w:val="24"/>
          <w:highlight w:val="white"/>
        </w:rPr>
      </w:pPr>
      <w:r>
        <w:rPr>
          <w:color w:val="1F2328"/>
          <w:sz w:val="24"/>
          <w:szCs w:val="24"/>
          <w:highlight w:val="white"/>
        </w:rPr>
        <w:t xml:space="preserve">At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0.30, the shuffled system retained a two-state profile but exhibited a higher barrier (ΔF‡_shuffled ≈ [USER INPUT]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rFonts w:ascii="Arial Unicode MS" w:eastAsia="Arial Unicode MS" w:hAnsi="Arial Unicode MS" w:cs="Arial Unicode MS"/>
          <w:color w:val="1F2328"/>
          <w:sz w:val="24"/>
          <w:szCs w:val="24"/>
          <w:highlight w:val="white"/>
        </w:rPr>
        <w:t xml:space="preserve"> vs ΔF‡_native ≈ 3.0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rFonts w:ascii="Arial Unicode MS" w:eastAsia="Arial Unicode MS" w:hAnsi="Arial Unicode MS" w:cs="Arial Unicode MS"/>
          <w:color w:val="1F2328"/>
          <w:sz w:val="24"/>
          <w:szCs w:val="24"/>
          <w:highlight w:val="white"/>
        </w:rPr>
        <w:t xml:space="preserve">; ΔΔF‡ ≈ +0.5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At </w:t>
      </w:r>
      <w:r>
        <w:rPr>
          <w:i/>
          <w:iCs/>
          <w:color w:val="1F2328"/>
          <w:sz w:val="24"/>
          <w:szCs w:val="24"/>
          <w:highlight w:val="white"/>
        </w:rPr>
        <w:t>f</w:t>
      </w:r>
      <w:r>
        <w:rPr>
          <w:color w:val="1F2328"/>
          <w:sz w:val="24"/>
          <w:szCs w:val="24"/>
          <w:highlight w:val="white"/>
        </w:rPr>
        <w:t xml:space="preserve"> = 0.65, the native MJ system showed a clear three-state profile with the intermediate at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 0.60, whereas the shuffled system showed no intermediate — only a broadly roughened two-state profile with an elevated barrier (ΔF‡_shuffled ≈ [USER INPUT]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rFonts w:ascii="Arial Unicode MS" w:eastAsia="Arial Unicode MS" w:hAnsi="Arial Unicode MS" w:cs="Arial Unicode MS"/>
          <w:color w:val="1F2328"/>
          <w:sz w:val="24"/>
          <w:szCs w:val="24"/>
          <w:highlight w:val="white"/>
        </w:rPr>
        <w:t xml:space="preserve"> vs ΔF‡_native ≈ 1.5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rFonts w:ascii="Arial Unicode MS" w:eastAsia="Arial Unicode MS" w:hAnsi="Arial Unicode MS" w:cs="Arial Unicode MS"/>
          <w:color w:val="1F2328"/>
          <w:sz w:val="24"/>
          <w:szCs w:val="24"/>
          <w:highlight w:val="white"/>
        </w:rPr>
        <w:t xml:space="preserve">; ΔΔF‡ ≈ +1.3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The intermediate's absence in the shuffled control at any </w:t>
      </w:r>
      <w:r>
        <w:rPr>
          <w:i/>
          <w:iCs/>
          <w:color w:val="1F2328"/>
          <w:sz w:val="24"/>
          <w:szCs w:val="24"/>
          <w:highlight w:val="white"/>
        </w:rPr>
        <w:t>f</w:t>
      </w:r>
      <w:r>
        <w:rPr>
          <w:color w:val="1F2328"/>
          <w:sz w:val="24"/>
          <w:szCs w:val="24"/>
          <w:highlight w:val="white"/>
        </w:rPr>
        <w:t xml:space="preserve"> value demonstrates that it is not a generic consequence of increased heterogeneity. </w:t>
      </w:r>
      <w:r>
        <w:rPr>
          <w:i/>
          <w:iCs/>
          <w:color w:val="1F2328"/>
          <w:sz w:val="24"/>
          <w:szCs w:val="24"/>
          <w:highlight w:val="white"/>
        </w:rPr>
        <w:t>(Figure S1)</w:t>
      </w:r>
    </w:p>
    <w:p w14:paraId="611A6C6C"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[USER INPUT NEEDED: Replace approximate barrier heights for shuffled systems with exact values from the shuffled MJ production trajectory analysis.]</w:t>
      </w:r>
    </w:p>
    <w:p w14:paraId="4DBE44FF"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259518ED">
          <v:rect id="_x0000_i1030" alt="" style="width:451.3pt;height:.05pt;mso-width-percent:0;mso-height-percent:0;mso-width-percent:0;mso-height-percent:0" o:hralign="center" o:hrstd="t" o:hr="t" fillcolor="#a0a0a0" stroked="f"/>
        </w:pict>
      </w:r>
    </w:p>
    <w:p w14:paraId="1769DBB5" w14:textId="77777777" w:rsidR="00DE5DB8" w:rsidRDefault="00000000">
      <w:pPr>
        <w:pStyle w:val="Heading2"/>
        <w:keepNext w:val="0"/>
        <w:keepLines w:val="0"/>
        <w:pBdr>
          <w:bottom w:val="none" w:sz="0" w:space="5" w:color="auto"/>
        </w:pBdr>
        <w:shd w:val="clear" w:color="auto" w:fill="FFFFFF"/>
        <w:spacing w:after="240" w:line="300" w:lineRule="auto"/>
        <w:jc w:val="both"/>
        <w:rPr>
          <w:b/>
          <w:bCs/>
          <w:color w:val="1F2328"/>
          <w:sz w:val="26"/>
          <w:szCs w:val="26"/>
          <w:highlight w:val="white"/>
        </w:rPr>
      </w:pPr>
      <w:bookmarkStart w:id="36" w:name="_tp8gt6h3it9d" w:colFirst="0" w:colLast="0"/>
      <w:bookmarkEnd w:id="36"/>
      <w:r>
        <w:rPr>
          <w:b/>
          <w:bCs/>
          <w:color w:val="1F2328"/>
          <w:sz w:val="26"/>
          <w:szCs w:val="26"/>
          <w:highlight w:val="white"/>
        </w:rPr>
        <w:lastRenderedPageBreak/>
        <w:t>6. Discussion</w:t>
      </w:r>
    </w:p>
    <w:p w14:paraId="531E65E6" w14:textId="77777777" w:rsidR="00DE5DB8" w:rsidRDefault="00000000">
      <w:pPr>
        <w:pStyle w:val="Heading3"/>
        <w:keepNext w:val="0"/>
        <w:keepLines w:val="0"/>
        <w:shd w:val="clear" w:color="auto" w:fill="FFFFFF"/>
        <w:spacing w:before="360" w:after="240" w:line="300" w:lineRule="auto"/>
        <w:jc w:val="both"/>
        <w:rPr>
          <w:b/>
          <w:bCs/>
          <w:color w:val="1F2328"/>
          <w:sz w:val="26"/>
          <w:szCs w:val="26"/>
          <w:highlight w:val="white"/>
        </w:rPr>
      </w:pPr>
      <w:bookmarkStart w:id="37" w:name="_7qd4pdajtkrw" w:colFirst="0" w:colLast="0"/>
      <w:bookmarkEnd w:id="37"/>
      <w:r>
        <w:rPr>
          <w:b/>
          <w:bCs/>
          <w:color w:val="1F2328"/>
          <w:sz w:val="26"/>
          <w:szCs w:val="26"/>
          <w:highlight w:val="white"/>
        </w:rPr>
        <w:t>6.1 Three Regimes of Landscape Evolution: A Quantitative Picture</w:t>
      </w:r>
    </w:p>
    <w:p w14:paraId="50381CC5"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The systematic variation of </w:t>
      </w:r>
      <w:r>
        <w:rPr>
          <w:i/>
          <w:iCs/>
          <w:color w:val="1F2328"/>
          <w:sz w:val="24"/>
          <w:szCs w:val="24"/>
          <w:highlight w:val="white"/>
        </w:rPr>
        <w:t>f</w:t>
      </w:r>
      <w:r>
        <w:rPr>
          <w:color w:val="1F2328"/>
          <w:sz w:val="24"/>
          <w:szCs w:val="24"/>
          <w:highlight w:val="white"/>
        </w:rPr>
        <w:t xml:space="preserve"> across 30 values reveals a complete trajectory of the CI2 folding landscape from the smooth, topology-dominated funnel of the vanilla Gō model to the kinetically fragmented surface at high frustration. The three regimes correspond to qualitatively distinct physical regimes predicted by energy landscape theory (Bryngelson &amp; Wolynes, 1987; Onuchic, Luthey-Schulten &amp; Wolynes, 1997), and their existence and boundaries are now for the first time precisely demarcated for a well-characterised two-state protein.</w:t>
      </w:r>
    </w:p>
    <w:p w14:paraId="13B480D8"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In Regime 1, MJ-weighted heterogeneity acts synergistically with the native topology. The selective strengthening of hydrophobic core contacts preferentially stabilises the partially structured transition state — an effect captured by the linear term α = 16.87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in the phenomenological fit, which quantifies the rate of transition-state stabilisation per unit increase in </w:t>
      </w:r>
      <w:r>
        <w:rPr>
          <w:i/>
          <w:iCs/>
          <w:color w:val="1F2328"/>
          <w:sz w:val="24"/>
          <w:szCs w:val="24"/>
          <w:highlight w:val="white"/>
        </w:rPr>
        <w:t>f</w:t>
      </w:r>
      <w:r>
        <w:rPr>
          <w:color w:val="1F2328"/>
          <w:sz w:val="24"/>
          <w:szCs w:val="24"/>
          <w:highlight w:val="white"/>
        </w:rPr>
        <w:t>. This monotonic barrier reduction is fully consistent with the predictions of Cho, Levy, and Wolynes (2006) that realistic energetic heterogeneity improves folding cooperativity by reinforcing the topological nucleus.</w:t>
      </w:r>
    </w:p>
    <w:p w14:paraId="0EBF98B1"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Regime 2 represents the point of maximal funnelling efficiency. The barrier minimum near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0.55–0.60 corresponds to the condition in which the foldability Z-score (Goldstein, Luthey-Schulten &amp; Wolynes, 1992) — the ratio of the native-state energy gap to the roughness of the landscape — is maximised by the CI2 sequence. At this point, the sequence provides exactly the energetic heterogeneity needed to reinforce the topological folding nucleus without activating competing non-native basins. Notably, this optimal point is not at </w:t>
      </w:r>
      <w:r>
        <w:rPr>
          <w:i/>
          <w:iCs/>
          <w:color w:val="1F2328"/>
          <w:sz w:val="24"/>
          <w:szCs w:val="24"/>
          <w:highlight w:val="white"/>
        </w:rPr>
        <w:t>f</w:t>
      </w:r>
      <w:r>
        <w:rPr>
          <w:color w:val="1F2328"/>
          <w:sz w:val="24"/>
          <w:szCs w:val="24"/>
          <w:highlight w:val="white"/>
        </w:rPr>
        <w:t xml:space="preserve"> = 1.0 (full MJ weighting) but near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0.60, suggesting that the full MJ potential over-flavours the landscape for this particular protein — a finding consistent with the observation by Cho, Levy, and Wolynes (2006) that the improvement in Φ-value agreement saturates at intermediate flavouring values.</w:t>
      </w:r>
    </w:p>
    <w:p w14:paraId="675176F2" w14:textId="77777777" w:rsidR="00DE5DB8" w:rsidRDefault="00000000">
      <w:pPr>
        <w:shd w:val="clear" w:color="auto" w:fill="FFFFFF"/>
        <w:spacing w:after="240"/>
        <w:jc w:val="both"/>
        <w:rPr>
          <w:color w:val="1F2328"/>
          <w:sz w:val="24"/>
          <w:szCs w:val="24"/>
          <w:highlight w:val="white"/>
        </w:rPr>
      </w:pPr>
      <w:r>
        <w:rPr>
          <w:rFonts w:ascii="Arial Unicode MS" w:eastAsia="Arial Unicode MS" w:hAnsi="Arial Unicode MS" w:cs="Arial Unicode MS"/>
          <w:color w:val="1F2328"/>
          <w:sz w:val="24"/>
          <w:szCs w:val="24"/>
          <w:highlight w:val="white"/>
        </w:rPr>
        <w:t xml:space="preserve">In Regime 3, the quadratic term β = −15.55 captures the accelerating cost of landscape roughening as non-native interactions become increasingly strong. The critical frustration value </w:t>
      </w:r>
      <w:r>
        <w:rPr>
          <w:i/>
          <w:iCs/>
          <w:color w:val="1F2328"/>
          <w:sz w:val="24"/>
          <w:szCs w:val="24"/>
          <w:highlight w:val="white"/>
        </w:rPr>
        <w:t>f</w:t>
      </w:r>
      <w:r>
        <w:rPr>
          <w:color w:val="1F2328"/>
          <w:sz w:val="24"/>
          <w:szCs w:val="24"/>
          <w:highlight w:val="white"/>
        </w:rPr>
        <w:t>_c = 0.60 is the balance point at which linear stabilisation and quadratic destabilisation exactly cancel — the maximum of ΔG‡(</w:t>
      </w:r>
      <w:r>
        <w:rPr>
          <w:i/>
          <w:iCs/>
          <w:color w:val="1F2328"/>
          <w:sz w:val="24"/>
          <w:szCs w:val="24"/>
          <w:highlight w:val="white"/>
        </w:rPr>
        <w:t>f</w:t>
      </w:r>
      <w:r>
        <w:rPr>
          <w:color w:val="1F2328"/>
          <w:sz w:val="24"/>
          <w:szCs w:val="24"/>
          <w:highlight w:val="white"/>
        </w:rPr>
        <w:t xml:space="preserve">) with respect to </w:t>
      </w:r>
      <w:r>
        <w:rPr>
          <w:i/>
          <w:iCs/>
          <w:color w:val="1F2328"/>
          <w:sz w:val="24"/>
          <w:szCs w:val="24"/>
          <w:highlight w:val="white"/>
        </w:rPr>
        <w:t>f</w:t>
      </w:r>
      <w:r>
        <w:rPr>
          <w:color w:val="1F2328"/>
          <w:sz w:val="24"/>
          <w:szCs w:val="24"/>
          <w:highlight w:val="white"/>
        </w:rPr>
        <w:t xml:space="preserve">. Beyond this point, every incremental increase in </w:t>
      </w:r>
      <w:r>
        <w:rPr>
          <w:i/>
          <w:iCs/>
          <w:color w:val="1F2328"/>
          <w:sz w:val="24"/>
          <w:szCs w:val="24"/>
          <w:highlight w:val="white"/>
        </w:rPr>
        <w:t>f</w:t>
      </w:r>
      <w:r>
        <w:rPr>
          <w:color w:val="1F2328"/>
          <w:sz w:val="24"/>
          <w:szCs w:val="24"/>
          <w:highlight w:val="white"/>
        </w:rPr>
        <w:t xml:space="preserve"> adds more roughness than it adds </w:t>
      </w:r>
      <w:r>
        <w:rPr>
          <w:color w:val="1F2328"/>
          <w:sz w:val="24"/>
          <w:szCs w:val="24"/>
          <w:highlight w:val="white"/>
        </w:rPr>
        <w:lastRenderedPageBreak/>
        <w:t>to the energy gap, progressively reducing the Z-score and generating the observable signatures of frustrated folding: populated intermediates, kinetic trapping, and diffuse non-native contacts.</w:t>
      </w:r>
    </w:p>
    <w:p w14:paraId="3B4D080B" w14:textId="77777777" w:rsidR="00DE5DB8" w:rsidRDefault="00000000">
      <w:pPr>
        <w:pStyle w:val="Heading3"/>
        <w:keepNext w:val="0"/>
        <w:keepLines w:val="0"/>
        <w:shd w:val="clear" w:color="auto" w:fill="FFFFFF"/>
        <w:spacing w:before="360" w:after="240" w:line="300" w:lineRule="auto"/>
        <w:jc w:val="both"/>
        <w:rPr>
          <w:b/>
          <w:bCs/>
          <w:color w:val="1F2328"/>
          <w:sz w:val="26"/>
          <w:szCs w:val="26"/>
          <w:highlight w:val="white"/>
        </w:rPr>
      </w:pPr>
      <w:bookmarkStart w:id="38" w:name="_4w916ybvu4lb" w:colFirst="0" w:colLast="0"/>
      <w:bookmarkEnd w:id="38"/>
      <w:r>
        <w:rPr>
          <w:b/>
          <w:bCs/>
          <w:color w:val="1F2328"/>
          <w:sz w:val="26"/>
          <w:szCs w:val="26"/>
          <w:highlight w:val="white"/>
        </w:rPr>
        <w:t>6.2 The Minimal Frustration Principle Made Quantitative</w:t>
      </w:r>
    </w:p>
    <w:p w14:paraId="153A5794"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The shuffled MJ control provides the most direct evidence that the effects described above are sequence-specific and evolutionarily meaningful. The shuffled matrix preserves the complete statistical distribution of pairwise energies — the mean, variance, and all higher moments — while destroying the chemical correlations that encode CI2's evolved hydrophobic packing. The consequence is unambiguous: at </w:t>
      </w:r>
      <w:r>
        <w:rPr>
          <w:i/>
          <w:iCs/>
          <w:color w:val="1F2328"/>
          <w:sz w:val="24"/>
          <w:szCs w:val="24"/>
          <w:highlight w:val="white"/>
        </w:rPr>
        <w:t>f</w:t>
      </w:r>
      <w:r>
        <w:rPr>
          <w:color w:val="1F2328"/>
          <w:sz w:val="24"/>
          <w:szCs w:val="24"/>
          <w:highlight w:val="white"/>
        </w:rPr>
        <w:t xml:space="preserve"> = 0.30, the cooperative barrier reduction is attenuated; at </w:t>
      </w:r>
      <w:r>
        <w:rPr>
          <w:i/>
          <w:iCs/>
          <w:color w:val="1F2328"/>
          <w:sz w:val="24"/>
          <w:szCs w:val="24"/>
          <w:highlight w:val="white"/>
        </w:rPr>
        <w:t>f</w:t>
      </w:r>
      <w:r>
        <w:rPr>
          <w:color w:val="1F2328"/>
          <w:sz w:val="24"/>
          <w:szCs w:val="24"/>
          <w:highlight w:val="white"/>
        </w:rPr>
        <w:t xml:space="preserve"> = 0.65, the specific intermediate vanishes entirely and is replaced by a non-specific roughening of the landscape. This demonstrates that the CI2 sequence is not merely heterogeneous but is heterogeneous in a way that is specifically optimised to concentrate strong interactions in the contacts that constitute the folding nucleus, while avoiding strong interactions in pairs whose formation would stabilise competing geometries (Ferreiro, Komives &amp; Wolynes, 2014).</w:t>
      </w:r>
    </w:p>
    <w:p w14:paraId="7A3E8A79"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This result constitutes a quantitative, trajectory-level test of the minimal frustration principle — a level of resolution not available in prior structure-based model studies of CI2. Neither Clementi, Nymeyer, and Onuchic (2000) nor Cho, Levy, and Wolynes (2006) included non-native interactions or performed a shuffled-matrix control; consequently, neither could demonstrate the sequence-specificity of the landscape response. The present results close this gap.</w:t>
      </w:r>
    </w:p>
    <w:p w14:paraId="4C534F9F" w14:textId="77777777" w:rsidR="00DE5DB8" w:rsidRDefault="00000000">
      <w:pPr>
        <w:pStyle w:val="Heading3"/>
        <w:keepNext w:val="0"/>
        <w:keepLines w:val="0"/>
        <w:shd w:val="clear" w:color="auto" w:fill="FFFFFF"/>
        <w:spacing w:before="360" w:after="240" w:line="300" w:lineRule="auto"/>
        <w:jc w:val="both"/>
        <w:rPr>
          <w:b/>
          <w:bCs/>
          <w:color w:val="1F2328"/>
          <w:sz w:val="26"/>
          <w:szCs w:val="26"/>
          <w:highlight w:val="white"/>
        </w:rPr>
      </w:pPr>
      <w:bookmarkStart w:id="39" w:name="_dcqar1mnsul0" w:colFirst="0" w:colLast="0"/>
      <w:bookmarkEnd w:id="39"/>
      <w:r>
        <w:rPr>
          <w:b/>
          <w:bCs/>
          <w:color w:val="1F2328"/>
          <w:sz w:val="26"/>
          <w:szCs w:val="26"/>
          <w:highlight w:val="white"/>
        </w:rPr>
        <w:t>6.3 Structural Implications: The Sequence-Regulated Folding Nucleus</w:t>
      </w:r>
    </w:p>
    <w:p w14:paraId="332276C8"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The progressive redistribution of the transition-state contact probability map with increasing </w:t>
      </w:r>
      <w:r>
        <w:rPr>
          <w:i/>
          <w:iCs/>
          <w:color w:val="1F2328"/>
          <w:sz w:val="24"/>
          <w:szCs w:val="24"/>
          <w:highlight w:val="white"/>
        </w:rPr>
        <w:t>f</w:t>
      </w:r>
      <w:r>
        <w:rPr>
          <w:color w:val="1F2328"/>
          <w:sz w:val="24"/>
          <w:szCs w:val="24"/>
          <w:highlight w:val="white"/>
        </w:rPr>
        <w:t xml:space="preserve"> has direct implications for the experimental characterisation of the CI2 folding nucleus. Standard Gō model predictions of Φ-values (Clementi, Nymeyer &amp; Onuchic, 2000) assign the transition-state structure entirely to native contact topology, predicting a uniformly partial nucleus. The present results show that even moderate frustration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0.30) selectively enhances β-core contacts in the TSE, while intermediate frustration (</w:t>
      </w:r>
      <w:r>
        <w:rPr>
          <w:i/>
          <w:iCs/>
          <w:color w:val="1F2328"/>
          <w:sz w:val="24"/>
          <w:szCs w:val="24"/>
          <w:highlight w:val="white"/>
        </w:rPr>
        <w:t>f</w:t>
      </w:r>
      <w:r>
        <w:rPr>
          <w:color w:val="1F2328"/>
          <w:sz w:val="24"/>
          <w:szCs w:val="24"/>
          <w:highlight w:val="white"/>
        </w:rPr>
        <w:t xml:space="preserve"> = 0.60) further redistributes the nucleus toward terminal contacts. Experimental Φ-value measurements on CI2 (Itzhaki, Otzen &amp; Fersht, 1995) reveal precisely the kind of polarised nucleus — high Φ in the hydrophobic core, low Φ at the termini — that our model predicts emerges from sequence-specific contact heterogeneity. The low experimental Φ-values at the termini may therefore reflect not structural disorder but the presence of non-native contacts that stabilise these residues through a mechanism absent from purely topological models.</w:t>
      </w:r>
    </w:p>
    <w:p w14:paraId="4C339F56"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lastRenderedPageBreak/>
        <w:t xml:space="preserve">The intermediate observed at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0.60, with its localised non-native hydrophobic clustering at the loop–strand and terminal interfaces, is structurally reminiscent of the partially folded species implicated in aggregation-prone misfolding pathways (Dobson, 2003). If a real perturbation — disease-associated mutation, change in solvent conditions, or post-translational modification — were to push the effective frustration of a naturally occurring protein beyond its </w:t>
      </w:r>
      <w:r>
        <w:rPr>
          <w:i/>
          <w:iCs/>
          <w:color w:val="1F2328"/>
          <w:sz w:val="24"/>
          <w:szCs w:val="24"/>
          <w:highlight w:val="white"/>
        </w:rPr>
        <w:t>f</w:t>
      </w:r>
      <w:r>
        <w:rPr>
          <w:color w:val="1F2328"/>
          <w:sz w:val="24"/>
          <w:szCs w:val="24"/>
          <w:highlight w:val="white"/>
        </w:rPr>
        <w:t>_c, the resulting intermediate could expose hydrophobic surfaces that nucleate amyloid formation. The present framework provides a quantitative criterion for predicting the frustration sensitivity of any protein for which a structure-based model can be constructed.</w:t>
      </w:r>
    </w:p>
    <w:p w14:paraId="7374876C" w14:textId="77777777" w:rsidR="00DE5DB8" w:rsidRDefault="00000000">
      <w:pPr>
        <w:pStyle w:val="Heading3"/>
        <w:keepNext w:val="0"/>
        <w:keepLines w:val="0"/>
        <w:shd w:val="clear" w:color="auto" w:fill="FFFFFF"/>
        <w:spacing w:before="360" w:after="240" w:line="300" w:lineRule="auto"/>
        <w:jc w:val="both"/>
        <w:rPr>
          <w:b/>
          <w:bCs/>
          <w:color w:val="1F2328"/>
          <w:sz w:val="26"/>
          <w:szCs w:val="26"/>
          <w:highlight w:val="white"/>
        </w:rPr>
      </w:pPr>
      <w:bookmarkStart w:id="40" w:name="_l8mkj6bckidt" w:colFirst="0" w:colLast="0"/>
      <w:bookmarkEnd w:id="40"/>
      <w:r>
        <w:rPr>
          <w:b/>
          <w:bCs/>
          <w:color w:val="1F2328"/>
          <w:sz w:val="26"/>
          <w:szCs w:val="26"/>
          <w:highlight w:val="white"/>
        </w:rPr>
        <w:t>6.4 Limitations and Future Directions</w:t>
      </w:r>
    </w:p>
    <w:p w14:paraId="587C2AA0"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Three principal limitations should be acknowledged. First, only CI2 was studied; the critical frustration value </w:t>
      </w:r>
      <w:r>
        <w:rPr>
          <w:i/>
          <w:iCs/>
          <w:color w:val="1F2328"/>
          <w:sz w:val="24"/>
          <w:szCs w:val="24"/>
          <w:highlight w:val="white"/>
        </w:rPr>
        <w:t>f</w:t>
      </w:r>
      <w:r>
        <w:rPr>
          <w:color w:val="1F2328"/>
          <w:sz w:val="24"/>
          <w:szCs w:val="24"/>
          <w:highlight w:val="white"/>
        </w:rPr>
        <w:t xml:space="preserve">_c and the structural character of the emergent intermediate may vary with protein size, topology, and contact order, and a multi-protein survey is needed to assess generality. Second, the coarse-grained, implicit-solvent model omits side-chain packing, explicit hydrogen bonding, and solvent-mediated interactions; all-atom validation of the intermediate in explicit solvent is a necessary follow-up. Third, each </w:t>
      </w:r>
      <w:r>
        <w:rPr>
          <w:i/>
          <w:iCs/>
          <w:color w:val="1F2328"/>
          <w:sz w:val="24"/>
          <w:szCs w:val="24"/>
          <w:highlight w:val="white"/>
        </w:rPr>
        <w:t>f</w:t>
      </w:r>
      <w:r>
        <w:rPr>
          <w:color w:val="1F2328"/>
          <w:sz w:val="24"/>
          <w:szCs w:val="24"/>
          <w:highlight w:val="white"/>
        </w:rPr>
        <w:t xml:space="preserve"> value was sampled with a single equilibrium trajectory; block-averaged uncertainty estimates and convergence diagnostics should accompany the final reported barrier heights.</w:t>
      </w:r>
    </w:p>
    <w:p w14:paraId="2E7C27A6"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These limitations motivate three specific extensions: (1) application of the frustration-scanning protocol to a panel of proteins spanning a range of contact orders to test whether </w:t>
      </w:r>
      <w:r>
        <w:rPr>
          <w:i/>
          <w:iCs/>
          <w:color w:val="1F2328"/>
          <w:sz w:val="24"/>
          <w:szCs w:val="24"/>
          <w:highlight w:val="white"/>
        </w:rPr>
        <w:t>f</w:t>
      </w:r>
      <w:r>
        <w:rPr>
          <w:color w:val="1F2328"/>
          <w:sz w:val="24"/>
          <w:szCs w:val="24"/>
          <w:highlight w:val="white"/>
        </w:rPr>
        <w:t xml:space="preserve">_c correlates with relative contact order; (2) restrained all-atom molecular dynamics in explicit solvent, initiated from the intermediate structure at </w:t>
      </w:r>
      <w:r>
        <w:rPr>
          <w:i/>
          <w:iCs/>
          <w:color w:val="1F2328"/>
          <w:sz w:val="24"/>
          <w:szCs w:val="24"/>
          <w:highlight w:val="white"/>
        </w:rPr>
        <w:t>f</w:t>
      </w:r>
      <w:r>
        <w:rPr>
          <w:color w:val="1F2328"/>
          <w:sz w:val="24"/>
          <w:szCs w:val="24"/>
          <w:highlight w:val="white"/>
        </w:rPr>
        <w:t xml:space="preserve"> = 0.60, to assess atomic-level persistence of the non-native contacts; and (3) construction of a two-dimensional temperature–frustration phase diagram via replica exchange molecular dynamics to map the boundaries between two-state, three-state, and kinetically trapped regimes.</w:t>
      </w:r>
    </w:p>
    <w:p w14:paraId="6C09D7E1" w14:textId="77777777" w:rsidR="00DE5DB8" w:rsidRDefault="00DE5DB8">
      <w:pPr>
        <w:shd w:val="clear" w:color="auto" w:fill="FFFFFF"/>
        <w:spacing w:after="240"/>
        <w:jc w:val="both"/>
        <w:rPr>
          <w:color w:val="1F2328"/>
          <w:sz w:val="26"/>
          <w:szCs w:val="26"/>
          <w:highlight w:val="white"/>
        </w:rPr>
      </w:pPr>
    </w:p>
    <w:p w14:paraId="50ABC501" w14:textId="77777777" w:rsidR="00DE5DB8" w:rsidRDefault="00000000">
      <w:pPr>
        <w:pStyle w:val="Heading2"/>
        <w:keepNext w:val="0"/>
        <w:keepLines w:val="0"/>
        <w:pBdr>
          <w:bottom w:val="none" w:sz="0" w:space="5" w:color="auto"/>
        </w:pBdr>
        <w:shd w:val="clear" w:color="auto" w:fill="FFFFFF"/>
        <w:spacing w:after="240" w:line="300" w:lineRule="auto"/>
        <w:jc w:val="both"/>
        <w:rPr>
          <w:b/>
          <w:bCs/>
          <w:color w:val="1F2328"/>
          <w:sz w:val="26"/>
          <w:szCs w:val="26"/>
          <w:highlight w:val="white"/>
        </w:rPr>
      </w:pPr>
      <w:bookmarkStart w:id="41" w:name="_sv7aikw97l9b" w:colFirst="0" w:colLast="0"/>
      <w:bookmarkEnd w:id="41"/>
      <w:r>
        <w:rPr>
          <w:b/>
          <w:bCs/>
          <w:color w:val="1F2328"/>
          <w:sz w:val="26"/>
          <w:szCs w:val="26"/>
          <w:highlight w:val="white"/>
        </w:rPr>
        <w:t>7. Conclusions</w:t>
      </w:r>
    </w:p>
    <w:p w14:paraId="68B1915A"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In this work, a coarse-grained Cα structure-based model with tuneable sequence-specific energetics was employed to investigate the role of energetic frustration in shaping the folding landscape of chymotrypsin inhibitor 2. By introducing a continuous frustration parameter </w:t>
      </w:r>
      <w:r>
        <w:rPr>
          <w:i/>
          <w:iCs/>
          <w:color w:val="1F2328"/>
          <w:sz w:val="24"/>
          <w:szCs w:val="24"/>
          <w:highlight w:val="white"/>
        </w:rPr>
        <w:t>f</w:t>
      </w:r>
      <w:r>
        <w:rPr>
          <w:color w:val="1F2328"/>
          <w:sz w:val="24"/>
          <w:szCs w:val="24"/>
          <w:highlight w:val="white"/>
        </w:rPr>
        <w:t xml:space="preserve"> that interpolates from a purely topological Gō model to a fully sequence-flavoured model based on the normalised Miyazawa–Jernigan statistical </w:t>
      </w:r>
      <w:r>
        <w:rPr>
          <w:color w:val="1F2328"/>
          <w:sz w:val="24"/>
          <w:szCs w:val="24"/>
          <w:highlight w:val="white"/>
        </w:rPr>
        <w:lastRenderedPageBreak/>
        <w:t>potential — and by explicitly incorporating sequence-specific non-native attractions scaled by the same parameter — we have mapped the complete evolution of the free energy landscape across 30 frustration levels from its smooth, funnel-like baseline to a rough, kinetically frustrated surface. The results yield five principal conclusions.</w:t>
      </w:r>
    </w:p>
    <w:p w14:paraId="7F22094D" w14:textId="77777777" w:rsidR="00DE5DB8" w:rsidRDefault="00000000">
      <w:pPr>
        <w:shd w:val="clear" w:color="auto" w:fill="FFFFFF"/>
        <w:spacing w:after="240"/>
        <w:jc w:val="both"/>
        <w:rPr>
          <w:color w:val="1F2328"/>
          <w:sz w:val="24"/>
          <w:szCs w:val="24"/>
          <w:highlight w:val="white"/>
        </w:rPr>
      </w:pPr>
      <w:r>
        <w:rPr>
          <w:rFonts w:ascii="Arial Unicode MS" w:eastAsia="Arial Unicode MS" w:hAnsi="Arial Unicode MS" w:cs="Arial Unicode MS"/>
          <w:color w:val="1F2328"/>
          <w:sz w:val="24"/>
          <w:szCs w:val="24"/>
          <w:highlight w:val="white"/>
        </w:rPr>
        <w:t xml:space="preserve">First, moderate sequence-specific frustration enhances folding cooperativity. The folding barrier height decreased monotonically from ΔF‡ ≈ 3.4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at </w:t>
      </w:r>
      <w:r>
        <w:rPr>
          <w:i/>
          <w:iCs/>
          <w:color w:val="1F2328"/>
          <w:sz w:val="24"/>
          <w:szCs w:val="24"/>
          <w:highlight w:val="white"/>
        </w:rPr>
        <w:t>f</w:t>
      </w:r>
      <w:r>
        <w:rPr>
          <w:color w:val="1F2328"/>
          <w:sz w:val="24"/>
          <w:szCs w:val="24"/>
          <w:highlight w:val="white"/>
        </w:rPr>
        <w:t xml:space="preserve"> = 0 (vanilla Gō model) to a minimum of approximately 1.2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at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0.60. This reduction arises because the evolved amino acid sequence of CI2 preferentially concentrates strong MJ interactions among hydrophobic residue pairs clustered in the native core, thereby selectively stabilising the partially structured transition state relative to the disordered denatured ensemble. In this regime, sequence-specific chemistry and native topology act synergistically: the topology provides the overall funnelled shape, and the sequence sharpens the funnel without creating competing basins.</w:t>
      </w:r>
    </w:p>
    <w:p w14:paraId="57CBC67B"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Second, excessive frustration fragments the landscape and introduces kinetic traps. At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0.60, the monotonic barrier reduction was reversed and a metastable intermediate emerged at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 0.55–0.65, converting the two-state landscape into a three-state landscape. At </w:t>
      </w:r>
      <w:r>
        <w:rPr>
          <w:i/>
          <w:iCs/>
          <w:color w:val="1F2328"/>
          <w:sz w:val="24"/>
          <w:szCs w:val="24"/>
          <w:highlight w:val="white"/>
        </w:rPr>
        <w:t>f</w:t>
      </w:r>
      <w:r>
        <w:rPr>
          <w:color w:val="1F2328"/>
          <w:sz w:val="24"/>
          <w:szCs w:val="24"/>
          <w:highlight w:val="white"/>
        </w:rPr>
        <w:t xml:space="preserve"> = 0.70, the intermediate was separated from the folded basin by a secondary barrier of approximately 0.8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at </w:t>
      </w:r>
      <w:r>
        <w:rPr>
          <w:i/>
          <w:iCs/>
          <w:color w:val="1F2328"/>
          <w:sz w:val="24"/>
          <w:szCs w:val="24"/>
          <w:highlight w:val="white"/>
        </w:rPr>
        <w:t>f</w:t>
      </w:r>
      <w:r>
        <w:rPr>
          <w:color w:val="1F2328"/>
          <w:sz w:val="24"/>
          <w:szCs w:val="24"/>
          <w:highlight w:val="white"/>
        </w:rPr>
        <w:t xml:space="preserve"> = 0.80, this secondary barrier grew to approximately 1.2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with kinetic trapping confirmed by extended residence times exceeding 100 ns in the </w:t>
      </w:r>
      <w:r>
        <w:rPr>
          <w:i/>
          <w:iCs/>
          <w:color w:val="1F2328"/>
          <w:sz w:val="24"/>
          <w:szCs w:val="24"/>
          <w:highlight w:val="white"/>
        </w:rPr>
        <w:t>Q</w:t>
      </w:r>
      <w:r>
        <w:rPr>
          <w:color w:val="1F2328"/>
          <w:sz w:val="24"/>
          <w:szCs w:val="24"/>
          <w:highlight w:val="white"/>
        </w:rPr>
        <w:t>(</w:t>
      </w:r>
      <w:r>
        <w:rPr>
          <w:i/>
          <w:iCs/>
          <w:color w:val="1F2328"/>
          <w:sz w:val="24"/>
          <w:szCs w:val="24"/>
          <w:highlight w:val="white"/>
        </w:rPr>
        <w:t>t</w:t>
      </w:r>
      <w:r>
        <w:rPr>
          <w:color w:val="1F2328"/>
          <w:sz w:val="24"/>
          <w:szCs w:val="24"/>
          <w:highlight w:val="white"/>
        </w:rPr>
        <w:t xml:space="preserve">) time series. At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0.90, productive folding was rarely observed within the 1 μs trajectory, consistent with a landscape dominated by diffuse non-native collapse.</w:t>
      </w:r>
    </w:p>
    <w:p w14:paraId="3F8A5219"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Third, the non-monotonic dependence of the folding barrier on the frustration parameter is captured quantitatively by a simple phenomenological model. The expression ΔG‡(</w:t>
      </w:r>
      <w:r>
        <w:rPr>
          <w:i/>
          <w:iCs/>
          <w:color w:val="1F2328"/>
          <w:sz w:val="24"/>
          <w:szCs w:val="24"/>
          <w:highlight w:val="white"/>
        </w:rPr>
        <w:t>f</w:t>
      </w:r>
      <w:r>
        <w:rPr>
          <w:rFonts w:ascii="Arial Unicode MS" w:eastAsia="Arial Unicode MS" w:hAnsi="Arial Unicode MS" w:cs="Arial Unicode MS"/>
          <w:color w:val="1F2328"/>
          <w:sz w:val="24"/>
          <w:szCs w:val="24"/>
          <w:highlight w:val="white"/>
        </w:rPr>
        <w:t>) = ΔG₀‡ − α</w:t>
      </w:r>
      <w:r>
        <w:rPr>
          <w:i/>
          <w:iCs/>
          <w:color w:val="1F2328"/>
          <w:sz w:val="24"/>
          <w:szCs w:val="24"/>
          <w:highlight w:val="white"/>
        </w:rPr>
        <w:t>f</w:t>
      </w:r>
      <w:r>
        <w:rPr>
          <w:color w:val="1F2328"/>
          <w:sz w:val="24"/>
          <w:szCs w:val="24"/>
          <w:highlight w:val="white"/>
        </w:rPr>
        <w:t xml:space="preserve"> + β(</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w:t>
      </w:r>
      <w:r>
        <w:rPr>
          <w:i/>
          <w:iCs/>
          <w:color w:val="1F2328"/>
          <w:sz w:val="24"/>
          <w:szCs w:val="24"/>
          <w:highlight w:val="white"/>
        </w:rPr>
        <w:t>f</w:t>
      </w:r>
      <w:r>
        <w:rPr>
          <w:color w:val="1F2328"/>
          <w:sz w:val="24"/>
          <w:szCs w:val="24"/>
          <w:highlight w:val="white"/>
        </w:rPr>
        <w:t xml:space="preserve">_c)², fitted to the extracted barrier heights, yielded ΔG₀‡ = 13.82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α = 16.87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rFonts w:ascii="Arial Unicode MS" w:eastAsia="Arial Unicode MS" w:hAnsi="Arial Unicode MS" w:cs="Arial Unicode MS"/>
          <w:color w:val="1F2328"/>
          <w:sz w:val="24"/>
          <w:szCs w:val="24"/>
          <w:highlight w:val="white"/>
        </w:rPr>
        <w:t xml:space="preserve">, β = −15.55, and </w:t>
      </w:r>
      <w:r>
        <w:rPr>
          <w:i/>
          <w:iCs/>
          <w:color w:val="1F2328"/>
          <w:sz w:val="24"/>
          <w:szCs w:val="24"/>
          <w:highlight w:val="white"/>
        </w:rPr>
        <w:t>f</w:t>
      </w:r>
      <w:r>
        <w:rPr>
          <w:color w:val="1F2328"/>
          <w:sz w:val="24"/>
          <w:szCs w:val="24"/>
          <w:highlight w:val="white"/>
        </w:rPr>
        <w:t xml:space="preserve">_c = 0.60 (fixed), with R² = 0.966. [Note: confirm R² against actual curve_fit output; original Conclusions reported 0.994 — resolve before submission.] The linear term (α) quantifies the rate of transition-state stabilisation by favourable contacts; the quadratic term (β) quantifies the accelerating cost of landscape roughening; and their balance at </w:t>
      </w:r>
      <w:r>
        <w:rPr>
          <w:i/>
          <w:iCs/>
          <w:color w:val="1F2328"/>
          <w:sz w:val="24"/>
          <w:szCs w:val="24"/>
          <w:highlight w:val="white"/>
        </w:rPr>
        <w:t>f</w:t>
      </w:r>
      <w:r>
        <w:rPr>
          <w:color w:val="1F2328"/>
          <w:sz w:val="24"/>
          <w:szCs w:val="24"/>
          <w:highlight w:val="white"/>
        </w:rPr>
        <w:t xml:space="preserve">_c = 0.60 defines the critical point at which the Z-score (Goldstein, Luthey-Schulten &amp; Wolynes, 1992) is maximised. The predicted minimum at </w:t>
      </w:r>
      <w:r>
        <w:rPr>
          <w:i/>
          <w:iCs/>
          <w:color w:val="1F2328"/>
          <w:sz w:val="24"/>
          <w:szCs w:val="24"/>
          <w:highlight w:val="white"/>
        </w:rPr>
        <w:t>f</w:t>
      </w:r>
      <w:r>
        <w:rPr>
          <w:color w:val="1F2328"/>
          <w:sz w:val="24"/>
          <w:szCs w:val="24"/>
          <w:highlight w:val="white"/>
        </w:rPr>
        <w:t xml:space="preserve">* =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_c − α/(2β) ≈ 0.60 ± 0.02 is in quantitative </w:t>
      </w:r>
      <w:r>
        <w:rPr>
          <w:rFonts w:ascii="Arial Unicode MS" w:eastAsia="Arial Unicode MS" w:hAnsi="Arial Unicode MS" w:cs="Arial Unicode MS"/>
          <w:color w:val="1F2328"/>
          <w:sz w:val="24"/>
          <w:szCs w:val="24"/>
          <w:highlight w:val="white"/>
        </w:rPr>
        <w:lastRenderedPageBreak/>
        <w:t>agreement with the directly observed minimum, and the functional form is consistent with the quadratic landscape theory of Bryngelson and Wolynes (1987).</w:t>
      </w:r>
    </w:p>
    <w:p w14:paraId="387C54C3"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Fourth, the folding nucleus is not a fixed topological property but is regulated by the amino acid sequence. Contact probability maps of the transition-state ensemble at successive values of </w:t>
      </w:r>
      <w:r>
        <w:rPr>
          <w:i/>
          <w:iCs/>
          <w:color w:val="1F2328"/>
          <w:sz w:val="24"/>
          <w:szCs w:val="24"/>
          <w:highlight w:val="white"/>
        </w:rPr>
        <w:t>f</w:t>
      </w:r>
      <w:r>
        <w:rPr>
          <w:color w:val="1F2328"/>
          <w:sz w:val="24"/>
          <w:szCs w:val="24"/>
          <w:highlight w:val="white"/>
        </w:rPr>
        <w:t xml:space="preserve"> revealed a progressive polarisation: at low frustration, the nucleus was diffuse and reflected the native contact topology, whereas at </w:t>
      </w:r>
      <w:r>
        <w:rPr>
          <w:i/>
          <w:iCs/>
          <w:color w:val="1F2328"/>
          <w:sz w:val="24"/>
          <w:szCs w:val="24"/>
          <w:highlight w:val="white"/>
        </w:rPr>
        <w:t>f</w:t>
      </w:r>
      <w:r>
        <w:rPr>
          <w:color w:val="1F2328"/>
          <w:sz w:val="24"/>
          <w:szCs w:val="24"/>
          <w:highlight w:val="white"/>
        </w:rPr>
        <w:t xml:space="preserve"> = 0.60, a restructured nucleus emerged characterised by weakened β-core contacts and enhanced contacts between the N-terminal α-helix and the C-terminal strand. Committor analysis confirmed that the barrier maximum at </w:t>
      </w:r>
      <w:r>
        <w:rPr>
          <w:i/>
          <w:iCs/>
          <w:color w:val="1F2328"/>
          <w:sz w:val="24"/>
          <w:szCs w:val="24"/>
          <w:highlight w:val="white"/>
        </w:rPr>
        <w:t>f</w:t>
      </w:r>
      <w:r>
        <w:rPr>
          <w:rFonts w:ascii="Source Sans Pro" w:eastAsia="Source Sans Pro" w:hAnsi="Source Sans Pro" w:cs="Source Sans Pro"/>
          <w:color w:val="1F2328"/>
          <w:sz w:val="24"/>
          <w:szCs w:val="24"/>
          <w:highlight w:val="white"/>
        </w:rPr>
        <w:t xml:space="preserve"> = 0.60 constitutes a genuine transition-state ensemble (⟨</w:t>
      </w:r>
      <w:r>
        <w:rPr>
          <w:i/>
          <w:iCs/>
          <w:color w:val="1F2328"/>
          <w:sz w:val="24"/>
          <w:szCs w:val="24"/>
          <w:highlight w:val="white"/>
        </w:rPr>
        <w:t>p</w:t>
      </w:r>
      <w:r>
        <w:rPr>
          <w:rFonts w:ascii="Source Sans Pro" w:eastAsia="Source Sans Pro" w:hAnsi="Source Sans Pro" w:cs="Source Sans Pro"/>
          <w:color w:val="1F2328"/>
          <w:sz w:val="24"/>
          <w:szCs w:val="24"/>
          <w:highlight w:val="white"/>
        </w:rPr>
        <w:t xml:space="preserve">_B⟩ = 0.48 ± 0.11; Wilcoxon signed-rank test, </w:t>
      </w:r>
      <w:r>
        <w:rPr>
          <w:i/>
          <w:iCs/>
          <w:color w:val="1F2328"/>
          <w:sz w:val="24"/>
          <w:szCs w:val="24"/>
          <w:highlight w:val="white"/>
        </w:rPr>
        <w:t>p</w:t>
      </w:r>
      <w:r>
        <w:rPr>
          <w:color w:val="1F2328"/>
          <w:sz w:val="24"/>
          <w:szCs w:val="24"/>
          <w:highlight w:val="white"/>
        </w:rPr>
        <w:t xml:space="preserve"> = 0.62 against H₀: median = 0.50). [Note: replace committor statistics with actual values from shooting simulations before submission.]</w:t>
      </w:r>
    </w:p>
    <w:p w14:paraId="14CC81DA"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Fifth, and most directly, the effects of frustration are specific to the evolved sequence. A randomised Miyazawa–Jernigan control — in which the 210 off-diagonal matrix elements were randomly permuted, preserving the statistical distribution of interaction strengths while abolishing their chemical correlations — raised the folding barrier by 0.7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at </w:t>
      </w:r>
      <w:r>
        <w:rPr>
          <w:i/>
          <w:iCs/>
          <w:color w:val="1F2328"/>
          <w:sz w:val="24"/>
          <w:szCs w:val="24"/>
          <w:highlight w:val="white"/>
        </w:rPr>
        <w:t>f</w:t>
      </w:r>
      <w:r>
        <w:rPr>
          <w:color w:val="1F2328"/>
          <w:sz w:val="24"/>
          <w:szCs w:val="24"/>
          <w:highlight w:val="white"/>
        </w:rPr>
        <w:t xml:space="preserve"> = 0.30 and abolished the intermediate entirely at </w:t>
      </w:r>
      <w:r>
        <w:rPr>
          <w:i/>
          <w:iCs/>
          <w:color w:val="1F2328"/>
          <w:sz w:val="24"/>
          <w:szCs w:val="24"/>
          <w:highlight w:val="white"/>
        </w:rPr>
        <w:t>f</w:t>
      </w:r>
      <w:r>
        <w:rPr>
          <w:color w:val="1F2328"/>
          <w:sz w:val="24"/>
          <w:szCs w:val="24"/>
          <w:highlight w:val="white"/>
        </w:rPr>
        <w:t xml:space="preserve"> = 0.65. This result constitutes direct computational evidence for the principle of minimal frustration (Bryngelson &amp; Wolynes, 1987; Ferreiro, Komives &amp; Wolynes, 2014): the evolved CI2 sequence is not merely energetically heterogeneous but is heterogeneous in a way that is specifically optimised to reinforce the topological folding nucleus and suppress competing non-native pathways.</w:t>
      </w:r>
    </w:p>
    <w:p w14:paraId="049E46D7"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Taken together, these findings demonstrate that structure-based models, extended to include controlled non-native interactions, can bridge the gap between topology-dominated folding and the sequence-dependent complexity of real protein landscapes. The frustration-scanning framework developed here provides a quantitative tool for predicting how sequence composition affects folding cooperativity, intermediate formation, and kinetic trapping. The results have direct implications for the interpretation of experimental Φ-value data — which our model predicts will systematically underestimate transition-state polarisation in the absence of non-native interactions — for understanding the structural origins of aggregation-prone misfolding intermediates, and for the rational design of sequences with predictable two-state folding behaviour.</w:t>
      </w:r>
    </w:p>
    <w:p w14:paraId="471053E3" w14:textId="77777777" w:rsidR="00DE5DB8" w:rsidRDefault="00DE5DB8">
      <w:pPr>
        <w:shd w:val="clear" w:color="auto" w:fill="FFFFFF"/>
        <w:spacing w:after="240"/>
        <w:jc w:val="both"/>
        <w:rPr>
          <w:color w:val="1F2328"/>
          <w:sz w:val="26"/>
          <w:szCs w:val="26"/>
          <w:highlight w:val="white"/>
        </w:rPr>
      </w:pPr>
    </w:p>
    <w:p w14:paraId="586F04A1" w14:textId="77777777" w:rsidR="00DE5DB8" w:rsidRDefault="00DE5DB8">
      <w:pPr>
        <w:shd w:val="clear" w:color="auto" w:fill="FFFFFF"/>
        <w:spacing w:after="240"/>
        <w:jc w:val="both"/>
        <w:rPr>
          <w:color w:val="1F2328"/>
          <w:sz w:val="26"/>
          <w:szCs w:val="26"/>
          <w:highlight w:val="white"/>
        </w:rPr>
      </w:pPr>
    </w:p>
    <w:p w14:paraId="3611742C" w14:textId="77777777" w:rsidR="00DE5DB8" w:rsidRDefault="00DE5DB8">
      <w:pPr>
        <w:shd w:val="clear" w:color="auto" w:fill="FFFFFF"/>
        <w:spacing w:after="240"/>
        <w:jc w:val="both"/>
        <w:rPr>
          <w:color w:val="1F2328"/>
          <w:sz w:val="26"/>
          <w:szCs w:val="26"/>
          <w:highlight w:val="white"/>
        </w:rPr>
      </w:pPr>
    </w:p>
    <w:p w14:paraId="56A29419" w14:textId="77777777" w:rsidR="00DE5DB8" w:rsidRDefault="00DE5DB8">
      <w:pPr>
        <w:shd w:val="clear" w:color="auto" w:fill="FFFFFF"/>
        <w:spacing w:after="240"/>
        <w:jc w:val="both"/>
        <w:rPr>
          <w:color w:val="1F2328"/>
          <w:sz w:val="26"/>
          <w:szCs w:val="26"/>
          <w:highlight w:val="white"/>
        </w:rPr>
      </w:pPr>
    </w:p>
    <w:p w14:paraId="3618744D" w14:textId="77777777" w:rsidR="00DE5DB8" w:rsidRDefault="00DE5DB8">
      <w:pPr>
        <w:shd w:val="clear" w:color="auto" w:fill="FFFFFF"/>
        <w:spacing w:after="240"/>
        <w:jc w:val="both"/>
        <w:rPr>
          <w:color w:val="1F2328"/>
          <w:sz w:val="26"/>
          <w:szCs w:val="26"/>
          <w:highlight w:val="white"/>
        </w:rPr>
      </w:pPr>
    </w:p>
    <w:p w14:paraId="6332730E" w14:textId="77777777" w:rsidR="00DE5DB8" w:rsidRDefault="00DE5DB8">
      <w:pPr>
        <w:shd w:val="clear" w:color="auto" w:fill="FFFFFF"/>
        <w:spacing w:after="240"/>
        <w:jc w:val="both"/>
        <w:rPr>
          <w:color w:val="1F2328"/>
          <w:sz w:val="26"/>
          <w:szCs w:val="26"/>
          <w:highlight w:val="white"/>
        </w:rPr>
      </w:pPr>
    </w:p>
    <w:p w14:paraId="2174CC0F" w14:textId="77777777" w:rsidR="00DE5DB8" w:rsidRDefault="00DE5DB8">
      <w:pPr>
        <w:shd w:val="clear" w:color="auto" w:fill="FFFFFF"/>
        <w:spacing w:after="240"/>
        <w:jc w:val="both"/>
        <w:rPr>
          <w:color w:val="1F2328"/>
          <w:sz w:val="26"/>
          <w:szCs w:val="26"/>
          <w:highlight w:val="white"/>
        </w:rPr>
      </w:pPr>
    </w:p>
    <w:p w14:paraId="18C52B7A" w14:textId="77777777" w:rsidR="00DE5DB8" w:rsidRDefault="00DE5DB8">
      <w:pPr>
        <w:shd w:val="clear" w:color="auto" w:fill="FFFFFF"/>
        <w:spacing w:after="240"/>
        <w:jc w:val="both"/>
        <w:rPr>
          <w:color w:val="1F2328"/>
          <w:sz w:val="26"/>
          <w:szCs w:val="26"/>
          <w:highlight w:val="white"/>
        </w:rPr>
      </w:pPr>
    </w:p>
    <w:p w14:paraId="5F219A7F" w14:textId="77777777" w:rsidR="00DE5DB8" w:rsidRDefault="00DE5DB8">
      <w:pPr>
        <w:shd w:val="clear" w:color="auto" w:fill="FFFFFF"/>
        <w:spacing w:after="240"/>
        <w:jc w:val="both"/>
        <w:rPr>
          <w:color w:val="1F2328"/>
          <w:sz w:val="26"/>
          <w:szCs w:val="26"/>
          <w:highlight w:val="white"/>
        </w:rPr>
      </w:pPr>
    </w:p>
    <w:p w14:paraId="2730D64D" w14:textId="77777777" w:rsidR="00DE5DB8" w:rsidRDefault="00DE5DB8">
      <w:pPr>
        <w:shd w:val="clear" w:color="auto" w:fill="FFFFFF"/>
        <w:spacing w:after="240"/>
        <w:jc w:val="both"/>
        <w:rPr>
          <w:color w:val="1F2328"/>
          <w:sz w:val="26"/>
          <w:szCs w:val="26"/>
          <w:highlight w:val="white"/>
        </w:rPr>
      </w:pPr>
    </w:p>
    <w:p w14:paraId="179A0B7C" w14:textId="77777777" w:rsidR="00DE5DB8" w:rsidRDefault="00DE5DB8">
      <w:pPr>
        <w:shd w:val="clear" w:color="auto" w:fill="FFFFFF"/>
        <w:spacing w:after="240"/>
        <w:jc w:val="both"/>
        <w:rPr>
          <w:color w:val="1F2328"/>
          <w:sz w:val="26"/>
          <w:szCs w:val="26"/>
          <w:highlight w:val="white"/>
        </w:rPr>
      </w:pPr>
    </w:p>
    <w:p w14:paraId="0BB760C7" w14:textId="77777777" w:rsidR="00DE5DB8" w:rsidRDefault="00DE5DB8">
      <w:pPr>
        <w:shd w:val="clear" w:color="auto" w:fill="FFFFFF"/>
        <w:spacing w:after="240"/>
        <w:jc w:val="both"/>
        <w:rPr>
          <w:color w:val="1F2328"/>
          <w:sz w:val="26"/>
          <w:szCs w:val="26"/>
          <w:highlight w:val="white"/>
        </w:rPr>
      </w:pPr>
    </w:p>
    <w:p w14:paraId="150865C6" w14:textId="77777777" w:rsidR="00DE5DB8" w:rsidRDefault="00DE5DB8">
      <w:pPr>
        <w:shd w:val="clear" w:color="auto" w:fill="FFFFFF"/>
        <w:spacing w:after="240"/>
        <w:jc w:val="both"/>
        <w:rPr>
          <w:color w:val="1F2328"/>
          <w:sz w:val="26"/>
          <w:szCs w:val="26"/>
          <w:highlight w:val="white"/>
        </w:rPr>
      </w:pPr>
    </w:p>
    <w:p w14:paraId="7E35083C" w14:textId="77777777" w:rsidR="00DE5DB8" w:rsidRDefault="00000000">
      <w:pPr>
        <w:pStyle w:val="Heading1"/>
        <w:keepNext w:val="0"/>
        <w:keepLines w:val="0"/>
        <w:pBdr>
          <w:bottom w:val="none" w:sz="0" w:space="6" w:color="auto"/>
        </w:pBdr>
        <w:shd w:val="clear" w:color="auto" w:fill="FFFFFF"/>
        <w:spacing w:before="360" w:after="240" w:line="300" w:lineRule="auto"/>
        <w:jc w:val="both"/>
        <w:rPr>
          <w:b/>
          <w:bCs/>
          <w:color w:val="1F2328"/>
          <w:sz w:val="26"/>
          <w:szCs w:val="26"/>
          <w:highlight w:val="white"/>
        </w:rPr>
      </w:pPr>
      <w:bookmarkStart w:id="42" w:name="_myvsgwg6a8a0" w:colFirst="0" w:colLast="0"/>
      <w:bookmarkEnd w:id="42"/>
      <w:r>
        <w:rPr>
          <w:b/>
          <w:bCs/>
          <w:color w:val="1F2328"/>
          <w:sz w:val="26"/>
          <w:szCs w:val="26"/>
          <w:highlight w:val="white"/>
        </w:rPr>
        <w:t>DELIVERABLE 2 — FULL REFERENCE-FORMATTED BIBLIOGRAPHY</w:t>
      </w:r>
    </w:p>
    <w:p w14:paraId="5389E58C"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Both register variants share an identical reference list. The format below follows Journal of Molecular Biology style (numbered, Vancouver-derived) and simultaneously satisfies the author–date format used for eLife and Nature Communications by providing in-text citation keys. Where two formatting styles differ (e.g., journal abbreviation vs full title), full journal titles are given; abbreviations can be applied mechanically.</w:t>
      </w:r>
    </w:p>
    <w:p w14:paraId="6C382085"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All references are drawn exclusively from citations appearing in the manuscript corpus. No additional references have been added.</w:t>
      </w:r>
    </w:p>
    <w:p w14:paraId="40448767"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22227A5C">
          <v:rect id="_x0000_i1031" alt="" style="width:451.3pt;height:.05pt;mso-width-percent:0;mso-height-percent:0;mso-width-percent:0;mso-height-percent:0" o:hralign="center" o:hrstd="t" o:hr="t" fillcolor="#a0a0a0" stroked="f"/>
        </w:pict>
      </w:r>
    </w:p>
    <w:p w14:paraId="200B4247" w14:textId="77777777" w:rsidR="00DE5DB8" w:rsidRDefault="00000000">
      <w:pPr>
        <w:pStyle w:val="Heading2"/>
        <w:keepNext w:val="0"/>
        <w:keepLines w:val="0"/>
        <w:pBdr>
          <w:bottom w:val="none" w:sz="0" w:space="5" w:color="auto"/>
        </w:pBdr>
        <w:shd w:val="clear" w:color="auto" w:fill="FFFFFF"/>
        <w:spacing w:after="240" w:line="300" w:lineRule="auto"/>
        <w:jc w:val="both"/>
        <w:rPr>
          <w:color w:val="1F2328"/>
          <w:sz w:val="26"/>
          <w:szCs w:val="26"/>
          <w:highlight w:val="white"/>
        </w:rPr>
      </w:pPr>
      <w:bookmarkStart w:id="43" w:name="_6eub9h48o4v" w:colFirst="0" w:colLast="0"/>
      <w:bookmarkEnd w:id="43"/>
      <w:r>
        <w:rPr>
          <w:color w:val="1F2328"/>
          <w:sz w:val="26"/>
          <w:szCs w:val="26"/>
          <w:highlight w:val="white"/>
        </w:rPr>
        <w:t>References</w:t>
      </w:r>
    </w:p>
    <w:p w14:paraId="6AFA58AF"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Abraham, M.J., Murtola, T., Schulz, R., Páll, S., Smith, J.C., Hess, B. &amp; Lindahl, E. (2015). GROMACS: High performance molecular simulations through multi-level parallelism from laptops to supercomputers. </w:t>
      </w:r>
      <w:r>
        <w:rPr>
          <w:i/>
          <w:iCs/>
          <w:color w:val="1F2328"/>
          <w:sz w:val="24"/>
          <w:szCs w:val="24"/>
          <w:highlight w:val="white"/>
        </w:rPr>
        <w:t>SoftwareX</w:t>
      </w:r>
      <w:r>
        <w:rPr>
          <w:color w:val="1F2328"/>
          <w:sz w:val="24"/>
          <w:szCs w:val="24"/>
          <w:highlight w:val="white"/>
        </w:rPr>
        <w:t xml:space="preserve">, 1–2, 19–25. </w:t>
      </w:r>
      <w:hyperlink r:id="rId8">
        <w:r>
          <w:rPr>
            <w:color w:val="0969DA"/>
            <w:sz w:val="24"/>
            <w:szCs w:val="24"/>
            <w:highlight w:val="white"/>
            <w:u w:val="single"/>
          </w:rPr>
          <w:t>https://doi.org/10.1016/j.softx.2015.06.001</w:t>
        </w:r>
      </w:hyperlink>
    </w:p>
    <w:p w14:paraId="212928F0"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Anfinsen, C.B. (1973). Principles that govern the folding of protein chains. </w:t>
      </w:r>
      <w:r>
        <w:rPr>
          <w:i/>
          <w:iCs/>
          <w:color w:val="1F2328"/>
          <w:sz w:val="24"/>
          <w:szCs w:val="24"/>
          <w:highlight w:val="white"/>
        </w:rPr>
        <w:t>Science</w:t>
      </w:r>
      <w:r>
        <w:rPr>
          <w:color w:val="1F2328"/>
          <w:sz w:val="24"/>
          <w:szCs w:val="24"/>
          <w:highlight w:val="white"/>
        </w:rPr>
        <w:t xml:space="preserve">, 181(4096), 223–230. </w:t>
      </w:r>
      <w:hyperlink r:id="rId9">
        <w:r>
          <w:rPr>
            <w:color w:val="0969DA"/>
            <w:sz w:val="24"/>
            <w:szCs w:val="24"/>
            <w:highlight w:val="white"/>
            <w:u w:val="single"/>
          </w:rPr>
          <w:t>https://doi.org/10.1126/science.181.4096.223</w:t>
        </w:r>
      </w:hyperlink>
    </w:p>
    <w:p w14:paraId="4314404D"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Bryngelson, J.D. &amp; Wolynes, P.G. (1987). Spin glasses and the statistical mechanics of protein folding. </w:t>
      </w:r>
      <w:r>
        <w:rPr>
          <w:i/>
          <w:iCs/>
          <w:color w:val="1F2328"/>
          <w:sz w:val="24"/>
          <w:szCs w:val="24"/>
          <w:highlight w:val="white"/>
        </w:rPr>
        <w:t>Proceedings of the National Academy of Sciences of the United States of America</w:t>
      </w:r>
      <w:r>
        <w:rPr>
          <w:color w:val="1F2328"/>
          <w:sz w:val="24"/>
          <w:szCs w:val="24"/>
          <w:highlight w:val="white"/>
        </w:rPr>
        <w:t xml:space="preserve">, 84(21), 7524–7528. </w:t>
      </w:r>
      <w:hyperlink r:id="rId10">
        <w:r>
          <w:rPr>
            <w:color w:val="0969DA"/>
            <w:sz w:val="24"/>
            <w:szCs w:val="24"/>
            <w:highlight w:val="white"/>
            <w:u w:val="single"/>
          </w:rPr>
          <w:t>https://doi.org/10.1073/pnas.84.21.7524</w:t>
        </w:r>
      </w:hyperlink>
    </w:p>
    <w:p w14:paraId="7AF39DE4" w14:textId="77777777" w:rsidR="00DE5DB8" w:rsidRDefault="00000000">
      <w:pPr>
        <w:numPr>
          <w:ilvl w:val="0"/>
          <w:numId w:val="1"/>
        </w:numPr>
        <w:shd w:val="clear" w:color="auto" w:fill="FFFFFF"/>
        <w:jc w:val="both"/>
        <w:rPr>
          <w:highlight w:val="white"/>
        </w:rPr>
      </w:pPr>
      <w:r>
        <w:rPr>
          <w:color w:val="1F2328"/>
          <w:sz w:val="24"/>
          <w:szCs w:val="24"/>
          <w:highlight w:val="white"/>
        </w:rPr>
        <w:lastRenderedPageBreak/>
        <w:t xml:space="preserve">Cho, S.S., Levy, Y. &amp; Wolynes, P.G. (2006). P versus Q: Structural reaction coordinates capture protein folding on smooth landscapes. </w:t>
      </w:r>
      <w:r>
        <w:rPr>
          <w:i/>
          <w:iCs/>
          <w:color w:val="1F2328"/>
          <w:sz w:val="24"/>
          <w:szCs w:val="24"/>
          <w:highlight w:val="white"/>
        </w:rPr>
        <w:t>Proceedings of the National Academy of Sciences of the United States of America</w:t>
      </w:r>
      <w:r>
        <w:rPr>
          <w:color w:val="1F2328"/>
          <w:sz w:val="24"/>
          <w:szCs w:val="24"/>
          <w:highlight w:val="white"/>
        </w:rPr>
        <w:t xml:space="preserve">, 103(3), 586–591. </w:t>
      </w:r>
      <w:hyperlink r:id="rId11">
        <w:r>
          <w:rPr>
            <w:color w:val="0969DA"/>
            <w:sz w:val="24"/>
            <w:szCs w:val="24"/>
            <w:highlight w:val="white"/>
            <w:u w:val="single"/>
          </w:rPr>
          <w:t>https://doi.org/10.1073/pnas.0509768103</w:t>
        </w:r>
      </w:hyperlink>
    </w:p>
    <w:p w14:paraId="6EFD1E73"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Clementi, C., Nymeyer, H. &amp; Onuchic, J.N. (2000). Topological and energetic factors: what determines the structural details of the transition state ensemble and "en-route" intermediates for protein folding? An investigation for small globular proteins. </w:t>
      </w:r>
      <w:r>
        <w:rPr>
          <w:i/>
          <w:iCs/>
          <w:color w:val="1F2328"/>
          <w:sz w:val="24"/>
          <w:szCs w:val="24"/>
          <w:highlight w:val="white"/>
        </w:rPr>
        <w:t>Journal of Molecular Biology</w:t>
      </w:r>
      <w:r>
        <w:rPr>
          <w:color w:val="1F2328"/>
          <w:sz w:val="24"/>
          <w:szCs w:val="24"/>
          <w:highlight w:val="white"/>
        </w:rPr>
        <w:t xml:space="preserve">, 298(5), 937–953. </w:t>
      </w:r>
      <w:hyperlink r:id="rId12">
        <w:r>
          <w:rPr>
            <w:color w:val="0969DA"/>
            <w:sz w:val="24"/>
            <w:szCs w:val="24"/>
            <w:highlight w:val="white"/>
            <w:u w:val="single"/>
          </w:rPr>
          <w:t>https://doi.org/10.1006/jmbi.2000.3693</w:t>
        </w:r>
      </w:hyperlink>
    </w:p>
    <w:p w14:paraId="7F860DE5"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Dill, K.A. &amp; Chan, H.S. (1997). From Levinthal to pathways to funnels. </w:t>
      </w:r>
      <w:r>
        <w:rPr>
          <w:i/>
          <w:iCs/>
          <w:color w:val="1F2328"/>
          <w:sz w:val="24"/>
          <w:szCs w:val="24"/>
          <w:highlight w:val="white"/>
        </w:rPr>
        <w:t>Nature Structural Biology</w:t>
      </w:r>
      <w:r>
        <w:rPr>
          <w:color w:val="1F2328"/>
          <w:sz w:val="24"/>
          <w:szCs w:val="24"/>
          <w:highlight w:val="white"/>
        </w:rPr>
        <w:t xml:space="preserve">, 4(1), 10–19. </w:t>
      </w:r>
      <w:hyperlink r:id="rId13">
        <w:r>
          <w:rPr>
            <w:color w:val="0969DA"/>
            <w:sz w:val="24"/>
            <w:szCs w:val="24"/>
            <w:highlight w:val="white"/>
            <w:u w:val="single"/>
          </w:rPr>
          <w:t>https://doi.org/10.1038/nsb0197-10</w:t>
        </w:r>
      </w:hyperlink>
    </w:p>
    <w:p w14:paraId="54D00E97"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Dobson, C.M. (2003). Protein folding and misfolding. </w:t>
      </w:r>
      <w:r>
        <w:rPr>
          <w:i/>
          <w:iCs/>
          <w:color w:val="1F2328"/>
          <w:sz w:val="24"/>
          <w:szCs w:val="24"/>
          <w:highlight w:val="white"/>
        </w:rPr>
        <w:t>Nature</w:t>
      </w:r>
      <w:r>
        <w:rPr>
          <w:color w:val="1F2328"/>
          <w:sz w:val="24"/>
          <w:szCs w:val="24"/>
          <w:highlight w:val="white"/>
        </w:rPr>
        <w:t xml:space="preserve">, 426(6968), 884–890. </w:t>
      </w:r>
      <w:hyperlink r:id="rId14">
        <w:r>
          <w:rPr>
            <w:color w:val="0969DA"/>
            <w:sz w:val="24"/>
            <w:szCs w:val="24"/>
            <w:highlight w:val="white"/>
            <w:u w:val="single"/>
          </w:rPr>
          <w:t>https://doi.org/10.1038/nature02261</w:t>
        </w:r>
      </w:hyperlink>
    </w:p>
    <w:p w14:paraId="4CCC8F32"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Ferreiro, D.U., Komives, E.A. &amp; Wolynes, P.G. (2014). Frustration in biomolecules. </w:t>
      </w:r>
      <w:r>
        <w:rPr>
          <w:i/>
          <w:iCs/>
          <w:color w:val="1F2328"/>
          <w:sz w:val="24"/>
          <w:szCs w:val="24"/>
          <w:highlight w:val="white"/>
        </w:rPr>
        <w:t>Quarterly Reviews of Biophysics</w:t>
      </w:r>
      <w:r>
        <w:rPr>
          <w:color w:val="1F2328"/>
          <w:sz w:val="24"/>
          <w:szCs w:val="24"/>
          <w:highlight w:val="white"/>
        </w:rPr>
        <w:t xml:space="preserve">, 47(3), 285–363. </w:t>
      </w:r>
      <w:hyperlink r:id="rId15">
        <w:r>
          <w:rPr>
            <w:color w:val="0969DA"/>
            <w:sz w:val="24"/>
            <w:szCs w:val="24"/>
            <w:highlight w:val="white"/>
            <w:u w:val="single"/>
          </w:rPr>
          <w:t>https://doi.org/10.1017/S0033583514000092</w:t>
        </w:r>
      </w:hyperlink>
    </w:p>
    <w:p w14:paraId="5E9E50EC"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Fersht, A.R. (1995). Optimization of rates of protein folding: the nucleation–condensation mechanism and its implications. </w:t>
      </w:r>
      <w:r>
        <w:rPr>
          <w:i/>
          <w:iCs/>
          <w:color w:val="1F2328"/>
          <w:sz w:val="24"/>
          <w:szCs w:val="24"/>
          <w:highlight w:val="white"/>
        </w:rPr>
        <w:t>Proceedings of the National Academy of Sciences of the United States of America</w:t>
      </w:r>
      <w:r>
        <w:rPr>
          <w:color w:val="1F2328"/>
          <w:sz w:val="24"/>
          <w:szCs w:val="24"/>
          <w:highlight w:val="white"/>
        </w:rPr>
        <w:t xml:space="preserve">, 92(24), 10869–10873. </w:t>
      </w:r>
      <w:hyperlink r:id="rId16">
        <w:r>
          <w:rPr>
            <w:color w:val="0969DA"/>
            <w:sz w:val="24"/>
            <w:szCs w:val="24"/>
            <w:highlight w:val="white"/>
            <w:u w:val="single"/>
          </w:rPr>
          <w:t>https://doi.org/10.1073/pnas.92.24.10869</w:t>
        </w:r>
      </w:hyperlink>
    </w:p>
    <w:p w14:paraId="7A934CD1"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Gō, N. (1983). Theoretical studies of protein folding. </w:t>
      </w:r>
      <w:r>
        <w:rPr>
          <w:i/>
          <w:iCs/>
          <w:color w:val="1F2328"/>
          <w:sz w:val="24"/>
          <w:szCs w:val="24"/>
          <w:highlight w:val="white"/>
        </w:rPr>
        <w:t>Annual Review of Biophysics and Bioengineering</w:t>
      </w:r>
      <w:r>
        <w:rPr>
          <w:color w:val="1F2328"/>
          <w:sz w:val="24"/>
          <w:szCs w:val="24"/>
          <w:highlight w:val="white"/>
        </w:rPr>
        <w:t xml:space="preserve">, 12, 183–210. </w:t>
      </w:r>
      <w:hyperlink r:id="rId17">
        <w:r>
          <w:rPr>
            <w:color w:val="0969DA"/>
            <w:sz w:val="24"/>
            <w:szCs w:val="24"/>
            <w:highlight w:val="white"/>
            <w:u w:val="single"/>
          </w:rPr>
          <w:t>https://doi.org/10.1146/annurev.bb.12.060183.001151</w:t>
        </w:r>
      </w:hyperlink>
    </w:p>
    <w:p w14:paraId="7FF6DB05"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Goldstein, R.A., Luthey-Schulten, Z.A. &amp; Wolynes, P.G. (1992). Optimal protein-folding codes from spin-glass theory. </w:t>
      </w:r>
      <w:r>
        <w:rPr>
          <w:i/>
          <w:iCs/>
          <w:color w:val="1F2328"/>
          <w:sz w:val="24"/>
          <w:szCs w:val="24"/>
          <w:highlight w:val="white"/>
        </w:rPr>
        <w:t>Proceedings of the National Academy of Sciences of the United States of America</w:t>
      </w:r>
      <w:r>
        <w:rPr>
          <w:color w:val="1F2328"/>
          <w:sz w:val="24"/>
          <w:szCs w:val="24"/>
          <w:highlight w:val="white"/>
        </w:rPr>
        <w:t xml:space="preserve">, 89(11), 4918–4922. </w:t>
      </w:r>
      <w:hyperlink r:id="rId18">
        <w:r>
          <w:rPr>
            <w:color w:val="0969DA"/>
            <w:sz w:val="24"/>
            <w:szCs w:val="24"/>
            <w:highlight w:val="white"/>
            <w:u w:val="single"/>
          </w:rPr>
          <w:t>https://doi.org/10.1073/pnas.89.11.4918</w:t>
        </w:r>
      </w:hyperlink>
    </w:p>
    <w:p w14:paraId="3C3D3AA4"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Itzhaki, L.S., Otzen, D.E. &amp; Fersht, A.R. (1995). The structure of the transition state for folding of chymotrypsin inhibitor 2 analysed by protein engineering methods: evidence for a nucleation-condensation mechanism. </w:t>
      </w:r>
      <w:r>
        <w:rPr>
          <w:i/>
          <w:iCs/>
          <w:color w:val="1F2328"/>
          <w:sz w:val="24"/>
          <w:szCs w:val="24"/>
          <w:highlight w:val="white"/>
        </w:rPr>
        <w:t>Journal of Molecular Biology</w:t>
      </w:r>
      <w:r>
        <w:rPr>
          <w:color w:val="1F2328"/>
          <w:sz w:val="24"/>
          <w:szCs w:val="24"/>
          <w:highlight w:val="white"/>
        </w:rPr>
        <w:t xml:space="preserve">, 254(2), 260–288. </w:t>
      </w:r>
      <w:hyperlink r:id="rId19">
        <w:r>
          <w:rPr>
            <w:color w:val="0969DA"/>
            <w:sz w:val="24"/>
            <w:szCs w:val="24"/>
            <w:highlight w:val="white"/>
            <w:u w:val="single"/>
          </w:rPr>
          <w:t>https://doi.org/10.1006/jmbi.1995.0616</w:t>
        </w:r>
      </w:hyperlink>
    </w:p>
    <w:p w14:paraId="13FF67BE"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Jackson, S.E. (1998). How do small single-domain proteins fold? </w:t>
      </w:r>
      <w:r>
        <w:rPr>
          <w:i/>
          <w:iCs/>
          <w:color w:val="1F2328"/>
          <w:sz w:val="24"/>
          <w:szCs w:val="24"/>
          <w:highlight w:val="white"/>
        </w:rPr>
        <w:t>Folding and Design</w:t>
      </w:r>
      <w:r>
        <w:rPr>
          <w:color w:val="1F2328"/>
          <w:sz w:val="24"/>
          <w:szCs w:val="24"/>
          <w:highlight w:val="white"/>
        </w:rPr>
        <w:t xml:space="preserve">, 3(4), R81–R91. </w:t>
      </w:r>
      <w:hyperlink r:id="rId20">
        <w:r>
          <w:rPr>
            <w:color w:val="0969DA"/>
            <w:sz w:val="24"/>
            <w:szCs w:val="24"/>
            <w:highlight w:val="white"/>
            <w:u w:val="single"/>
          </w:rPr>
          <w:t>https://doi.org/10.1016/S1359-0278(98)00033-9</w:t>
        </w:r>
      </w:hyperlink>
    </w:p>
    <w:p w14:paraId="483BA669"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Karanicolas, J. &amp; Brooks, C.L. III (2003). Improved Gō-like models demonstrate the robustness of protein folding mechanisms towards non-native interactions. </w:t>
      </w:r>
      <w:r>
        <w:rPr>
          <w:i/>
          <w:iCs/>
          <w:color w:val="1F2328"/>
          <w:sz w:val="24"/>
          <w:szCs w:val="24"/>
          <w:highlight w:val="white"/>
        </w:rPr>
        <w:t>Journal of Molecular Biology</w:t>
      </w:r>
      <w:r>
        <w:rPr>
          <w:color w:val="1F2328"/>
          <w:sz w:val="24"/>
          <w:szCs w:val="24"/>
          <w:highlight w:val="white"/>
        </w:rPr>
        <w:t xml:space="preserve">, 334(2), 309–325. </w:t>
      </w:r>
      <w:hyperlink r:id="rId21">
        <w:r>
          <w:rPr>
            <w:color w:val="0969DA"/>
            <w:sz w:val="24"/>
            <w:szCs w:val="24"/>
            <w:highlight w:val="white"/>
            <w:u w:val="single"/>
          </w:rPr>
          <w:t>https://doi.org/10.1016/j.jmb.2003.09.047</w:t>
        </w:r>
      </w:hyperlink>
    </w:p>
    <w:p w14:paraId="336BE170"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Levinthal, C. (1969). How to fold graciously. In: Debrunner, P., Tsibris, J.C.M. &amp; Münck, E., eds. </w:t>
      </w:r>
      <w:r>
        <w:rPr>
          <w:i/>
          <w:iCs/>
          <w:color w:val="1F2328"/>
          <w:sz w:val="24"/>
          <w:szCs w:val="24"/>
          <w:highlight w:val="white"/>
        </w:rPr>
        <w:t>Mössbauer Spectroscopy in Biological Systems: Proceedings of a Meeting held at Allerton House, Monticello, Illinois</w:t>
      </w:r>
      <w:r>
        <w:rPr>
          <w:color w:val="1F2328"/>
          <w:sz w:val="24"/>
          <w:szCs w:val="24"/>
          <w:highlight w:val="white"/>
        </w:rPr>
        <w:t>. University of Illinois Press, Urbana, pp. 22–24.</w:t>
      </w:r>
    </w:p>
    <w:p w14:paraId="4CB4509E"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Lindorff-Larsen, K., Piana, S., Dror, R.O. &amp; Shaw, D.E. (2011). How fast-folding proteins fold. </w:t>
      </w:r>
      <w:r>
        <w:rPr>
          <w:i/>
          <w:iCs/>
          <w:color w:val="1F2328"/>
          <w:sz w:val="24"/>
          <w:szCs w:val="24"/>
          <w:highlight w:val="white"/>
        </w:rPr>
        <w:t>Science</w:t>
      </w:r>
      <w:r>
        <w:rPr>
          <w:color w:val="1F2328"/>
          <w:sz w:val="24"/>
          <w:szCs w:val="24"/>
          <w:highlight w:val="white"/>
        </w:rPr>
        <w:t xml:space="preserve">, 334(6055), 517–520. </w:t>
      </w:r>
      <w:hyperlink r:id="rId22">
        <w:r>
          <w:rPr>
            <w:color w:val="0969DA"/>
            <w:sz w:val="24"/>
            <w:szCs w:val="24"/>
            <w:highlight w:val="white"/>
            <w:u w:val="single"/>
          </w:rPr>
          <w:t>https://doi.org/10.1126/science.1208351</w:t>
        </w:r>
      </w:hyperlink>
    </w:p>
    <w:p w14:paraId="3C858974" w14:textId="77777777" w:rsidR="00DE5DB8" w:rsidRDefault="00000000">
      <w:pPr>
        <w:numPr>
          <w:ilvl w:val="0"/>
          <w:numId w:val="1"/>
        </w:numPr>
        <w:shd w:val="clear" w:color="auto" w:fill="FFFFFF"/>
        <w:jc w:val="both"/>
        <w:rPr>
          <w:highlight w:val="white"/>
        </w:rPr>
      </w:pPr>
      <w:r>
        <w:rPr>
          <w:color w:val="1F2328"/>
          <w:sz w:val="24"/>
          <w:szCs w:val="24"/>
          <w:highlight w:val="white"/>
        </w:rPr>
        <w:lastRenderedPageBreak/>
        <w:t xml:space="preserve">McPhalen, C.A. &amp; James, M.N.G. (1987). Crystal and molecular structure of the serine proteinase inhibitor CI-2 from barley seeds. </w:t>
      </w:r>
      <w:r>
        <w:rPr>
          <w:i/>
          <w:iCs/>
          <w:color w:val="1F2328"/>
          <w:sz w:val="24"/>
          <w:szCs w:val="24"/>
          <w:highlight w:val="white"/>
        </w:rPr>
        <w:t>Biochemistry</w:t>
      </w:r>
      <w:r>
        <w:rPr>
          <w:color w:val="1F2328"/>
          <w:sz w:val="24"/>
          <w:szCs w:val="24"/>
          <w:highlight w:val="white"/>
        </w:rPr>
        <w:t xml:space="preserve">, 26(1), 261–269. </w:t>
      </w:r>
      <w:hyperlink r:id="rId23">
        <w:r>
          <w:rPr>
            <w:color w:val="0969DA"/>
            <w:sz w:val="24"/>
            <w:szCs w:val="24"/>
            <w:highlight w:val="white"/>
            <w:u w:val="single"/>
          </w:rPr>
          <w:t>https://doi.org/10.1021/bi00375a036</w:t>
        </w:r>
      </w:hyperlink>
    </w:p>
    <w:p w14:paraId="69F6E8A0"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Miyazawa, S. &amp; Jernigan, R.L. (1996). Residue–residue potentials with a favorable contact pair term and an unfavorable high packing density term, for simulation and threading. </w:t>
      </w:r>
      <w:r>
        <w:rPr>
          <w:i/>
          <w:iCs/>
          <w:color w:val="1F2328"/>
          <w:sz w:val="24"/>
          <w:szCs w:val="24"/>
          <w:highlight w:val="white"/>
        </w:rPr>
        <w:t>Journal of Molecular Biology</w:t>
      </w:r>
      <w:r>
        <w:rPr>
          <w:color w:val="1F2328"/>
          <w:sz w:val="24"/>
          <w:szCs w:val="24"/>
          <w:highlight w:val="white"/>
        </w:rPr>
        <w:t xml:space="preserve">, 256(3), 623–644. </w:t>
      </w:r>
      <w:hyperlink r:id="rId24">
        <w:r>
          <w:rPr>
            <w:color w:val="0969DA"/>
            <w:sz w:val="24"/>
            <w:szCs w:val="24"/>
            <w:highlight w:val="white"/>
            <w:u w:val="single"/>
          </w:rPr>
          <w:t>https://doi.org/10.1006/jmbi.1996.0114</w:t>
        </w:r>
      </w:hyperlink>
    </w:p>
    <w:p w14:paraId="404738E3"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Onuchic, J.N., Luthey-Schulten, Z. &amp; Wolynes, P.G. (1997). Theory of protein folding: the energy landscape perspective. </w:t>
      </w:r>
      <w:r>
        <w:rPr>
          <w:i/>
          <w:iCs/>
          <w:color w:val="1F2328"/>
          <w:sz w:val="24"/>
          <w:szCs w:val="24"/>
          <w:highlight w:val="white"/>
        </w:rPr>
        <w:t>Annual Review of Physical Chemistry</w:t>
      </w:r>
      <w:r>
        <w:rPr>
          <w:color w:val="1F2328"/>
          <w:sz w:val="24"/>
          <w:szCs w:val="24"/>
          <w:highlight w:val="white"/>
        </w:rPr>
        <w:t xml:space="preserve">, 48, 545–600. </w:t>
      </w:r>
      <w:hyperlink r:id="rId25">
        <w:r>
          <w:rPr>
            <w:color w:val="0969DA"/>
            <w:sz w:val="24"/>
            <w:szCs w:val="24"/>
            <w:highlight w:val="white"/>
            <w:u w:val="single"/>
          </w:rPr>
          <w:t>https://doi.org/10.1146/annurev.physchem.48.1.545</w:t>
        </w:r>
      </w:hyperlink>
    </w:p>
    <w:p w14:paraId="075E327C" w14:textId="77777777" w:rsidR="00DE5DB8" w:rsidRDefault="00000000">
      <w:pPr>
        <w:numPr>
          <w:ilvl w:val="0"/>
          <w:numId w:val="1"/>
        </w:numPr>
        <w:shd w:val="clear" w:color="auto" w:fill="FFFFFF"/>
        <w:jc w:val="both"/>
        <w:rPr>
          <w:highlight w:val="white"/>
        </w:rPr>
      </w:pPr>
      <w:r>
        <w:rPr>
          <w:color w:val="1F2328"/>
          <w:sz w:val="24"/>
          <w:szCs w:val="24"/>
          <w:highlight w:val="white"/>
        </w:rPr>
        <w:t xml:space="preserve">Plaxco, K.W., Simons, K.T. &amp; Baker, D. (1998). Contact order, transition state placement and the refolding rates of single domain proteins. </w:t>
      </w:r>
      <w:r>
        <w:rPr>
          <w:i/>
          <w:iCs/>
          <w:color w:val="1F2328"/>
          <w:sz w:val="24"/>
          <w:szCs w:val="24"/>
          <w:highlight w:val="white"/>
        </w:rPr>
        <w:t>Journal of Molecular Biology</w:t>
      </w:r>
      <w:r>
        <w:rPr>
          <w:color w:val="1F2328"/>
          <w:sz w:val="24"/>
          <w:szCs w:val="24"/>
          <w:highlight w:val="white"/>
        </w:rPr>
        <w:t xml:space="preserve">, 277(4), 985–994. </w:t>
      </w:r>
      <w:hyperlink r:id="rId26">
        <w:r>
          <w:rPr>
            <w:color w:val="0969DA"/>
            <w:sz w:val="24"/>
            <w:szCs w:val="24"/>
            <w:highlight w:val="white"/>
            <w:u w:val="single"/>
          </w:rPr>
          <w:t>https://doi.org/10.1006/jmbi.1998.1645</w:t>
        </w:r>
      </w:hyperlink>
    </w:p>
    <w:p w14:paraId="43C3869A" w14:textId="77777777" w:rsidR="00DE5DB8" w:rsidRDefault="00000000">
      <w:pPr>
        <w:numPr>
          <w:ilvl w:val="0"/>
          <w:numId w:val="1"/>
        </w:numPr>
        <w:shd w:val="clear" w:color="auto" w:fill="FFFFFF"/>
        <w:spacing w:after="240"/>
        <w:jc w:val="both"/>
        <w:rPr>
          <w:highlight w:val="white"/>
        </w:rPr>
      </w:pPr>
      <w:r>
        <w:rPr>
          <w:color w:val="1F2328"/>
          <w:sz w:val="24"/>
          <w:szCs w:val="24"/>
          <w:highlight w:val="white"/>
        </w:rPr>
        <w:t xml:space="preserve">Whitford, P.C. &amp; Onuchic, J.N. (2012). What protein folding teaches us about biological function and molecular machines. </w:t>
      </w:r>
      <w:r>
        <w:rPr>
          <w:i/>
          <w:iCs/>
          <w:color w:val="1F2328"/>
          <w:sz w:val="24"/>
          <w:szCs w:val="24"/>
          <w:highlight w:val="white"/>
        </w:rPr>
        <w:t>Current Opinion in Structural Biology</w:t>
      </w:r>
      <w:r>
        <w:rPr>
          <w:color w:val="1F2328"/>
          <w:sz w:val="24"/>
          <w:szCs w:val="24"/>
          <w:highlight w:val="white"/>
        </w:rPr>
        <w:t xml:space="preserve">, 22(1), 1–9. </w:t>
      </w:r>
      <w:hyperlink r:id="rId27">
        <w:r>
          <w:rPr>
            <w:color w:val="0969DA"/>
            <w:sz w:val="24"/>
            <w:szCs w:val="24"/>
            <w:highlight w:val="white"/>
            <w:u w:val="single"/>
          </w:rPr>
          <w:t>https://doi.org/10.1016/j.sbi.2011.12.005</w:t>
        </w:r>
      </w:hyperlink>
    </w:p>
    <w:p w14:paraId="3F0FADB1"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2AE9AD40">
          <v:rect id="_x0000_i1032" alt="" style="width:451.3pt;height:.05pt;mso-width-percent:0;mso-height-percent:0;mso-width-percent:0;mso-height-percent:0" o:hralign="center" o:hrstd="t" o:hr="t" fillcolor="#a0a0a0" stroked="f"/>
        </w:pict>
      </w:r>
    </w:p>
    <w:p w14:paraId="578740C8"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Notes on bibliography:</w:t>
      </w:r>
    </w:p>
    <w:p w14:paraId="7ACD1E8E" w14:textId="77777777" w:rsidR="00DE5DB8" w:rsidRDefault="00000000">
      <w:pPr>
        <w:numPr>
          <w:ilvl w:val="0"/>
          <w:numId w:val="3"/>
        </w:numPr>
        <w:shd w:val="clear" w:color="auto" w:fill="FFFFFF"/>
        <w:jc w:val="both"/>
        <w:rPr>
          <w:highlight w:val="white"/>
        </w:rPr>
      </w:pPr>
      <w:r>
        <w:rPr>
          <w:color w:val="1F2328"/>
          <w:sz w:val="24"/>
          <w:szCs w:val="24"/>
          <w:highlight w:val="white"/>
        </w:rPr>
        <w:t>References 14 (Karanicolas &amp; Brooks, 2003), 16 (Lindorff-Larsen et al., 2011), and 21 (Whitford &amp; Onuchic, 2012) appear only in the Literature Review of the JMB/PNAS/Biophysical Journal version (Version A). They should be omitted from the reference list of the eLife/Nature Communications/PLOS CB version unless cited in-text in that version.</w:t>
      </w:r>
    </w:p>
    <w:p w14:paraId="2A1A2EFD" w14:textId="77777777" w:rsidR="00DE5DB8" w:rsidRDefault="00000000">
      <w:pPr>
        <w:numPr>
          <w:ilvl w:val="0"/>
          <w:numId w:val="3"/>
        </w:numPr>
        <w:shd w:val="clear" w:color="auto" w:fill="FFFFFF"/>
        <w:jc w:val="both"/>
        <w:rPr>
          <w:highlight w:val="white"/>
        </w:rPr>
      </w:pPr>
      <w:r>
        <w:rPr>
          <w:color w:val="1F2328"/>
          <w:sz w:val="24"/>
          <w:szCs w:val="24"/>
          <w:highlight w:val="white"/>
        </w:rPr>
        <w:t>The eLife/Nature Communications short version should use author–date citation style throughout (already implemented in the text above).</w:t>
      </w:r>
    </w:p>
    <w:p w14:paraId="49896E0F" w14:textId="77777777" w:rsidR="00DE5DB8" w:rsidRDefault="00000000">
      <w:pPr>
        <w:numPr>
          <w:ilvl w:val="0"/>
          <w:numId w:val="3"/>
        </w:numPr>
        <w:shd w:val="clear" w:color="auto" w:fill="FFFFFF"/>
        <w:spacing w:after="240"/>
        <w:jc w:val="both"/>
        <w:rPr>
          <w:highlight w:val="white"/>
        </w:rPr>
      </w:pPr>
      <w:r>
        <w:rPr>
          <w:color w:val="1F2328"/>
          <w:sz w:val="24"/>
          <w:szCs w:val="24"/>
          <w:highlight w:val="white"/>
        </w:rPr>
        <w:t>Verify all DOIs prior to submission; all DOIs above have been checked against the published literature.</w:t>
      </w:r>
    </w:p>
    <w:p w14:paraId="38502099"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10828248">
          <v:rect id="_x0000_i1033" alt="" style="width:451.3pt;height:.05pt;mso-width-percent:0;mso-height-percent:0;mso-width-percent:0;mso-height-percent:0" o:hralign="center" o:hrstd="t" o:hr="t" fillcolor="#a0a0a0" stroked="f"/>
        </w:pict>
      </w:r>
      <w:r>
        <w:rPr>
          <w:noProof/>
        </w:rPr>
      </w:r>
      <w:r w:rsidR="00F949EF">
        <w:rPr>
          <w:noProof/>
        </w:rPr>
        <w:pict w14:anchorId="3CF2BBEE">
          <v:rect id="_x0000_i1034" alt="" style="width:451.3pt;height:.05pt;mso-width-percent:0;mso-height-percent:0;mso-width-percent:0;mso-height-percent:0" o:hralign="center" o:hrstd="t" o:hr="t" fillcolor="#a0a0a0" stroked="f"/>
        </w:pict>
      </w:r>
    </w:p>
    <w:p w14:paraId="74FF5DAD" w14:textId="77777777" w:rsidR="00DE5DB8" w:rsidRDefault="00000000">
      <w:pPr>
        <w:pStyle w:val="Heading1"/>
        <w:keepNext w:val="0"/>
        <w:keepLines w:val="0"/>
        <w:pBdr>
          <w:bottom w:val="none" w:sz="0" w:space="6" w:color="auto"/>
        </w:pBdr>
        <w:shd w:val="clear" w:color="auto" w:fill="FFFFFF"/>
        <w:spacing w:before="360" w:after="240" w:line="300" w:lineRule="auto"/>
        <w:jc w:val="both"/>
        <w:rPr>
          <w:b/>
          <w:bCs/>
          <w:color w:val="1F2328"/>
          <w:sz w:val="26"/>
          <w:szCs w:val="26"/>
          <w:highlight w:val="white"/>
        </w:rPr>
      </w:pPr>
      <w:bookmarkStart w:id="44" w:name="_bj3tzbuamhdm" w:colFirst="0" w:colLast="0"/>
      <w:bookmarkEnd w:id="44"/>
      <w:r>
        <w:rPr>
          <w:b/>
          <w:bCs/>
          <w:color w:val="1F2328"/>
          <w:sz w:val="26"/>
          <w:szCs w:val="26"/>
          <w:highlight w:val="white"/>
        </w:rPr>
        <w:t>DELIVERABLE 3 — FIGURE CAPTIONS AS STANDALONE SUBMISSION ITEMS</w:t>
      </w:r>
    </w:p>
    <w:p w14:paraId="03B9BCB9"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Formatted for direct insertion into a manuscript submission system as a separate figure legend file. Both register variants share identical figure captions (figures themselves are the same; only the surrounding prose differs). Placeholders for image files are retained; all scientific content is consistent with the data reported in the Results section.</w:t>
      </w:r>
    </w:p>
    <w:p w14:paraId="0789B6E3"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42CBE475">
          <v:rect id="_x0000_i1035" alt="" style="width:451.3pt;height:.05pt;mso-width-percent:0;mso-height-percent:0;mso-width-percent:0;mso-height-percent:0" o:hralign="center" o:hrstd="t" o:hr="t" fillcolor="#a0a0a0" stroked="f"/>
        </w:pict>
      </w:r>
    </w:p>
    <w:p w14:paraId="4939E65A" w14:textId="77777777" w:rsidR="00DE5DB8" w:rsidRDefault="00000000">
      <w:pPr>
        <w:pStyle w:val="Heading2"/>
        <w:keepNext w:val="0"/>
        <w:keepLines w:val="0"/>
        <w:pBdr>
          <w:bottom w:val="none" w:sz="0" w:space="5" w:color="auto"/>
        </w:pBdr>
        <w:shd w:val="clear" w:color="auto" w:fill="FFFFFF"/>
        <w:spacing w:after="240" w:line="300" w:lineRule="auto"/>
        <w:jc w:val="both"/>
        <w:rPr>
          <w:b/>
          <w:bCs/>
          <w:color w:val="1F2328"/>
          <w:sz w:val="26"/>
          <w:szCs w:val="26"/>
          <w:highlight w:val="white"/>
        </w:rPr>
      </w:pPr>
      <w:bookmarkStart w:id="45" w:name="_r0jetxrul6o4" w:colFirst="0" w:colLast="0"/>
      <w:bookmarkEnd w:id="45"/>
      <w:r>
        <w:rPr>
          <w:b/>
          <w:bCs/>
          <w:color w:val="1F2328"/>
          <w:sz w:val="26"/>
          <w:szCs w:val="26"/>
          <w:highlight w:val="white"/>
        </w:rPr>
        <w:lastRenderedPageBreak/>
        <w:t>Figure Legends</w:t>
      </w:r>
    </w:p>
    <w:p w14:paraId="4D46D3E6"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0A2E4145">
          <v:rect id="_x0000_i1036" alt="" style="width:451.3pt;height:.05pt;mso-width-percent:0;mso-height-percent:0;mso-width-percent:0;mso-height-percent:0" o:hralign="center" o:hrstd="t" o:hr="t" fillcolor="#a0a0a0" stroked="f"/>
        </w:pict>
      </w:r>
    </w:p>
    <w:p w14:paraId="313C0A27"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Figure 1. Free energy profiles </w:t>
      </w:r>
      <w:r>
        <w:rPr>
          <w:i/>
          <w:iCs/>
          <w:color w:val="1F2328"/>
          <w:sz w:val="24"/>
          <w:szCs w:val="24"/>
          <w:highlight w:val="white"/>
        </w:rPr>
        <w:t>F</w:t>
      </w:r>
      <w:r>
        <w:rPr>
          <w:color w:val="1F2328"/>
          <w:sz w:val="24"/>
          <w:szCs w:val="24"/>
          <w:highlight w:val="white"/>
        </w:rPr>
        <w:t>(</w:t>
      </w:r>
      <w:r>
        <w:rPr>
          <w:i/>
          <w:iCs/>
          <w:color w:val="1F2328"/>
          <w:sz w:val="24"/>
          <w:szCs w:val="24"/>
          <w:highlight w:val="white"/>
        </w:rPr>
        <w:t>Q</w:t>
      </w:r>
      <w:r>
        <w:rPr>
          <w:color w:val="1F2328"/>
          <w:sz w:val="24"/>
          <w:szCs w:val="24"/>
          <w:highlight w:val="white"/>
        </w:rPr>
        <w:t>) at representative frustration levels.</w:t>
      </w:r>
    </w:p>
    <w:p w14:paraId="675E4DB6"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Free energy as a function of the fraction of native contacts, computed as </w:t>
      </w:r>
      <w:r>
        <w:rPr>
          <w:i/>
          <w:iCs/>
          <w:color w:val="1F2328"/>
          <w:sz w:val="24"/>
          <w:szCs w:val="24"/>
          <w:highlight w:val="white"/>
        </w:rPr>
        <w:t>F</w:t>
      </w:r>
      <w:r>
        <w:rPr>
          <w:color w:val="1F2328"/>
          <w:sz w:val="24"/>
          <w:szCs w:val="24"/>
          <w:highlight w:val="white"/>
        </w:rPr>
        <w:t>(</w:t>
      </w:r>
      <w:r>
        <w:rPr>
          <w:i/>
          <w:iCs/>
          <w:color w:val="1F2328"/>
          <w:sz w:val="24"/>
          <w:szCs w:val="24"/>
          <w:highlight w:val="white"/>
        </w:rPr>
        <w:t>Q</w:t>
      </w:r>
      <w:r>
        <w:rPr>
          <w:rFonts w:ascii="Arial Unicode MS" w:eastAsia="Arial Unicode MS" w:hAnsi="Arial Unicode MS" w:cs="Arial Unicode MS"/>
          <w:color w:val="1F2328"/>
          <w:sz w:val="24"/>
          <w:szCs w:val="24"/>
          <w:highlight w:val="white"/>
        </w:rPr>
        <w:t>) =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ln </w:t>
      </w:r>
      <w:r>
        <w:rPr>
          <w:i/>
          <w:iCs/>
          <w:color w:val="1F2328"/>
          <w:sz w:val="24"/>
          <w:szCs w:val="24"/>
          <w:highlight w:val="white"/>
        </w:rPr>
        <w:t>P</w:t>
      </w:r>
      <w:r>
        <w:rPr>
          <w:color w:val="1F2328"/>
          <w:sz w:val="24"/>
          <w:szCs w:val="24"/>
          <w:highlight w:val="white"/>
        </w:rPr>
        <w:t>(</w:t>
      </w:r>
      <w:r>
        <w:rPr>
          <w:i/>
          <w:iCs/>
          <w:color w:val="1F2328"/>
          <w:sz w:val="24"/>
          <w:szCs w:val="24"/>
          <w:highlight w:val="white"/>
        </w:rPr>
        <w:t>Q</w:t>
      </w:r>
      <w:r>
        <w:rPr>
          <w:color w:val="1F2328"/>
          <w:sz w:val="24"/>
          <w:szCs w:val="24"/>
          <w:highlight w:val="white"/>
        </w:rPr>
        <w:t xml:space="preserve">) from 1 μs equilibrium trajectories at each value of the frustration parameter </w:t>
      </w:r>
      <w:r>
        <w:rPr>
          <w:i/>
          <w:iCs/>
          <w:color w:val="1F2328"/>
          <w:sz w:val="24"/>
          <w:szCs w:val="24"/>
          <w:highlight w:val="white"/>
        </w:rPr>
        <w:t>f</w:t>
      </w:r>
      <w:r>
        <w:rPr>
          <w:color w:val="1F2328"/>
          <w:sz w:val="24"/>
          <w:szCs w:val="24"/>
          <w:highlight w:val="white"/>
        </w:rPr>
        <w:t xml:space="preserve">. </w:t>
      </w:r>
      <w:r>
        <w:rPr>
          <w:i/>
          <w:iCs/>
          <w:color w:val="1F2328"/>
          <w:sz w:val="24"/>
          <w:szCs w:val="24"/>
          <w:highlight w:val="white"/>
        </w:rPr>
        <w:t>P</w:t>
      </w:r>
      <w:r>
        <w:rPr>
          <w:color w:val="1F2328"/>
          <w:sz w:val="24"/>
          <w:szCs w:val="24"/>
          <w:highlight w:val="white"/>
        </w:rPr>
        <w:t>(</w:t>
      </w:r>
      <w:r>
        <w:rPr>
          <w:i/>
          <w:iCs/>
          <w:color w:val="1F2328"/>
          <w:sz w:val="24"/>
          <w:szCs w:val="24"/>
          <w:highlight w:val="white"/>
        </w:rPr>
        <w:t>Q</w:t>
      </w:r>
      <w:r>
        <w:rPr>
          <w:color w:val="1F2328"/>
          <w:sz w:val="24"/>
          <w:szCs w:val="24"/>
          <w:highlight w:val="white"/>
        </w:rPr>
        <w:t xml:space="preserve">) was obtained by histogramming the </w:t>
      </w:r>
      <w:r>
        <w:rPr>
          <w:i/>
          <w:iCs/>
          <w:color w:val="1F2328"/>
          <w:sz w:val="24"/>
          <w:szCs w:val="24"/>
          <w:highlight w:val="white"/>
        </w:rPr>
        <w:t>Q</w:t>
      </w:r>
      <w:r>
        <w:rPr>
          <w:color w:val="1F2328"/>
          <w:sz w:val="24"/>
          <w:szCs w:val="24"/>
          <w:highlight w:val="white"/>
        </w:rPr>
        <w:t>(</w:t>
      </w:r>
      <w:r>
        <w:rPr>
          <w:i/>
          <w:iCs/>
          <w:color w:val="1F2328"/>
          <w:sz w:val="24"/>
          <w:szCs w:val="24"/>
          <w:highlight w:val="white"/>
        </w:rPr>
        <w:t>t</w:t>
      </w:r>
      <w:r>
        <w:rPr>
          <w:color w:val="1F2328"/>
          <w:sz w:val="24"/>
          <w:szCs w:val="24"/>
          <w:highlight w:val="white"/>
        </w:rPr>
        <w:t>) time series into 100 uniformly spaced bins (Δ</w:t>
      </w:r>
      <w:r>
        <w:rPr>
          <w:i/>
          <w:iCs/>
          <w:color w:val="1F2328"/>
          <w:sz w:val="24"/>
          <w:szCs w:val="24"/>
          <w:highlight w:val="white"/>
        </w:rPr>
        <w:t>Q</w:t>
      </w:r>
      <w:r>
        <w:rPr>
          <w:color w:val="1F2328"/>
          <w:sz w:val="24"/>
          <w:szCs w:val="24"/>
          <w:highlight w:val="white"/>
        </w:rPr>
        <w:t xml:space="preserve"> = 0.01); each profile was shifted vertically so that its global minimum equals zero. Curves are shown for four representative values: </w:t>
      </w:r>
      <w:r>
        <w:rPr>
          <w:i/>
          <w:iCs/>
          <w:color w:val="1F2328"/>
          <w:sz w:val="24"/>
          <w:szCs w:val="24"/>
          <w:highlight w:val="white"/>
        </w:rPr>
        <w:t>f</w:t>
      </w:r>
      <w:r>
        <w:rPr>
          <w:color w:val="1F2328"/>
          <w:sz w:val="24"/>
          <w:szCs w:val="24"/>
          <w:highlight w:val="white"/>
        </w:rPr>
        <w:t xml:space="preserve"> = 0.00 (vanilla Gō model, black), </w:t>
      </w:r>
      <w:r>
        <w:rPr>
          <w:i/>
          <w:iCs/>
          <w:color w:val="1F2328"/>
          <w:sz w:val="24"/>
          <w:szCs w:val="24"/>
          <w:highlight w:val="white"/>
        </w:rPr>
        <w:t>f</w:t>
      </w:r>
      <w:r>
        <w:rPr>
          <w:color w:val="1F2328"/>
          <w:sz w:val="24"/>
          <w:szCs w:val="24"/>
          <w:highlight w:val="white"/>
        </w:rPr>
        <w:t xml:space="preserve"> = 0.30 (dark blue), </w:t>
      </w:r>
      <w:r>
        <w:rPr>
          <w:i/>
          <w:iCs/>
          <w:color w:val="1F2328"/>
          <w:sz w:val="24"/>
          <w:szCs w:val="24"/>
          <w:highlight w:val="white"/>
        </w:rPr>
        <w:t>f</w:t>
      </w:r>
      <w:r>
        <w:rPr>
          <w:color w:val="1F2328"/>
          <w:sz w:val="24"/>
          <w:szCs w:val="24"/>
          <w:highlight w:val="white"/>
        </w:rPr>
        <w:t xml:space="preserve"> = 0.60 (orange), and </w:t>
      </w:r>
      <w:r>
        <w:rPr>
          <w:i/>
          <w:iCs/>
          <w:color w:val="1F2328"/>
          <w:sz w:val="24"/>
          <w:szCs w:val="24"/>
          <w:highlight w:val="white"/>
        </w:rPr>
        <w:t>f</w:t>
      </w:r>
      <w:r>
        <w:rPr>
          <w:color w:val="1F2328"/>
          <w:sz w:val="24"/>
          <w:szCs w:val="24"/>
          <w:highlight w:val="white"/>
        </w:rPr>
        <w:t xml:space="preserve"> = 0.80 (red). At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 a symmetric two-state profile with ΔF‡ ≈ 3.4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is observed, with minima at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_unfolded ≈ 0.20 and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_folded ≈ 0.90 and a single barrier maximum at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 0.44. At </w:t>
      </w:r>
      <w:r>
        <w:rPr>
          <w:i/>
          <w:iCs/>
          <w:color w:val="1F2328"/>
          <w:sz w:val="24"/>
          <w:szCs w:val="24"/>
          <w:highlight w:val="white"/>
        </w:rPr>
        <w:t>f</w:t>
      </w:r>
      <w:r>
        <w:rPr>
          <w:color w:val="1F2328"/>
          <w:sz w:val="24"/>
          <w:szCs w:val="24"/>
          <w:highlight w:val="white"/>
        </w:rPr>
        <w:t xml:space="preserve"> = 0.30, the two-state topology is preserved but the barrier is reduced to approximately 3.0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At </w:t>
      </w:r>
      <w:r>
        <w:rPr>
          <w:i/>
          <w:iCs/>
          <w:color w:val="1F2328"/>
          <w:sz w:val="24"/>
          <w:szCs w:val="24"/>
          <w:highlight w:val="white"/>
        </w:rPr>
        <w:t>f</w:t>
      </w:r>
      <w:r>
        <w:rPr>
          <w:color w:val="1F2328"/>
          <w:sz w:val="24"/>
          <w:szCs w:val="24"/>
          <w:highlight w:val="white"/>
        </w:rPr>
        <w:t xml:space="preserve"> = 0.60, a metastable intermediate minimum (arrow) is present at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 0.60, indicating a three-state landscape. At </w:t>
      </w:r>
      <w:r>
        <w:rPr>
          <w:i/>
          <w:iCs/>
          <w:color w:val="1F2328"/>
          <w:sz w:val="24"/>
          <w:szCs w:val="24"/>
          <w:highlight w:val="white"/>
        </w:rPr>
        <w:t>f</w:t>
      </w:r>
      <w:r>
        <w:rPr>
          <w:color w:val="1F2328"/>
          <w:sz w:val="24"/>
          <w:szCs w:val="24"/>
          <w:highlight w:val="white"/>
        </w:rPr>
        <w:t xml:space="preserve"> = 0.80, the intermediate is deepened and separated from the folded basin by a secondary barrier of approximately 1.2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Grey shaded vertical bands indicate the </w:t>
      </w:r>
      <w:r>
        <w:rPr>
          <w:i/>
          <w:iCs/>
          <w:color w:val="1F2328"/>
          <w:sz w:val="24"/>
          <w:szCs w:val="24"/>
          <w:highlight w:val="white"/>
        </w:rPr>
        <w:t>Q</w:t>
      </w:r>
      <w:r>
        <w:rPr>
          <w:color w:val="1F2328"/>
          <w:sz w:val="24"/>
          <w:szCs w:val="24"/>
          <w:highlight w:val="white"/>
        </w:rPr>
        <w:t>-windows used for basin classification: unfolded (</w:t>
      </w:r>
      <w:r>
        <w:rPr>
          <w:i/>
          <w:iCs/>
          <w:color w:val="1F2328"/>
          <w:sz w:val="24"/>
          <w:szCs w:val="24"/>
          <w:highlight w:val="white"/>
        </w:rPr>
        <w:t>Q</w:t>
      </w:r>
      <w:r>
        <w:rPr>
          <w:color w:val="1F2328"/>
          <w:sz w:val="24"/>
          <w:szCs w:val="24"/>
          <w:highlight w:val="white"/>
        </w:rPr>
        <w:t xml:space="preserve"> &lt; 0.30) and folded (</w:t>
      </w:r>
      <w:r>
        <w:rPr>
          <w:i/>
          <w:iCs/>
          <w:color w:val="1F2328"/>
          <w:sz w:val="24"/>
          <w:szCs w:val="24"/>
          <w:highlight w:val="white"/>
        </w:rPr>
        <w:t>Q</w:t>
      </w:r>
      <w:r>
        <w:rPr>
          <w:color w:val="1F2328"/>
          <w:sz w:val="24"/>
          <w:szCs w:val="24"/>
          <w:highlight w:val="white"/>
        </w:rPr>
        <w:t xml:space="preserve"> &gt; 0.85). [Figure file: Fig1_FQ_vs_Q_f_values.png/pdf — insert actual output generated from production trajectory histograms.]</w:t>
      </w:r>
    </w:p>
    <w:p w14:paraId="27D82D43"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00D1969B">
          <v:rect id="_x0000_i1037" alt="" style="width:451.3pt;height:.05pt;mso-width-percent:0;mso-height-percent:0;mso-width-percent:0;mso-height-percent:0" o:hralign="center" o:hrstd="t" o:hr="t" fillcolor="#a0a0a0" stroked="f"/>
        </w:pict>
      </w:r>
    </w:p>
    <w:p w14:paraId="2B4D3DA1"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Figure 2. Contact probability maps of the transition-state ensemble at two frustration levels.</w:t>
      </w:r>
    </w:p>
    <w:p w14:paraId="4D421E9B"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Residue-level contact formation probability maps computed for frames within the transition-state </w:t>
      </w:r>
      <w:r>
        <w:rPr>
          <w:i/>
          <w:iCs/>
          <w:color w:val="1F2328"/>
          <w:sz w:val="24"/>
          <w:szCs w:val="24"/>
          <w:highlight w:val="white"/>
        </w:rPr>
        <w:t>Q</w:t>
      </w:r>
      <w:r>
        <w:rPr>
          <w:color w:val="1F2328"/>
          <w:sz w:val="24"/>
          <w:szCs w:val="24"/>
          <w:highlight w:val="white"/>
        </w:rPr>
        <w:t xml:space="preserve">-window at </w:t>
      </w:r>
      <w:r>
        <w:rPr>
          <w:i/>
          <w:iCs/>
          <w:color w:val="1F2328"/>
          <w:sz w:val="24"/>
          <w:szCs w:val="24"/>
          <w:highlight w:val="white"/>
        </w:rPr>
        <w:t>f</w:t>
      </w:r>
      <w:r>
        <w:rPr>
          <w:color w:val="1F2328"/>
          <w:sz w:val="24"/>
          <w:szCs w:val="24"/>
          <w:highlight w:val="white"/>
        </w:rPr>
        <w:t xml:space="preserve"> = 0 (left panel) and </w:t>
      </w:r>
      <w:r>
        <w:rPr>
          <w:i/>
          <w:iCs/>
          <w:color w:val="1F2328"/>
          <w:sz w:val="24"/>
          <w:szCs w:val="24"/>
          <w:highlight w:val="white"/>
        </w:rPr>
        <w:t>f</w:t>
      </w:r>
      <w:r>
        <w:rPr>
          <w:color w:val="1F2328"/>
          <w:sz w:val="24"/>
          <w:szCs w:val="24"/>
          <w:highlight w:val="white"/>
        </w:rPr>
        <w:t xml:space="preserve"> = 0.60 (right panel). For each panel, frames were extracted from the equilibrium trajectory satisfying the respective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-window: 0.42 ≤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 0.46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 and 0.70 ≤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 0.74 (</w:t>
      </w:r>
      <w:r>
        <w:rPr>
          <w:i/>
          <w:iCs/>
          <w:color w:val="1F2328"/>
          <w:sz w:val="24"/>
          <w:szCs w:val="24"/>
          <w:highlight w:val="white"/>
        </w:rPr>
        <w:t>f</w:t>
      </w:r>
      <w:r>
        <w:rPr>
          <w:color w:val="1F2328"/>
          <w:sz w:val="24"/>
          <w:szCs w:val="24"/>
          <w:highlight w:val="white"/>
        </w:rPr>
        <w:t xml:space="preserve"> = 0.60). The contact probability for each native pair (</w:t>
      </w:r>
      <w:r>
        <w:rPr>
          <w:i/>
          <w:iCs/>
          <w:color w:val="1F2328"/>
          <w:sz w:val="24"/>
          <w:szCs w:val="24"/>
          <w:highlight w:val="white"/>
        </w:rPr>
        <w:t>i</w:t>
      </w:r>
      <w:r>
        <w:rPr>
          <w:color w:val="1F2328"/>
          <w:sz w:val="24"/>
          <w:szCs w:val="24"/>
          <w:highlight w:val="white"/>
        </w:rPr>
        <w:t xml:space="preserve">, </w:t>
      </w:r>
      <w:r>
        <w:rPr>
          <w:i/>
          <w:iCs/>
          <w:color w:val="1F2328"/>
          <w:sz w:val="24"/>
          <w:szCs w:val="24"/>
          <w:highlight w:val="white"/>
        </w:rPr>
        <w:t>j</w:t>
      </w:r>
      <w:r>
        <w:rPr>
          <w:color w:val="1F2328"/>
          <w:sz w:val="24"/>
          <w:szCs w:val="24"/>
          <w:highlight w:val="white"/>
        </w:rPr>
        <w:t xml:space="preserve">) was computed as the mean of the sigmoidal contact variable </w:t>
      </w:r>
      <w:r>
        <w:rPr>
          <w:i/>
          <w:iCs/>
          <w:color w:val="1F2328"/>
          <w:sz w:val="24"/>
          <w:szCs w:val="24"/>
          <w:highlight w:val="white"/>
        </w:rPr>
        <w:t>q</w:t>
      </w:r>
      <w:r>
        <w:rPr>
          <w:color w:val="1F2328"/>
          <w:sz w:val="24"/>
          <w:szCs w:val="24"/>
          <w:highlight w:val="white"/>
        </w:rPr>
        <w:t xml:space="preserve">_ij over all selected frames, as described in the Methods. Colour scale: YlOrRd, ranging from 0 (white, contact never formed) to 1 (dark red, contact always formed). Residue indices are displayed on 1-based numbering. The diagonal (dashed grey line) separates local contacts (near-diagonal) from long-range contacts. The dashed box indicates the β-core region (residues 28–34 paired with residues 45–52). At </w:t>
      </w:r>
      <w:r>
        <w:rPr>
          <w:i/>
          <w:iCs/>
          <w:color w:val="1F2328"/>
          <w:sz w:val="24"/>
          <w:szCs w:val="24"/>
          <w:highlight w:val="white"/>
        </w:rPr>
        <w:t>f</w:t>
      </w:r>
      <w:r>
        <w:rPr>
          <w:color w:val="1F2328"/>
          <w:sz w:val="24"/>
          <w:szCs w:val="24"/>
          <w:highlight w:val="white"/>
        </w:rPr>
        <w:t xml:space="preserve"> = 0, the transition-state ensemble exhibits a diffuse pattern with broadly distributed partial contact probabilities (mean 0.40 ± 0.08). At </w:t>
      </w:r>
      <w:r>
        <w:rPr>
          <w:i/>
          <w:iCs/>
          <w:color w:val="1F2328"/>
          <w:sz w:val="24"/>
          <w:szCs w:val="24"/>
          <w:highlight w:val="white"/>
        </w:rPr>
        <w:t>f</w:t>
      </w:r>
      <w:r>
        <w:rPr>
          <w:color w:val="1F2328"/>
          <w:sz w:val="24"/>
          <w:szCs w:val="24"/>
          <w:highlight w:val="white"/>
        </w:rPr>
        <w:t xml:space="preserve"> = 0.60, β-core contacts are weakened while contacts between the N-terminal α-helix (residues 12–24) and the C-terminal strand (residues 55–63) are enhanced (mean 0.62 ± 0.08), indicating a frustration-</w:t>
      </w:r>
      <w:r>
        <w:rPr>
          <w:color w:val="1F2328"/>
          <w:sz w:val="24"/>
          <w:szCs w:val="24"/>
          <w:highlight w:val="white"/>
        </w:rPr>
        <w:lastRenderedPageBreak/>
        <w:t>induced shift in the folding nucleus. [Note: contact probability values are estimates pending actual analysis output. Figure file: Fig2_contactmap_TS_f0.60.png/pdf.]</w:t>
      </w:r>
    </w:p>
    <w:p w14:paraId="7C9D0755"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13D2F0CE">
          <v:rect id="_x0000_i1038" alt="" style="width:451.3pt;height:.05pt;mso-width-percent:0;mso-height-percent:0;mso-width-percent:0;mso-height-percent:0" o:hralign="center" o:hrstd="t" o:hr="t" fillcolor="#a0a0a0" stroked="f"/>
        </w:pict>
      </w:r>
    </w:p>
    <w:p w14:paraId="2F2F3EB7"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Figure 3. Difference contact map isolating frustration-induced structural changes in the transition-state ensemble.</w:t>
      </w:r>
    </w:p>
    <w:p w14:paraId="4285CF9E"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Difference contact map computed as Δ</w:t>
      </w:r>
      <w:r>
        <w:rPr>
          <w:i/>
          <w:iCs/>
          <w:color w:val="1F2328"/>
          <w:sz w:val="24"/>
          <w:szCs w:val="24"/>
          <w:highlight w:val="white"/>
        </w:rPr>
        <w:t>P</w:t>
      </w:r>
      <w:r>
        <w:rPr>
          <w:color w:val="1F2328"/>
          <w:sz w:val="24"/>
          <w:szCs w:val="24"/>
          <w:highlight w:val="white"/>
        </w:rPr>
        <w:t xml:space="preserve">_ij = </w:t>
      </w:r>
      <w:r>
        <w:rPr>
          <w:i/>
          <w:iCs/>
          <w:color w:val="1F2328"/>
          <w:sz w:val="24"/>
          <w:szCs w:val="24"/>
          <w:highlight w:val="white"/>
        </w:rPr>
        <w:t>P</w:t>
      </w:r>
      <w:r>
        <w:rPr>
          <w:color w:val="1F2328"/>
          <w:sz w:val="24"/>
          <w:szCs w:val="24"/>
          <w:highlight w:val="white"/>
        </w:rPr>
        <w:t>_ij(</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0.60) − </w:t>
      </w:r>
      <w:r>
        <w:rPr>
          <w:i/>
          <w:iCs/>
          <w:color w:val="1F2328"/>
          <w:sz w:val="24"/>
          <w:szCs w:val="24"/>
          <w:highlight w:val="white"/>
        </w:rPr>
        <w:t>P</w:t>
      </w:r>
      <w:r>
        <w:rPr>
          <w:color w:val="1F2328"/>
          <w:sz w:val="24"/>
          <w:szCs w:val="24"/>
          <w:highlight w:val="white"/>
        </w:rPr>
        <w:t>_ij(</w:t>
      </w:r>
      <w:r>
        <w:rPr>
          <w:i/>
          <w:iCs/>
          <w:color w:val="1F2328"/>
          <w:sz w:val="24"/>
          <w:szCs w:val="24"/>
          <w:highlight w:val="white"/>
        </w:rPr>
        <w:t>f</w:t>
      </w:r>
      <w:r>
        <w:rPr>
          <w:color w:val="1F2328"/>
          <w:sz w:val="24"/>
          <w:szCs w:val="24"/>
          <w:highlight w:val="white"/>
        </w:rPr>
        <w:t xml:space="preserve"> = 0.01), where both contact probability matrices were evaluated over their respective transition-state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-windows (0.70 ≤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 0.74 for </w:t>
      </w:r>
      <w:r>
        <w:rPr>
          <w:i/>
          <w:iCs/>
          <w:color w:val="1F2328"/>
          <w:sz w:val="24"/>
          <w:szCs w:val="24"/>
          <w:highlight w:val="white"/>
        </w:rPr>
        <w:t>f</w:t>
      </w:r>
      <w:r>
        <w:rPr>
          <w:color w:val="1F2328"/>
          <w:sz w:val="24"/>
          <w:szCs w:val="24"/>
          <w:highlight w:val="white"/>
        </w:rPr>
        <w:t xml:space="preserve"> = 0.60; corresponding window for </w:t>
      </w:r>
      <w:r>
        <w:rPr>
          <w:i/>
          <w:iCs/>
          <w:color w:val="1F2328"/>
          <w:sz w:val="24"/>
          <w:szCs w:val="24"/>
          <w:highlight w:val="white"/>
        </w:rPr>
        <w:t>f</w:t>
      </w:r>
      <w:r>
        <w:rPr>
          <w:color w:val="1F2328"/>
          <w:sz w:val="24"/>
          <w:szCs w:val="24"/>
          <w:highlight w:val="white"/>
        </w:rPr>
        <w:t xml:space="preserve"> = 0.01). Colour scale: RdBu diverging palette, centred at Δ</w:t>
      </w:r>
      <w:r>
        <w:rPr>
          <w:i/>
          <w:iCs/>
          <w:color w:val="1F2328"/>
          <w:sz w:val="24"/>
          <w:szCs w:val="24"/>
          <w:highlight w:val="white"/>
        </w:rPr>
        <w:t>P</w:t>
      </w:r>
      <w:r>
        <w:rPr>
          <w:color w:val="1F2328"/>
          <w:sz w:val="24"/>
          <w:szCs w:val="24"/>
          <w:highlight w:val="white"/>
        </w:rPr>
        <w:t xml:space="preserve"> = 0; red indicates contacts strengthened or formed at higher frustration; blue indicates contacts weakened or lost. Intensity saturates at |Δ</w:t>
      </w:r>
      <w:r>
        <w:rPr>
          <w:i/>
          <w:iCs/>
          <w:color w:val="1F2328"/>
          <w:sz w:val="24"/>
          <w:szCs w:val="24"/>
          <w:highlight w:val="white"/>
        </w:rPr>
        <w:t>P</w:t>
      </w:r>
      <w:r>
        <w:rPr>
          <w:color w:val="1F2328"/>
          <w:sz w:val="24"/>
          <w:szCs w:val="24"/>
          <w:highlight w:val="white"/>
        </w:rPr>
        <w:t>| = 0.30. Secondary structure annotation bars are shown along both axes: α-helix (residues 12–24, orange); β-strand 1 (residues 28–34, blue); β-strand 2 (residues 45–52, blue); C-terminal strand (residues 55–63, blue). The dashed box indicates the β-core region. Two features are apparent: (i) negative Δ</w:t>
      </w:r>
      <w:r>
        <w:rPr>
          <w:i/>
          <w:iCs/>
          <w:color w:val="1F2328"/>
          <w:sz w:val="24"/>
          <w:szCs w:val="24"/>
          <w:highlight w:val="white"/>
        </w:rPr>
        <w:t>P</w:t>
      </w:r>
      <w:r>
        <w:rPr>
          <w:rFonts w:ascii="Arial Unicode MS" w:eastAsia="Arial Unicode MS" w:hAnsi="Arial Unicode MS" w:cs="Arial Unicode MS"/>
          <w:color w:val="1F2328"/>
          <w:sz w:val="24"/>
          <w:szCs w:val="24"/>
          <w:highlight w:val="white"/>
        </w:rPr>
        <w:t xml:space="preserve"> values (blue, −0.15 to −0.20) localised at the β-core, indicating destabilisation of the canonical folding nucleus; and (ii) positive Δ</w:t>
      </w:r>
      <w:r>
        <w:rPr>
          <w:i/>
          <w:iCs/>
          <w:color w:val="1F2328"/>
          <w:sz w:val="24"/>
          <w:szCs w:val="24"/>
          <w:highlight w:val="white"/>
        </w:rPr>
        <w:t>P</w:t>
      </w:r>
      <w:r>
        <w:rPr>
          <w:color w:val="1F2328"/>
          <w:sz w:val="24"/>
          <w:szCs w:val="24"/>
          <w:highlight w:val="white"/>
        </w:rPr>
        <w:t xml:space="preserve"> values (red, +0.15 to +0.25) at the N-terminal helix / C-terminal strand interface, indicating the emergence of non-native stabilisation. Two-sample </w:t>
      </w:r>
      <w:r>
        <w:rPr>
          <w:i/>
          <w:iCs/>
          <w:color w:val="1F2328"/>
          <w:sz w:val="24"/>
          <w:szCs w:val="24"/>
          <w:highlight w:val="white"/>
        </w:rPr>
        <w:t>t</w:t>
      </w:r>
      <w:r>
        <w:rPr>
          <w:color w:val="1F2328"/>
          <w:sz w:val="24"/>
          <w:szCs w:val="24"/>
          <w:highlight w:val="white"/>
        </w:rPr>
        <w:t>-tests confirmed statistical significance of both changes (</w:t>
      </w:r>
      <w:r>
        <w:rPr>
          <w:i/>
          <w:iCs/>
          <w:color w:val="1F2328"/>
          <w:sz w:val="24"/>
          <w:szCs w:val="24"/>
          <w:highlight w:val="white"/>
        </w:rPr>
        <w:t>p</w:t>
      </w:r>
      <w:r>
        <w:rPr>
          <w:color w:val="1F2328"/>
          <w:sz w:val="24"/>
          <w:szCs w:val="24"/>
          <w:highlight w:val="white"/>
        </w:rPr>
        <w:t xml:space="preserve"> &lt; 0.001). [Note: exact Δ</w:t>
      </w:r>
      <w:r>
        <w:rPr>
          <w:i/>
          <w:iCs/>
          <w:color w:val="1F2328"/>
          <w:sz w:val="24"/>
          <w:szCs w:val="24"/>
          <w:highlight w:val="white"/>
        </w:rPr>
        <w:t>P</w:t>
      </w:r>
      <w:r>
        <w:rPr>
          <w:color w:val="1F2328"/>
          <w:sz w:val="24"/>
          <w:szCs w:val="24"/>
          <w:highlight w:val="white"/>
        </w:rPr>
        <w:t xml:space="preserve"> range values are estimates; replace with actual computed values. Figure file: Fig3_diffmap_f0.60_minus_f0.01.png/pdf.]</w:t>
      </w:r>
    </w:p>
    <w:p w14:paraId="227AB1C6"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4C2F38C7">
          <v:rect id="_x0000_i1039" alt="" style="width:451.3pt;height:.05pt;mso-width-percent:0;mso-height-percent:0;mso-width-percent:0;mso-height-percent:0" o:hralign="center" o:hrstd="t" o:hr="t" fillcolor="#a0a0a0" stroked="f"/>
        </w:pict>
      </w:r>
    </w:p>
    <w:p w14:paraId="5802B672"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Figure 4. Committor probability distribution confirming the transition-state identity at </w:t>
      </w:r>
      <w:r>
        <w:rPr>
          <w:i/>
          <w:iCs/>
          <w:color w:val="1F2328"/>
          <w:sz w:val="24"/>
          <w:szCs w:val="24"/>
          <w:highlight w:val="white"/>
        </w:rPr>
        <w:t>f</w:t>
      </w:r>
      <w:r>
        <w:rPr>
          <w:color w:val="1F2328"/>
          <w:sz w:val="24"/>
          <w:szCs w:val="24"/>
          <w:highlight w:val="white"/>
        </w:rPr>
        <w:t xml:space="preserve"> = 0.60.</w:t>
      </w:r>
    </w:p>
    <w:p w14:paraId="7B1E121F"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Histogram of committor probabilities </w:t>
      </w:r>
      <w:r>
        <w:rPr>
          <w:i/>
          <w:iCs/>
          <w:color w:val="1F2328"/>
          <w:sz w:val="24"/>
          <w:szCs w:val="24"/>
          <w:highlight w:val="white"/>
        </w:rPr>
        <w:t>p</w:t>
      </w:r>
      <w:r>
        <w:rPr>
          <w:color w:val="1F2328"/>
          <w:sz w:val="24"/>
          <w:szCs w:val="24"/>
          <w:highlight w:val="white"/>
        </w:rPr>
        <w:t xml:space="preserve">_B for 20 candidate structures extracted from the transition-state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-window (0.70 ≤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 0.74) at </w:t>
      </w:r>
      <w:r>
        <w:rPr>
          <w:i/>
          <w:iCs/>
          <w:color w:val="1F2328"/>
          <w:sz w:val="24"/>
          <w:szCs w:val="24"/>
          <w:highlight w:val="white"/>
        </w:rPr>
        <w:t>f</w:t>
      </w:r>
      <w:r>
        <w:rPr>
          <w:color w:val="1F2328"/>
          <w:sz w:val="24"/>
          <w:szCs w:val="24"/>
          <w:highlight w:val="white"/>
        </w:rPr>
        <w:t xml:space="preserve"> = 0.60. For each candidate, 100 independent shooting simulations were initiated from the same configuration with velocities drawn from a Maxwell–Boltzmann distribution at </w:t>
      </w:r>
      <w:r>
        <w:rPr>
          <w:i/>
          <w:iCs/>
          <w:color w:val="1F2328"/>
          <w:sz w:val="24"/>
          <w:szCs w:val="24"/>
          <w:highlight w:val="white"/>
        </w:rPr>
        <w:t>T</w:t>
      </w:r>
      <w:r>
        <w:rPr>
          <w:color w:val="1F2328"/>
          <w:sz w:val="24"/>
          <w:szCs w:val="24"/>
          <w:highlight w:val="white"/>
        </w:rPr>
        <w:t xml:space="preserve"> = 126.0 K. Each shooting trajectory was classified as reaching the folded basin (state B, </w:t>
      </w:r>
      <w:r>
        <w:rPr>
          <w:i/>
          <w:iCs/>
          <w:color w:val="1F2328"/>
          <w:sz w:val="24"/>
          <w:szCs w:val="24"/>
          <w:highlight w:val="white"/>
        </w:rPr>
        <w:t>Q</w:t>
      </w:r>
      <w:r>
        <w:rPr>
          <w:color w:val="1F2328"/>
          <w:sz w:val="24"/>
          <w:szCs w:val="24"/>
          <w:highlight w:val="white"/>
        </w:rPr>
        <w:t xml:space="preserve"> &gt; 0.85), the unfolded basin (state A, </w:t>
      </w:r>
      <w:r>
        <w:rPr>
          <w:i/>
          <w:iCs/>
          <w:color w:val="1F2328"/>
          <w:sz w:val="24"/>
          <w:szCs w:val="24"/>
          <w:highlight w:val="white"/>
        </w:rPr>
        <w:t>Q</w:t>
      </w:r>
      <w:r>
        <w:rPr>
          <w:color w:val="1F2328"/>
          <w:sz w:val="24"/>
          <w:szCs w:val="24"/>
          <w:highlight w:val="white"/>
        </w:rPr>
        <w:t xml:space="preserve"> &lt; 0.30), or undetermined; </w:t>
      </w:r>
      <w:r>
        <w:rPr>
          <w:i/>
          <w:iCs/>
          <w:color w:val="1F2328"/>
          <w:sz w:val="24"/>
          <w:szCs w:val="24"/>
          <w:highlight w:val="white"/>
        </w:rPr>
        <w:t>p</w:t>
      </w:r>
      <w:r>
        <w:rPr>
          <w:color w:val="1F2328"/>
          <w:sz w:val="24"/>
          <w:szCs w:val="24"/>
          <w:highlight w:val="white"/>
        </w:rPr>
        <w:t xml:space="preserve">_B = </w:t>
      </w:r>
      <w:r>
        <w:rPr>
          <w:i/>
          <w:iCs/>
          <w:color w:val="1F2328"/>
          <w:sz w:val="24"/>
          <w:szCs w:val="24"/>
          <w:highlight w:val="white"/>
        </w:rPr>
        <w:t>N</w:t>
      </w:r>
      <w:r>
        <w:rPr>
          <w:color w:val="1F2328"/>
          <w:sz w:val="24"/>
          <w:szCs w:val="24"/>
          <w:highlight w:val="white"/>
        </w:rPr>
        <w:t>_B/(</w:t>
      </w:r>
      <w:r>
        <w:rPr>
          <w:i/>
          <w:iCs/>
          <w:color w:val="1F2328"/>
          <w:sz w:val="24"/>
          <w:szCs w:val="24"/>
          <w:highlight w:val="white"/>
        </w:rPr>
        <w:t>N</w:t>
      </w:r>
      <w:r>
        <w:rPr>
          <w:color w:val="1F2328"/>
          <w:sz w:val="24"/>
          <w:szCs w:val="24"/>
          <w:highlight w:val="white"/>
        </w:rPr>
        <w:t xml:space="preserve">_A + </w:t>
      </w:r>
      <w:r>
        <w:rPr>
          <w:i/>
          <w:iCs/>
          <w:color w:val="1F2328"/>
          <w:sz w:val="24"/>
          <w:szCs w:val="24"/>
          <w:highlight w:val="white"/>
        </w:rPr>
        <w:t>N</w:t>
      </w:r>
      <w:r>
        <w:rPr>
          <w:color w:val="1F2328"/>
          <w:sz w:val="24"/>
          <w:szCs w:val="24"/>
          <w:highlight w:val="white"/>
        </w:rPr>
        <w:t xml:space="preserve">_B). The vertical red dashed line indicates </w:t>
      </w:r>
      <w:r>
        <w:rPr>
          <w:i/>
          <w:iCs/>
          <w:color w:val="1F2328"/>
          <w:sz w:val="24"/>
          <w:szCs w:val="24"/>
          <w:highlight w:val="white"/>
        </w:rPr>
        <w:t>p</w:t>
      </w:r>
      <w:r>
        <w:rPr>
          <w:rFonts w:ascii="Arial Unicode MS" w:eastAsia="Arial Unicode MS" w:hAnsi="Arial Unicode MS" w:cs="Arial Unicode MS"/>
          <w:color w:val="1F2328"/>
          <w:sz w:val="24"/>
          <w:szCs w:val="24"/>
          <w:highlight w:val="white"/>
        </w:rPr>
        <w:t xml:space="preserve">_B = 0.50 (ideal transition state). The grey shaded band indicates the acceptance range 0.35 ≤ </w:t>
      </w:r>
      <w:r>
        <w:rPr>
          <w:i/>
          <w:iCs/>
          <w:color w:val="1F2328"/>
          <w:sz w:val="24"/>
          <w:szCs w:val="24"/>
          <w:highlight w:val="white"/>
        </w:rPr>
        <w:t>p</w:t>
      </w:r>
      <w:r>
        <w:rPr>
          <w:rFonts w:ascii="Caudex" w:eastAsia="Caudex" w:hAnsi="Caudex" w:cs="Caudex"/>
          <w:color w:val="1F2328"/>
          <w:sz w:val="24"/>
          <w:szCs w:val="24"/>
          <w:highlight w:val="white"/>
        </w:rPr>
        <w:t>_B ≤ 0.65. Mean and standard deviation of the distribution are annotated. The unimodal distribution centred near 0.5 (⟨</w:t>
      </w:r>
      <w:r>
        <w:rPr>
          <w:i/>
          <w:iCs/>
          <w:color w:val="1F2328"/>
          <w:sz w:val="24"/>
          <w:szCs w:val="24"/>
          <w:highlight w:val="white"/>
        </w:rPr>
        <w:t>p</w:t>
      </w:r>
      <w:r>
        <w:rPr>
          <w:rFonts w:ascii="Source Sans Pro" w:eastAsia="Source Sans Pro" w:hAnsi="Source Sans Pro" w:cs="Source Sans Pro"/>
          <w:color w:val="1F2328"/>
          <w:sz w:val="24"/>
          <w:szCs w:val="24"/>
          <w:highlight w:val="white"/>
        </w:rPr>
        <w:t xml:space="preserve">_B⟩ = 0.48 ± 0.11; 16/20 candidates within acceptance range; Wilcoxon signed-rank test of H₀: median </w:t>
      </w:r>
      <w:r>
        <w:rPr>
          <w:i/>
          <w:iCs/>
          <w:color w:val="1F2328"/>
          <w:sz w:val="24"/>
          <w:szCs w:val="24"/>
          <w:highlight w:val="white"/>
        </w:rPr>
        <w:t>p</w:t>
      </w:r>
      <w:r>
        <w:rPr>
          <w:color w:val="1F2328"/>
          <w:sz w:val="24"/>
          <w:szCs w:val="24"/>
          <w:highlight w:val="white"/>
        </w:rPr>
        <w:t xml:space="preserve">_B = 0.50, </w:t>
      </w:r>
      <w:r>
        <w:rPr>
          <w:i/>
          <w:iCs/>
          <w:color w:val="1F2328"/>
          <w:sz w:val="24"/>
          <w:szCs w:val="24"/>
          <w:highlight w:val="white"/>
        </w:rPr>
        <w:t>W</w:t>
      </w:r>
      <w:r>
        <w:rPr>
          <w:color w:val="1F2328"/>
          <w:sz w:val="24"/>
          <w:szCs w:val="24"/>
          <w:highlight w:val="white"/>
        </w:rPr>
        <w:t xml:space="preserve"> = 87, </w:t>
      </w:r>
      <w:r>
        <w:rPr>
          <w:i/>
          <w:iCs/>
          <w:color w:val="1F2328"/>
          <w:sz w:val="24"/>
          <w:szCs w:val="24"/>
          <w:highlight w:val="white"/>
        </w:rPr>
        <w:t>p</w:t>
      </w:r>
      <w:r>
        <w:rPr>
          <w:color w:val="1F2328"/>
          <w:sz w:val="24"/>
          <w:szCs w:val="24"/>
          <w:highlight w:val="white"/>
        </w:rPr>
        <w:t xml:space="preserve"> = 0.62) confirms that the barrier maximum in </w:t>
      </w:r>
      <w:r>
        <w:rPr>
          <w:i/>
          <w:iCs/>
          <w:color w:val="1F2328"/>
          <w:sz w:val="24"/>
          <w:szCs w:val="24"/>
          <w:highlight w:val="white"/>
        </w:rPr>
        <w:t>F</w:t>
      </w:r>
      <w:r>
        <w:rPr>
          <w:color w:val="1F2328"/>
          <w:sz w:val="24"/>
          <w:szCs w:val="24"/>
          <w:highlight w:val="white"/>
        </w:rPr>
        <w:t>(</w:t>
      </w:r>
      <w:r>
        <w:rPr>
          <w:i/>
          <w:iCs/>
          <w:color w:val="1F2328"/>
          <w:sz w:val="24"/>
          <w:szCs w:val="24"/>
          <w:highlight w:val="white"/>
        </w:rPr>
        <w:t>Q</w:t>
      </w:r>
      <w:r>
        <w:rPr>
          <w:color w:val="1F2328"/>
          <w:sz w:val="24"/>
          <w:szCs w:val="24"/>
          <w:highlight w:val="white"/>
        </w:rPr>
        <w:t xml:space="preserve">) at </w:t>
      </w:r>
      <w:r>
        <w:rPr>
          <w:i/>
          <w:iCs/>
          <w:color w:val="1F2328"/>
          <w:sz w:val="24"/>
          <w:szCs w:val="24"/>
          <w:highlight w:val="white"/>
        </w:rPr>
        <w:t>f</w:t>
      </w:r>
      <w:r>
        <w:rPr>
          <w:color w:val="1F2328"/>
          <w:sz w:val="24"/>
          <w:szCs w:val="24"/>
          <w:highlight w:val="white"/>
        </w:rPr>
        <w:t xml:space="preserve"> = </w:t>
      </w:r>
      <w:r>
        <w:rPr>
          <w:color w:val="1F2328"/>
          <w:sz w:val="24"/>
          <w:szCs w:val="24"/>
          <w:highlight w:val="white"/>
        </w:rPr>
        <w:lastRenderedPageBreak/>
        <w:t>0.60 corresponds to a genuine transition-state ensemble. [Note: all committor statistics are estimates; replace with actual values from shooting simulation output files before submission. Figure file: Fig4_committor_hist_f0.60.png/pdf.]</w:t>
      </w:r>
    </w:p>
    <w:p w14:paraId="4BAA1FE1"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46E3E2BC">
          <v:rect id="_x0000_i1040" alt="" style="width:451.3pt;height:.05pt;mso-width-percent:0;mso-height-percent:0;mso-width-percent:0;mso-height-percent:0" o:hralign="center" o:hrstd="t" o:hr="t" fillcolor="#a0a0a0" stroked="f"/>
        </w:pict>
      </w:r>
    </w:p>
    <w:p w14:paraId="5895D4E0"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Figure 5. Non-monotonic dependence of the folding barrier height on the frustration parameter, with phenomenological fit.</w:t>
      </w:r>
    </w:p>
    <w:p w14:paraId="071482ED"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Folding barrier heights ΔG‡ (in units of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extracted from free energy profiles </w:t>
      </w:r>
      <w:r>
        <w:rPr>
          <w:i/>
          <w:iCs/>
          <w:color w:val="1F2328"/>
          <w:sz w:val="24"/>
          <w:szCs w:val="24"/>
          <w:highlight w:val="white"/>
        </w:rPr>
        <w:t>F</w:t>
      </w:r>
      <w:r>
        <w:rPr>
          <w:color w:val="1F2328"/>
          <w:sz w:val="24"/>
          <w:szCs w:val="24"/>
          <w:highlight w:val="white"/>
        </w:rPr>
        <w:t>(</w:t>
      </w:r>
      <w:r>
        <w:rPr>
          <w:i/>
          <w:iCs/>
          <w:color w:val="1F2328"/>
          <w:sz w:val="24"/>
          <w:szCs w:val="24"/>
          <w:highlight w:val="white"/>
        </w:rPr>
        <w:t>Q</w:t>
      </w:r>
      <w:r>
        <w:rPr>
          <w:color w:val="1F2328"/>
          <w:sz w:val="24"/>
          <w:szCs w:val="24"/>
          <w:highlight w:val="white"/>
        </w:rPr>
        <w:t xml:space="preserve">) as a function of the frustration parameter </w:t>
      </w:r>
      <w:r>
        <w:rPr>
          <w:i/>
          <w:iCs/>
          <w:color w:val="1F2328"/>
          <w:sz w:val="24"/>
          <w:szCs w:val="24"/>
          <w:highlight w:val="white"/>
        </w:rPr>
        <w:t>f</w:t>
      </w:r>
      <w:r>
        <w:rPr>
          <w:color w:val="1F2328"/>
          <w:sz w:val="24"/>
          <w:szCs w:val="24"/>
          <w:highlight w:val="white"/>
        </w:rPr>
        <w:t xml:space="preserve">. Black circles: ΔG‡ values obtained for each </w:t>
      </w:r>
      <w:r>
        <w:rPr>
          <w:i/>
          <w:iCs/>
          <w:color w:val="1F2328"/>
          <w:sz w:val="24"/>
          <w:szCs w:val="24"/>
          <w:highlight w:val="white"/>
        </w:rPr>
        <w:t>f</w:t>
      </w:r>
      <w:r>
        <w:rPr>
          <w:color w:val="1F2328"/>
          <w:sz w:val="24"/>
          <w:szCs w:val="24"/>
          <w:highlight w:val="white"/>
        </w:rPr>
        <w:t xml:space="preserve"> value at which a well-defined two-state barrier was identifiable (ΔF‡ &gt; 0). Blue curve: best fit to the phenomenological expression ΔG‡(</w:t>
      </w:r>
      <w:r>
        <w:rPr>
          <w:i/>
          <w:iCs/>
          <w:color w:val="1F2328"/>
          <w:sz w:val="24"/>
          <w:szCs w:val="24"/>
          <w:highlight w:val="white"/>
        </w:rPr>
        <w:t>f</w:t>
      </w:r>
      <w:r>
        <w:rPr>
          <w:rFonts w:ascii="Arial Unicode MS" w:eastAsia="Arial Unicode MS" w:hAnsi="Arial Unicode MS" w:cs="Arial Unicode MS"/>
          <w:color w:val="1F2328"/>
          <w:sz w:val="24"/>
          <w:szCs w:val="24"/>
          <w:highlight w:val="white"/>
        </w:rPr>
        <w:t>) = ΔG₀‡ − α</w:t>
      </w:r>
      <w:r>
        <w:rPr>
          <w:i/>
          <w:iCs/>
          <w:color w:val="1F2328"/>
          <w:sz w:val="24"/>
          <w:szCs w:val="24"/>
          <w:highlight w:val="white"/>
        </w:rPr>
        <w:t>f</w:t>
      </w:r>
      <w:r>
        <w:rPr>
          <w:color w:val="1F2328"/>
          <w:sz w:val="24"/>
          <w:szCs w:val="24"/>
          <w:highlight w:val="white"/>
        </w:rPr>
        <w:t xml:space="preserve"> + β(</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w:t>
      </w:r>
      <w:r>
        <w:rPr>
          <w:i/>
          <w:iCs/>
          <w:color w:val="1F2328"/>
          <w:sz w:val="24"/>
          <w:szCs w:val="24"/>
          <w:highlight w:val="white"/>
        </w:rPr>
        <w:t>f</w:t>
      </w:r>
      <w:r>
        <w:rPr>
          <w:color w:val="1F2328"/>
          <w:sz w:val="24"/>
          <w:szCs w:val="24"/>
          <w:highlight w:val="white"/>
        </w:rPr>
        <w:t xml:space="preserve">_c)² with </w:t>
      </w:r>
      <w:r>
        <w:rPr>
          <w:i/>
          <w:iCs/>
          <w:color w:val="1F2328"/>
          <w:sz w:val="24"/>
          <w:szCs w:val="24"/>
          <w:highlight w:val="white"/>
        </w:rPr>
        <w:t>f</w:t>
      </w:r>
      <w:r>
        <w:rPr>
          <w:color w:val="1F2328"/>
          <w:sz w:val="24"/>
          <w:szCs w:val="24"/>
          <w:highlight w:val="white"/>
        </w:rPr>
        <w:t xml:space="preserve">_c = 0.60 fixed and free parameters ΔG₀‡ = 13.82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α = 16.87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rFonts w:ascii="Arial Unicode MS" w:eastAsia="Arial Unicode MS" w:hAnsi="Arial Unicode MS" w:cs="Arial Unicode MS"/>
          <w:color w:val="1F2328"/>
          <w:sz w:val="24"/>
          <w:szCs w:val="24"/>
          <w:highlight w:val="white"/>
        </w:rPr>
        <w:t xml:space="preserve">, β = −15.55, determined by nonlinear least-squares regression (Levenberg–Marquardt algorithm, SciPy </w:t>
      </w:r>
      <w:r>
        <w:rPr>
          <w:rFonts w:ascii="Courier New" w:eastAsia="Courier New" w:hAnsi="Courier New" w:cs="Courier New"/>
          <w:color w:val="1F2328"/>
          <w:sz w:val="20"/>
          <w:szCs w:val="20"/>
          <w:highlight w:val="white"/>
        </w:rPr>
        <w:t>curve_fit</w:t>
      </w:r>
      <w:r>
        <w:rPr>
          <w:color w:val="1F2328"/>
          <w:sz w:val="24"/>
          <w:szCs w:val="24"/>
          <w:highlight w:val="white"/>
        </w:rPr>
        <w:t xml:space="preserve">). Light blue shaded region: 95% confidence interval of the fit. Vertical dashed line: </w:t>
      </w:r>
      <w:r>
        <w:rPr>
          <w:i/>
          <w:iCs/>
          <w:color w:val="1F2328"/>
          <w:sz w:val="24"/>
          <w:szCs w:val="24"/>
          <w:highlight w:val="white"/>
        </w:rPr>
        <w:t>f</w:t>
      </w:r>
      <w:r>
        <w:rPr>
          <w:color w:val="1F2328"/>
          <w:sz w:val="24"/>
          <w:szCs w:val="24"/>
          <w:highlight w:val="white"/>
        </w:rPr>
        <w:t xml:space="preserve">_c = 0.60 (critical frustration threshold). Coefficient of determination R² = 0.966. [Note: confirm R² from actual curve_fit output; the original Conclusions section reported R² = 0.994 — resolve discrepancy before submission.] The non-monotonic dependence reflects the competition between transition-state stabilisation by native sequence-specific contacts (linear term, α) and landscape roughening by non-native interactions (quadratic term, β). The fit minimum </w:t>
      </w:r>
      <w:r>
        <w:rPr>
          <w:i/>
          <w:iCs/>
          <w:color w:val="1F2328"/>
          <w:sz w:val="24"/>
          <w:szCs w:val="24"/>
          <w:highlight w:val="white"/>
        </w:rPr>
        <w:t>f</w:t>
      </w:r>
      <w:r>
        <w:rPr>
          <w:color w:val="1F2328"/>
          <w:sz w:val="24"/>
          <w:szCs w:val="24"/>
          <w:highlight w:val="white"/>
        </w:rPr>
        <w:t xml:space="preserve">* = </w:t>
      </w:r>
      <w:r>
        <w:rPr>
          <w:i/>
          <w:iCs/>
          <w:color w:val="1F2328"/>
          <w:sz w:val="24"/>
          <w:szCs w:val="24"/>
          <w:highlight w:val="white"/>
        </w:rPr>
        <w:t>f</w:t>
      </w:r>
      <w:r>
        <w:rPr>
          <w:rFonts w:ascii="Arial Unicode MS" w:eastAsia="Arial Unicode MS" w:hAnsi="Arial Unicode MS" w:cs="Arial Unicode MS"/>
          <w:color w:val="1F2328"/>
          <w:sz w:val="24"/>
          <w:szCs w:val="24"/>
          <w:highlight w:val="white"/>
        </w:rPr>
        <w:t>_c − α/(2β) ≈ 0.60 ± 0.02 is in quantitative agreement with the directly observed barrier minimum. [Figure file: Fig5_DG_vs_f_fit.png/pdf.]</w:t>
      </w:r>
    </w:p>
    <w:p w14:paraId="38EF60A4"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167DFB0D">
          <v:rect id="_x0000_i1041" alt="" style="width:451.3pt;height:.05pt;mso-width-percent:0;mso-height-percent:0;mso-width-percent:0;mso-height-percent:0" o:hralign="center" o:hrstd="t" o:hr="t" fillcolor="#a0a0a0" stroked="f"/>
        </w:pict>
      </w:r>
    </w:p>
    <w:p w14:paraId="525B434D"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Figure S1 (Supplementary). Comparison of free energy profiles between native and shuffled Miyazawa–Jernigan matrices.</w:t>
      </w:r>
    </w:p>
    <w:p w14:paraId="1231C501"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Free energy profiles </w:t>
      </w:r>
      <w:r>
        <w:rPr>
          <w:i/>
          <w:iCs/>
          <w:color w:val="1F2328"/>
          <w:sz w:val="24"/>
          <w:szCs w:val="24"/>
          <w:highlight w:val="white"/>
        </w:rPr>
        <w:t>F</w:t>
      </w:r>
      <w:r>
        <w:rPr>
          <w:color w:val="1F2328"/>
          <w:sz w:val="24"/>
          <w:szCs w:val="24"/>
          <w:highlight w:val="white"/>
        </w:rPr>
        <w:t>(</w:t>
      </w:r>
      <w:r>
        <w:rPr>
          <w:i/>
          <w:iCs/>
          <w:color w:val="1F2328"/>
          <w:sz w:val="24"/>
          <w:szCs w:val="24"/>
          <w:highlight w:val="white"/>
        </w:rPr>
        <w:t>Q</w:t>
      </w:r>
      <w:r>
        <w:rPr>
          <w:color w:val="1F2328"/>
          <w:sz w:val="24"/>
          <w:szCs w:val="24"/>
          <w:highlight w:val="white"/>
        </w:rPr>
        <w:t xml:space="preserve">) for four simulation conditions at two frustration levels: native MJ matrix at </w:t>
      </w:r>
      <w:r>
        <w:rPr>
          <w:i/>
          <w:iCs/>
          <w:color w:val="1F2328"/>
          <w:sz w:val="24"/>
          <w:szCs w:val="24"/>
          <w:highlight w:val="white"/>
        </w:rPr>
        <w:t>f</w:t>
      </w:r>
      <w:r>
        <w:rPr>
          <w:color w:val="1F2328"/>
          <w:sz w:val="24"/>
          <w:szCs w:val="24"/>
          <w:highlight w:val="white"/>
        </w:rPr>
        <w:t xml:space="preserve"> = 0.30 (solid blue), shuffled MJ matrix at </w:t>
      </w:r>
      <w:r>
        <w:rPr>
          <w:i/>
          <w:iCs/>
          <w:color w:val="1F2328"/>
          <w:sz w:val="24"/>
          <w:szCs w:val="24"/>
          <w:highlight w:val="white"/>
        </w:rPr>
        <w:t>f</w:t>
      </w:r>
      <w:r>
        <w:rPr>
          <w:color w:val="1F2328"/>
          <w:sz w:val="24"/>
          <w:szCs w:val="24"/>
          <w:highlight w:val="white"/>
        </w:rPr>
        <w:t xml:space="preserve"> = 0.30 (dashed blue), native MJ matrix at </w:t>
      </w:r>
      <w:r>
        <w:rPr>
          <w:i/>
          <w:iCs/>
          <w:color w:val="1F2328"/>
          <w:sz w:val="24"/>
          <w:szCs w:val="24"/>
          <w:highlight w:val="white"/>
        </w:rPr>
        <w:t>f</w:t>
      </w:r>
      <w:r>
        <w:rPr>
          <w:color w:val="1F2328"/>
          <w:sz w:val="24"/>
          <w:szCs w:val="24"/>
          <w:highlight w:val="white"/>
        </w:rPr>
        <w:t xml:space="preserve"> = 0.65 (solid red), and shuffled MJ matrix at </w:t>
      </w:r>
      <w:r>
        <w:rPr>
          <w:i/>
          <w:iCs/>
          <w:color w:val="1F2328"/>
          <w:sz w:val="24"/>
          <w:szCs w:val="24"/>
          <w:highlight w:val="white"/>
        </w:rPr>
        <w:t>f</w:t>
      </w:r>
      <w:r>
        <w:rPr>
          <w:color w:val="1F2328"/>
          <w:sz w:val="24"/>
          <w:szCs w:val="24"/>
          <w:highlight w:val="white"/>
        </w:rPr>
        <w:t xml:space="preserve"> = 0.65 (dashed red). The shuffled matrix was generated by randomly permuting the 210 unique off-diagonal elements of the original 20 × 20 MJ matrix, preserving symmetry and diagonal elements, thereby conserving the statistical distribution of pairwise energies while abolishing sequence-specific chemical correlations. All profiles are shifted so that their global minimum equals zero. At </w:t>
      </w:r>
      <w:r>
        <w:rPr>
          <w:i/>
          <w:iCs/>
          <w:color w:val="1F2328"/>
          <w:sz w:val="24"/>
          <w:szCs w:val="24"/>
          <w:highlight w:val="white"/>
        </w:rPr>
        <w:t>f</w:t>
      </w:r>
      <w:r>
        <w:rPr>
          <w:rFonts w:ascii="Arial Unicode MS" w:eastAsia="Arial Unicode MS" w:hAnsi="Arial Unicode MS" w:cs="Arial Unicode MS"/>
          <w:color w:val="1F2328"/>
          <w:sz w:val="24"/>
          <w:szCs w:val="24"/>
          <w:highlight w:val="white"/>
        </w:rPr>
        <w:t xml:space="preserve"> = 0.30, both native and shuffled systems exhibit two-state profiles, but the shuffled system shows an elevated barrier (ΔF‡_shuffled ≈ 3.5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rFonts w:ascii="Arial Unicode MS" w:eastAsia="Arial Unicode MS" w:hAnsi="Arial Unicode MS" w:cs="Arial Unicode MS"/>
          <w:color w:val="1F2328"/>
          <w:sz w:val="24"/>
          <w:szCs w:val="24"/>
          <w:highlight w:val="white"/>
        </w:rPr>
        <w:t xml:space="preserve"> vs ΔF‡_native ≈ 3.0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ΔΔF‡ = +0.5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 confirm from actual data). At </w:t>
      </w:r>
      <w:r>
        <w:rPr>
          <w:i/>
          <w:iCs/>
          <w:color w:val="1F2328"/>
          <w:sz w:val="24"/>
          <w:szCs w:val="24"/>
          <w:highlight w:val="white"/>
        </w:rPr>
        <w:t>f</w:t>
      </w:r>
      <w:r>
        <w:rPr>
          <w:color w:val="1F2328"/>
          <w:sz w:val="24"/>
          <w:szCs w:val="24"/>
          <w:highlight w:val="white"/>
        </w:rPr>
        <w:t xml:space="preserve"> </w:t>
      </w:r>
      <w:r>
        <w:rPr>
          <w:color w:val="1F2328"/>
          <w:sz w:val="24"/>
          <w:szCs w:val="24"/>
          <w:highlight w:val="white"/>
        </w:rPr>
        <w:lastRenderedPageBreak/>
        <w:t xml:space="preserve">= 0.65, the native MJ system displays a clear three-state profile with an intermediate minimum at </w:t>
      </w:r>
      <w:r>
        <w:rPr>
          <w:i/>
          <w:iCs/>
          <w:color w:val="1F2328"/>
          <w:sz w:val="24"/>
          <w:szCs w:val="24"/>
          <w:highlight w:val="white"/>
        </w:rPr>
        <w:t>Q</w:t>
      </w:r>
      <w:r>
        <w:rPr>
          <w:rFonts w:ascii="Arial Unicode MS" w:eastAsia="Arial Unicode MS" w:hAnsi="Arial Unicode MS" w:cs="Arial Unicode MS"/>
          <w:color w:val="1F2328"/>
          <w:sz w:val="24"/>
          <w:szCs w:val="24"/>
          <w:highlight w:val="white"/>
        </w:rPr>
        <w:t xml:space="preserve"> ≈ 0.60 (arrow), while the shuffled system shows no intermediate and an elevated barrier (ΔF‡_shuffled ≈ 2.8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rFonts w:ascii="Arial Unicode MS" w:eastAsia="Arial Unicode MS" w:hAnsi="Arial Unicode MS" w:cs="Arial Unicode MS"/>
          <w:color w:val="1F2328"/>
          <w:sz w:val="24"/>
          <w:szCs w:val="24"/>
          <w:highlight w:val="white"/>
        </w:rPr>
        <w:t xml:space="preserve"> vs ΔF‡_native ≈ 1.5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ΔΔF‡ = +1.3 </w:t>
      </w:r>
      <w:r>
        <w:rPr>
          <w:i/>
          <w:iCs/>
          <w:color w:val="1F2328"/>
          <w:sz w:val="24"/>
          <w:szCs w:val="24"/>
          <w:highlight w:val="white"/>
        </w:rPr>
        <w:t>k</w:t>
      </w:r>
      <w:r>
        <w:rPr>
          <w:color w:val="1F2328"/>
          <w:sz w:val="24"/>
          <w:szCs w:val="24"/>
          <w:highlight w:val="white"/>
        </w:rPr>
        <w:t>_B</w:t>
      </w:r>
      <w:r>
        <w:rPr>
          <w:i/>
          <w:iCs/>
          <w:color w:val="1F2328"/>
          <w:sz w:val="24"/>
          <w:szCs w:val="24"/>
          <w:highlight w:val="white"/>
        </w:rPr>
        <w:t>T</w:t>
      </w:r>
      <w:r>
        <w:rPr>
          <w:color w:val="1F2328"/>
          <w:sz w:val="24"/>
          <w:szCs w:val="24"/>
          <w:highlight w:val="white"/>
        </w:rPr>
        <w:t xml:space="preserve"> — confirm from actual data). The complete absence of the intermediate in the shuffled system demonstrates that intermediate formation is encoded in the specific chemical correlations of the evolved amino acid sequence rather than in energetic heterogeneity alone. [Note: barrier heights for shuffled systems are estimates; replace with exact values before submission. Figure file: FigS1_shuffled_vs_native_FQ.png/pdf.]</w:t>
      </w:r>
    </w:p>
    <w:p w14:paraId="1A5F7DA6"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0DC7E5BE">
          <v:rect id="_x0000_i1042" alt="" style="width:451.3pt;height:.05pt;mso-width-percent:0;mso-height-percent:0;mso-width-percent:0;mso-height-percent:0" o:hralign="center" o:hrstd="t" o:hr="t" fillcolor="#a0a0a0" stroked="f"/>
        </w:pict>
      </w:r>
    </w:p>
    <w:p w14:paraId="5C640B51" w14:textId="77777777" w:rsidR="00DE5DB8" w:rsidRDefault="00000000">
      <w:pPr>
        <w:pStyle w:val="Heading3"/>
        <w:keepNext w:val="0"/>
        <w:keepLines w:val="0"/>
        <w:shd w:val="clear" w:color="auto" w:fill="FFFFFF"/>
        <w:spacing w:before="360" w:after="240" w:line="300" w:lineRule="auto"/>
        <w:jc w:val="both"/>
        <w:rPr>
          <w:color w:val="1F2328"/>
          <w:sz w:val="33"/>
          <w:szCs w:val="33"/>
          <w:highlight w:val="white"/>
        </w:rPr>
      </w:pPr>
      <w:bookmarkStart w:id="46" w:name="_sfszu0jv308s" w:colFirst="0" w:colLast="0"/>
      <w:bookmarkEnd w:id="46"/>
      <w:r>
        <w:rPr>
          <w:color w:val="1F2328"/>
          <w:sz w:val="33"/>
          <w:szCs w:val="33"/>
          <w:highlight w:val="white"/>
        </w:rPr>
        <w:t>Summary checklist for figure submission</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05"/>
        <w:gridCol w:w="4182"/>
        <w:gridCol w:w="1354"/>
        <w:gridCol w:w="824"/>
        <w:gridCol w:w="1560"/>
      </w:tblGrid>
      <w:tr w:rsidR="00DE5DB8" w14:paraId="689DB59C" w14:textId="77777777">
        <w:trPr>
          <w:trHeight w:val="480"/>
        </w:trPr>
        <w:tc>
          <w:tcPr>
            <w:tcW w:w="110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512FD3E" w14:textId="77777777" w:rsidR="00DE5DB8" w:rsidRDefault="00000000">
            <w:pPr>
              <w:shd w:val="clear" w:color="auto" w:fill="FFFFFF"/>
              <w:spacing w:after="240"/>
              <w:jc w:val="center"/>
              <w:rPr>
                <w:color w:val="1F2328"/>
                <w:sz w:val="24"/>
                <w:szCs w:val="24"/>
                <w:highlight w:val="white"/>
              </w:rPr>
            </w:pPr>
            <w:r>
              <w:rPr>
                <w:color w:val="1F2328"/>
                <w:sz w:val="24"/>
                <w:szCs w:val="24"/>
                <w:highlight w:val="white"/>
              </w:rPr>
              <w:t>Figure</w:t>
            </w:r>
          </w:p>
        </w:tc>
        <w:tc>
          <w:tcPr>
            <w:tcW w:w="418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489ECB2" w14:textId="77777777" w:rsidR="00DE5DB8" w:rsidRDefault="00000000">
            <w:pPr>
              <w:shd w:val="clear" w:color="auto" w:fill="FFFFFF"/>
              <w:spacing w:after="240"/>
              <w:jc w:val="center"/>
              <w:rPr>
                <w:color w:val="1F2328"/>
                <w:sz w:val="24"/>
                <w:szCs w:val="24"/>
                <w:highlight w:val="white"/>
              </w:rPr>
            </w:pPr>
            <w:r>
              <w:rPr>
                <w:color w:val="1F2328"/>
                <w:sz w:val="24"/>
                <w:szCs w:val="24"/>
                <w:highlight w:val="white"/>
              </w:rPr>
              <w:t>File name</w:t>
            </w:r>
          </w:p>
        </w:tc>
        <w:tc>
          <w:tcPr>
            <w:tcW w:w="135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A4A32D7" w14:textId="77777777" w:rsidR="00DE5DB8" w:rsidRDefault="00000000">
            <w:pPr>
              <w:shd w:val="clear" w:color="auto" w:fill="FFFFFF"/>
              <w:spacing w:after="240"/>
              <w:jc w:val="center"/>
              <w:rPr>
                <w:color w:val="1F2328"/>
                <w:sz w:val="24"/>
                <w:szCs w:val="24"/>
                <w:highlight w:val="white"/>
              </w:rPr>
            </w:pPr>
            <w:r>
              <w:rPr>
                <w:color w:val="1F2328"/>
                <w:sz w:val="24"/>
                <w:szCs w:val="24"/>
                <w:highlight w:val="white"/>
              </w:rPr>
              <w:t>Format</w:t>
            </w:r>
          </w:p>
        </w:tc>
        <w:tc>
          <w:tcPr>
            <w:tcW w:w="8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B8D5B91" w14:textId="77777777" w:rsidR="00DE5DB8" w:rsidRDefault="00000000">
            <w:pPr>
              <w:shd w:val="clear" w:color="auto" w:fill="FFFFFF"/>
              <w:spacing w:after="240"/>
              <w:jc w:val="center"/>
              <w:rPr>
                <w:color w:val="1F2328"/>
                <w:sz w:val="24"/>
                <w:szCs w:val="24"/>
                <w:highlight w:val="white"/>
              </w:rPr>
            </w:pPr>
            <w:r>
              <w:rPr>
                <w:color w:val="1F2328"/>
                <w:sz w:val="24"/>
                <w:szCs w:val="24"/>
                <w:highlight w:val="white"/>
              </w:rPr>
              <w:t>DPI</w:t>
            </w:r>
          </w:p>
        </w:tc>
        <w:tc>
          <w:tcPr>
            <w:tcW w:w="156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8FE8E16" w14:textId="77777777" w:rsidR="00DE5DB8" w:rsidRDefault="00000000">
            <w:pPr>
              <w:shd w:val="clear" w:color="auto" w:fill="FFFFFF"/>
              <w:spacing w:after="240"/>
              <w:jc w:val="center"/>
              <w:rPr>
                <w:color w:val="1F2328"/>
                <w:sz w:val="24"/>
                <w:szCs w:val="24"/>
                <w:highlight w:val="white"/>
              </w:rPr>
            </w:pPr>
            <w:r>
              <w:rPr>
                <w:color w:val="1F2328"/>
                <w:sz w:val="24"/>
                <w:szCs w:val="24"/>
                <w:highlight w:val="white"/>
              </w:rPr>
              <w:t>Status</w:t>
            </w:r>
          </w:p>
        </w:tc>
      </w:tr>
      <w:tr w:rsidR="00DE5DB8" w14:paraId="640C8D1D" w14:textId="77777777">
        <w:trPr>
          <w:trHeight w:val="1905"/>
        </w:trPr>
        <w:tc>
          <w:tcPr>
            <w:tcW w:w="110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54D16CA"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Fig 1</w:t>
            </w:r>
          </w:p>
        </w:tc>
        <w:tc>
          <w:tcPr>
            <w:tcW w:w="418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96FF32F" w14:textId="77777777" w:rsidR="00DE5DB8" w:rsidRDefault="00000000">
            <w:pPr>
              <w:shd w:val="clear" w:color="auto" w:fill="FFFFFF"/>
              <w:spacing w:after="240"/>
              <w:jc w:val="both"/>
              <w:rPr>
                <w:color w:val="1F2328"/>
                <w:sz w:val="24"/>
                <w:szCs w:val="24"/>
                <w:highlight w:val="white"/>
              </w:rPr>
            </w:pPr>
            <w:r>
              <w:rPr>
                <w:rFonts w:ascii="Courier New" w:eastAsia="Courier New" w:hAnsi="Courier New" w:cs="Courier New"/>
                <w:color w:val="1F2328"/>
                <w:sz w:val="20"/>
                <w:szCs w:val="20"/>
                <w:highlight w:val="white"/>
              </w:rPr>
              <w:t>Fig1_FQ_vs_Q_f_values</w:t>
            </w:r>
          </w:p>
        </w:tc>
        <w:tc>
          <w:tcPr>
            <w:tcW w:w="135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6D14DEE"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PNG + PDF/SVG</w:t>
            </w:r>
          </w:p>
        </w:tc>
        <w:tc>
          <w:tcPr>
            <w:tcW w:w="8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6A7870B"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300</w:t>
            </w:r>
          </w:p>
        </w:tc>
        <w:tc>
          <w:tcPr>
            <w:tcW w:w="156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3F473D5"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[USER INPUT: insert from analysis output]</w:t>
            </w:r>
          </w:p>
        </w:tc>
      </w:tr>
      <w:tr w:rsidR="00DE5DB8" w14:paraId="610E1B70" w14:textId="77777777">
        <w:trPr>
          <w:trHeight w:val="2190"/>
        </w:trPr>
        <w:tc>
          <w:tcPr>
            <w:tcW w:w="110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08E9077"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Fig 2</w:t>
            </w:r>
          </w:p>
        </w:tc>
        <w:tc>
          <w:tcPr>
            <w:tcW w:w="418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848F389" w14:textId="77777777" w:rsidR="00DE5DB8" w:rsidRDefault="00000000">
            <w:pPr>
              <w:shd w:val="clear" w:color="auto" w:fill="FFFFFF"/>
              <w:spacing w:after="240"/>
              <w:jc w:val="both"/>
              <w:rPr>
                <w:color w:val="1F2328"/>
                <w:sz w:val="24"/>
                <w:szCs w:val="24"/>
                <w:highlight w:val="white"/>
              </w:rPr>
            </w:pPr>
            <w:r>
              <w:rPr>
                <w:rFonts w:ascii="Courier New" w:eastAsia="Courier New" w:hAnsi="Courier New" w:cs="Courier New"/>
                <w:color w:val="1F2328"/>
                <w:sz w:val="20"/>
                <w:szCs w:val="20"/>
                <w:highlight w:val="white"/>
              </w:rPr>
              <w:t>Fig2_contactmap_TS_f0.60</w:t>
            </w:r>
          </w:p>
        </w:tc>
        <w:tc>
          <w:tcPr>
            <w:tcW w:w="135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1B37B20"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PNG + PDF/SVG</w:t>
            </w:r>
          </w:p>
        </w:tc>
        <w:tc>
          <w:tcPr>
            <w:tcW w:w="8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D8768D9"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300</w:t>
            </w:r>
          </w:p>
        </w:tc>
        <w:tc>
          <w:tcPr>
            <w:tcW w:w="156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ECE07CE"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[USER INPUT: insert from contact map script]</w:t>
            </w:r>
          </w:p>
        </w:tc>
      </w:tr>
      <w:tr w:rsidR="00DE5DB8" w14:paraId="138E2133" w14:textId="77777777">
        <w:trPr>
          <w:trHeight w:val="2190"/>
        </w:trPr>
        <w:tc>
          <w:tcPr>
            <w:tcW w:w="110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53F7AF7"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Fig 3</w:t>
            </w:r>
          </w:p>
        </w:tc>
        <w:tc>
          <w:tcPr>
            <w:tcW w:w="418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F5D496C" w14:textId="77777777" w:rsidR="00DE5DB8" w:rsidRDefault="00000000">
            <w:pPr>
              <w:shd w:val="clear" w:color="auto" w:fill="FFFFFF"/>
              <w:spacing w:after="240"/>
              <w:jc w:val="both"/>
              <w:rPr>
                <w:color w:val="1F2328"/>
                <w:sz w:val="24"/>
                <w:szCs w:val="24"/>
                <w:highlight w:val="white"/>
              </w:rPr>
            </w:pPr>
            <w:r>
              <w:rPr>
                <w:rFonts w:ascii="Courier New" w:eastAsia="Courier New" w:hAnsi="Courier New" w:cs="Courier New"/>
                <w:color w:val="1F2328"/>
                <w:sz w:val="20"/>
                <w:szCs w:val="20"/>
                <w:highlight w:val="white"/>
              </w:rPr>
              <w:t>Fig3_diffmap_f0.60_minus_f0.01</w:t>
            </w:r>
          </w:p>
        </w:tc>
        <w:tc>
          <w:tcPr>
            <w:tcW w:w="135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8D67918"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PNG + PDF/SVG</w:t>
            </w:r>
          </w:p>
        </w:tc>
        <w:tc>
          <w:tcPr>
            <w:tcW w:w="8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6F064C9"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300</w:t>
            </w:r>
          </w:p>
        </w:tc>
        <w:tc>
          <w:tcPr>
            <w:tcW w:w="156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F574F68"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[USER INPUT: insert from difference map script]</w:t>
            </w:r>
          </w:p>
        </w:tc>
      </w:tr>
      <w:tr w:rsidR="00DE5DB8" w14:paraId="1EE6624E" w14:textId="77777777">
        <w:trPr>
          <w:trHeight w:val="1905"/>
        </w:trPr>
        <w:tc>
          <w:tcPr>
            <w:tcW w:w="110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E9C61E4"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lastRenderedPageBreak/>
              <w:t>Fig 4</w:t>
            </w:r>
          </w:p>
        </w:tc>
        <w:tc>
          <w:tcPr>
            <w:tcW w:w="418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06442CA" w14:textId="77777777" w:rsidR="00DE5DB8" w:rsidRDefault="00000000">
            <w:pPr>
              <w:shd w:val="clear" w:color="auto" w:fill="FFFFFF"/>
              <w:spacing w:after="240"/>
              <w:jc w:val="both"/>
              <w:rPr>
                <w:color w:val="1F2328"/>
                <w:sz w:val="24"/>
                <w:szCs w:val="24"/>
                <w:highlight w:val="white"/>
              </w:rPr>
            </w:pPr>
            <w:r>
              <w:rPr>
                <w:rFonts w:ascii="Courier New" w:eastAsia="Courier New" w:hAnsi="Courier New" w:cs="Courier New"/>
                <w:color w:val="1F2328"/>
                <w:sz w:val="20"/>
                <w:szCs w:val="20"/>
                <w:highlight w:val="white"/>
              </w:rPr>
              <w:t>Fig4_committor_hist_f0.60</w:t>
            </w:r>
          </w:p>
        </w:tc>
        <w:tc>
          <w:tcPr>
            <w:tcW w:w="135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1632CDB"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PNG + PDF/SVG</w:t>
            </w:r>
          </w:p>
        </w:tc>
        <w:tc>
          <w:tcPr>
            <w:tcW w:w="8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4BC8F7F"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300</w:t>
            </w:r>
          </w:p>
        </w:tc>
        <w:tc>
          <w:tcPr>
            <w:tcW w:w="156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0D9CEFB"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[USER INPUT: insert from committor analysis]</w:t>
            </w:r>
          </w:p>
        </w:tc>
      </w:tr>
      <w:tr w:rsidR="00DE5DB8" w14:paraId="260899B3" w14:textId="77777777">
        <w:trPr>
          <w:trHeight w:val="1905"/>
        </w:trPr>
        <w:tc>
          <w:tcPr>
            <w:tcW w:w="110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560C20"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Fig 5</w:t>
            </w:r>
          </w:p>
        </w:tc>
        <w:tc>
          <w:tcPr>
            <w:tcW w:w="418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B1BED89" w14:textId="77777777" w:rsidR="00DE5DB8" w:rsidRDefault="00000000">
            <w:pPr>
              <w:shd w:val="clear" w:color="auto" w:fill="FFFFFF"/>
              <w:spacing w:after="240"/>
              <w:jc w:val="both"/>
              <w:rPr>
                <w:color w:val="1F2328"/>
                <w:sz w:val="24"/>
                <w:szCs w:val="24"/>
                <w:highlight w:val="white"/>
              </w:rPr>
            </w:pPr>
            <w:r>
              <w:rPr>
                <w:rFonts w:ascii="Courier New" w:eastAsia="Courier New" w:hAnsi="Courier New" w:cs="Courier New"/>
                <w:color w:val="1F2328"/>
                <w:sz w:val="20"/>
                <w:szCs w:val="20"/>
                <w:highlight w:val="white"/>
              </w:rPr>
              <w:t>Fig5_DG_vs_f_fit</w:t>
            </w:r>
          </w:p>
        </w:tc>
        <w:tc>
          <w:tcPr>
            <w:tcW w:w="135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974664E"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PNG + PDF/SVG</w:t>
            </w:r>
          </w:p>
        </w:tc>
        <w:tc>
          <w:tcPr>
            <w:tcW w:w="8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1858765"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300</w:t>
            </w:r>
          </w:p>
        </w:tc>
        <w:tc>
          <w:tcPr>
            <w:tcW w:w="156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AA7E4FD"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[USER INPUT: insert from barrier fit script]</w:t>
            </w:r>
          </w:p>
        </w:tc>
      </w:tr>
      <w:tr w:rsidR="00DE5DB8" w14:paraId="34D15E03" w14:textId="77777777">
        <w:trPr>
          <w:trHeight w:val="2190"/>
        </w:trPr>
        <w:tc>
          <w:tcPr>
            <w:tcW w:w="110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2FD2F0F"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Fig S1</w:t>
            </w:r>
          </w:p>
        </w:tc>
        <w:tc>
          <w:tcPr>
            <w:tcW w:w="418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60333C8" w14:textId="77777777" w:rsidR="00DE5DB8" w:rsidRDefault="00000000">
            <w:pPr>
              <w:shd w:val="clear" w:color="auto" w:fill="FFFFFF"/>
              <w:spacing w:after="240"/>
              <w:jc w:val="both"/>
              <w:rPr>
                <w:color w:val="1F2328"/>
                <w:sz w:val="24"/>
                <w:szCs w:val="24"/>
                <w:highlight w:val="white"/>
              </w:rPr>
            </w:pPr>
            <w:r>
              <w:rPr>
                <w:rFonts w:ascii="Courier New" w:eastAsia="Courier New" w:hAnsi="Courier New" w:cs="Courier New"/>
                <w:color w:val="1F2328"/>
                <w:sz w:val="20"/>
                <w:szCs w:val="20"/>
                <w:highlight w:val="white"/>
              </w:rPr>
              <w:t>FigS1_shuffled_vs_native_FQ</w:t>
            </w:r>
          </w:p>
        </w:tc>
        <w:tc>
          <w:tcPr>
            <w:tcW w:w="135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3E657A0"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PNG + PDF/SVG</w:t>
            </w:r>
          </w:p>
        </w:tc>
        <w:tc>
          <w:tcPr>
            <w:tcW w:w="824"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6BC520B"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300</w:t>
            </w:r>
          </w:p>
        </w:tc>
        <w:tc>
          <w:tcPr>
            <w:tcW w:w="156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1A43D53"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[USER INPUT: insert from shuffled MJ analysis]</w:t>
            </w:r>
          </w:p>
        </w:tc>
      </w:tr>
    </w:tbl>
    <w:p w14:paraId="5F107028" w14:textId="77777777" w:rsidR="00DE5DB8" w:rsidRDefault="00000000">
      <w:pPr>
        <w:shd w:val="clear" w:color="auto" w:fill="FFFFFF"/>
        <w:spacing w:after="240"/>
        <w:jc w:val="both"/>
        <w:rPr>
          <w:color w:val="1F2328"/>
          <w:sz w:val="24"/>
          <w:szCs w:val="24"/>
          <w:highlight w:val="white"/>
        </w:rPr>
      </w:pPr>
      <w:r>
        <w:rPr>
          <w:rFonts w:ascii="Arial Unicode MS" w:eastAsia="Arial Unicode MS" w:hAnsi="Arial Unicode MS" w:cs="Arial Unicode MS"/>
          <w:color w:val="1F2328"/>
          <w:sz w:val="24"/>
          <w:szCs w:val="24"/>
          <w:highlight w:val="white"/>
        </w:rPr>
        <w:t>All figures should be submitted as separate files in TIFF or EPS (for JMB/PNAS/Biophysical Journal) or PDF/PNG at ≥ 300 DPI (for eLife/Nature Communications/PLOS CB), consistent with each journal's figure preparation guidelines.</w:t>
      </w:r>
    </w:p>
    <w:p w14:paraId="14AB8AEC"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596F68D7">
          <v:rect id="_x0000_i1043" alt="" style="width:451.3pt;height:.05pt;mso-width-percent:0;mso-height-percent:0;mso-width-percent:0;mso-height-percent:0" o:hralign="center" o:hrstd="t" o:hr="t" fillcolor="#a0a0a0" stroked="f"/>
        </w:pict>
      </w:r>
    </w:p>
    <w:p w14:paraId="13FD31CA"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Outstanding items before these deliverables are submission-ready:</w:t>
      </w:r>
    </w:p>
    <w:p w14:paraId="736BD2BE" w14:textId="77777777" w:rsidR="00DE5DB8" w:rsidRDefault="00000000">
      <w:pPr>
        <w:numPr>
          <w:ilvl w:val="0"/>
          <w:numId w:val="2"/>
        </w:numPr>
        <w:shd w:val="clear" w:color="auto" w:fill="FFFFFF"/>
        <w:rPr>
          <w:highlight w:val="white"/>
        </w:rPr>
      </w:pPr>
      <w:r>
        <w:rPr>
          <w:color w:val="1F2328"/>
          <w:sz w:val="24"/>
          <w:szCs w:val="24"/>
          <w:highlight w:val="white"/>
        </w:rPr>
        <w:t xml:space="preserve">Confirm R² (0.966 vs 0.994) from actual </w:t>
      </w:r>
      <w:r>
        <w:rPr>
          <w:rFonts w:ascii="Courier New" w:eastAsia="Courier New" w:hAnsi="Courier New" w:cs="Courier New"/>
          <w:color w:val="1F2328"/>
          <w:sz w:val="20"/>
          <w:szCs w:val="20"/>
          <w:highlight w:val="white"/>
        </w:rPr>
        <w:t>curve_fit</w:t>
      </w:r>
      <w:r>
        <w:rPr>
          <w:color w:val="1F2328"/>
          <w:sz w:val="24"/>
          <w:szCs w:val="24"/>
          <w:highlight w:val="white"/>
        </w:rPr>
        <w:t xml:space="preserve"> output — propagates into Fig 5 caption, both Conclusions variants, and Abstract</w:t>
      </w:r>
    </w:p>
    <w:p w14:paraId="0A80C45A" w14:textId="77777777" w:rsidR="00DE5DB8" w:rsidRDefault="00000000">
      <w:pPr>
        <w:numPr>
          <w:ilvl w:val="0"/>
          <w:numId w:val="2"/>
        </w:numPr>
        <w:shd w:val="clear" w:color="auto" w:fill="FFFFFF"/>
        <w:rPr>
          <w:highlight w:val="white"/>
        </w:rPr>
      </w:pPr>
      <w:r>
        <w:rPr>
          <w:rFonts w:ascii="Source Sans Pro" w:eastAsia="Source Sans Pro" w:hAnsi="Source Sans Pro" w:cs="Source Sans Pro"/>
          <w:color w:val="1F2328"/>
          <w:sz w:val="24"/>
          <w:szCs w:val="24"/>
          <w:highlight w:val="white"/>
        </w:rPr>
        <w:t>Replace all committor statistics (⟨</w:t>
      </w:r>
      <w:r>
        <w:rPr>
          <w:i/>
          <w:iCs/>
          <w:color w:val="1F2328"/>
          <w:sz w:val="24"/>
          <w:szCs w:val="24"/>
          <w:highlight w:val="white"/>
        </w:rPr>
        <w:t>p</w:t>
      </w:r>
      <w:r>
        <w:rPr>
          <w:rFonts w:ascii="Source Sans Pro" w:eastAsia="Source Sans Pro" w:hAnsi="Source Sans Pro" w:cs="Source Sans Pro"/>
          <w:color w:val="1F2328"/>
          <w:sz w:val="24"/>
          <w:szCs w:val="24"/>
          <w:highlight w:val="white"/>
        </w:rPr>
        <w:t xml:space="preserve">_B⟩, </w:t>
      </w:r>
      <w:r>
        <w:rPr>
          <w:i/>
          <w:iCs/>
          <w:color w:val="1F2328"/>
          <w:sz w:val="24"/>
          <w:szCs w:val="24"/>
          <w:highlight w:val="white"/>
        </w:rPr>
        <w:t>W</w:t>
      </w:r>
      <w:r>
        <w:rPr>
          <w:color w:val="1F2328"/>
          <w:sz w:val="24"/>
          <w:szCs w:val="24"/>
          <w:highlight w:val="white"/>
        </w:rPr>
        <w:t xml:space="preserve">, </w:t>
      </w:r>
      <w:r>
        <w:rPr>
          <w:i/>
          <w:iCs/>
          <w:color w:val="1F2328"/>
          <w:sz w:val="24"/>
          <w:szCs w:val="24"/>
          <w:highlight w:val="white"/>
        </w:rPr>
        <w:t>p</w:t>
      </w:r>
      <w:r>
        <w:rPr>
          <w:color w:val="1F2328"/>
          <w:sz w:val="24"/>
          <w:szCs w:val="24"/>
          <w:highlight w:val="white"/>
        </w:rPr>
        <w:t>-value) with actual shooting simulation values — propagates into Fig 4 caption and both Conclusions variants</w:t>
      </w:r>
    </w:p>
    <w:p w14:paraId="08F977F5" w14:textId="77777777" w:rsidR="00DE5DB8" w:rsidRDefault="00000000">
      <w:pPr>
        <w:numPr>
          <w:ilvl w:val="0"/>
          <w:numId w:val="2"/>
        </w:numPr>
        <w:shd w:val="clear" w:color="auto" w:fill="FFFFFF"/>
        <w:rPr>
          <w:highlight w:val="white"/>
        </w:rPr>
      </w:pPr>
      <w:r>
        <w:rPr>
          <w:color w:val="1F2328"/>
          <w:sz w:val="24"/>
          <w:szCs w:val="24"/>
          <w:highlight w:val="white"/>
        </w:rPr>
        <w:t>Replace shuffled MJ barrier heights with actual computed values — propagates into Fig S1 caption, Table in §5.7, and both Conclusions variants</w:t>
      </w:r>
    </w:p>
    <w:p w14:paraId="657B9B83" w14:textId="77777777" w:rsidR="00DE5DB8" w:rsidRDefault="00000000">
      <w:pPr>
        <w:numPr>
          <w:ilvl w:val="0"/>
          <w:numId w:val="2"/>
        </w:numPr>
        <w:shd w:val="clear" w:color="auto" w:fill="FFFFFF"/>
        <w:rPr>
          <w:highlight w:val="white"/>
        </w:rPr>
      </w:pPr>
      <w:r>
        <w:rPr>
          <w:color w:val="1F2328"/>
          <w:sz w:val="24"/>
          <w:szCs w:val="24"/>
          <w:highlight w:val="white"/>
        </w:rPr>
        <w:t>Replace contact probability estimates in Fig 2 caption with actual contact map analysis output</w:t>
      </w:r>
    </w:p>
    <w:p w14:paraId="5209E28E" w14:textId="77777777" w:rsidR="00DE5DB8" w:rsidRDefault="00DE5DB8">
      <w:pPr>
        <w:shd w:val="clear" w:color="auto" w:fill="FFFFFF"/>
        <w:spacing w:after="240"/>
        <w:jc w:val="both"/>
        <w:rPr>
          <w:color w:val="1F2328"/>
          <w:sz w:val="26"/>
          <w:szCs w:val="26"/>
          <w:highlight w:val="white"/>
        </w:rPr>
      </w:pPr>
    </w:p>
    <w:p w14:paraId="604545FD" w14:textId="77777777" w:rsidR="00DE5DB8" w:rsidRDefault="00000000">
      <w:pPr>
        <w:pStyle w:val="Heading2"/>
        <w:keepNext w:val="0"/>
        <w:keepLines w:val="0"/>
        <w:pBdr>
          <w:bottom w:val="none" w:sz="0" w:space="5" w:color="auto"/>
        </w:pBdr>
        <w:shd w:val="clear" w:color="auto" w:fill="FFFFFF"/>
        <w:spacing w:after="240" w:line="300" w:lineRule="auto"/>
        <w:jc w:val="both"/>
        <w:rPr>
          <w:color w:val="1F2328"/>
          <w:sz w:val="51"/>
          <w:szCs w:val="51"/>
          <w:highlight w:val="white"/>
        </w:rPr>
      </w:pPr>
      <w:bookmarkStart w:id="47" w:name="_d49qv3cmlj4m" w:colFirst="0" w:colLast="0"/>
      <w:bookmarkEnd w:id="47"/>
      <w:r>
        <w:rPr>
          <w:color w:val="1F2328"/>
          <w:sz w:val="51"/>
          <w:szCs w:val="51"/>
          <w:highlight w:val="white"/>
        </w:rPr>
        <w:lastRenderedPageBreak/>
        <w:t>Acknowledgements</w:t>
      </w:r>
    </w:p>
    <w:p w14:paraId="5C9AE408"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The authors gratefully acknowledge [USER INPUT: Insert the full official name of the HPC facility used, e.g., "the Imperial College Research Computing Service", "the ARCHER2 UK National Supercomputing Service", or your university's local cluster name] for providing the computational resources and technical support that made this study possible. Access was granted under allocation [USER INPUT: Insert HPC allocation or project code, e.g., "Project No. XXXX" or "Resource Allocation Grant XXXXXXX"].</w:t>
      </w:r>
    </w:p>
    <w:p w14:paraId="3D2B010A"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The authors thank [USER INPUT: Insert the full name and institutional affiliation of your primary supervisor] for scientific guidance, critical reading of the manuscript, and support throughout the project. The authors further thank [USER INPUT: Insert names and affiliations of any additional supervisors, co-investigators, or collaborators who contributed intellectually but do not meet authorship criteria under CRediT — e.g., individuals who provided advice on GROMACS parameterisation, structure-based modelling, or the committor analysis pipeline] for valuable discussions.</w:t>
      </w:r>
    </w:p>
    <w:p w14:paraId="35D3B952"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[USER INPUT: If applicable, insert acknowledgement of any individuals who assisted with data processing, figure preparation, or proofreading but do not qualify as authors. Format: "The authors also thank [Name], [Affiliation], for assistance with [specific contribution]."]</w:t>
      </w:r>
    </w:p>
    <w:p w14:paraId="16794CB8"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This work was supported by [USER INPUT: Insert full funding acknowledgement — see Funding section below for format guidance. If this is a student project with no external funding, state: "This work was carried out as part of an independent research project at [Institution Name] and received no external funding."]</w:t>
      </w:r>
    </w:p>
    <w:p w14:paraId="4680DEB9"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3C1A61CB">
          <v:rect id="_x0000_i1044" alt="" style="width:451.3pt;height:.05pt;mso-width-percent:0;mso-height-percent:0;mso-width-percent:0;mso-height-percent:0" o:hralign="center" o:hrstd="t" o:hr="t" fillcolor="#a0a0a0" stroked="f"/>
        </w:pict>
      </w:r>
    </w:p>
    <w:p w14:paraId="58ED3BAB" w14:textId="77777777" w:rsidR="00DE5DB8" w:rsidRDefault="00000000">
      <w:pPr>
        <w:pStyle w:val="Heading2"/>
        <w:keepNext w:val="0"/>
        <w:keepLines w:val="0"/>
        <w:pBdr>
          <w:bottom w:val="none" w:sz="0" w:space="5" w:color="auto"/>
        </w:pBdr>
        <w:shd w:val="clear" w:color="auto" w:fill="FFFFFF"/>
        <w:spacing w:after="240" w:line="300" w:lineRule="auto"/>
        <w:jc w:val="both"/>
        <w:rPr>
          <w:color w:val="1F2328"/>
          <w:sz w:val="51"/>
          <w:szCs w:val="51"/>
          <w:highlight w:val="white"/>
        </w:rPr>
      </w:pPr>
      <w:bookmarkStart w:id="48" w:name="_og2ve22nn1kd" w:colFirst="0" w:colLast="0"/>
      <w:bookmarkEnd w:id="48"/>
      <w:r>
        <w:rPr>
          <w:color w:val="1F2328"/>
          <w:sz w:val="51"/>
          <w:szCs w:val="51"/>
          <w:highlight w:val="white"/>
        </w:rPr>
        <w:t>Data Availability Statement</w:t>
      </w:r>
    </w:p>
    <w:p w14:paraId="2016EE82"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All simulation trajectories (.xtc format), GROMACS topology files (.itp and .top), molecular dynamics parameter files (.mdp), tabulated potential files (table.xvg and tablep.xvg), and processed analysis outputs (free energy profiles, contact probability matrices, barrier height tables, and committor analysis summary files) generated during this study will be deposited in [USER INPUT: Choose and insert one of the following: (a) Zenodo (</w:t>
      </w:r>
      <w:hyperlink r:id="rId28">
        <w:r>
          <w:rPr>
            <w:color w:val="0969DA"/>
            <w:sz w:val="24"/>
            <w:szCs w:val="24"/>
            <w:highlight w:val="white"/>
            <w:u w:val="single"/>
          </w:rPr>
          <w:t>https://zenodo.org</w:t>
        </w:r>
      </w:hyperlink>
      <w:r>
        <w:rPr>
          <w:color w:val="1F2328"/>
          <w:sz w:val="24"/>
          <w:szCs w:val="24"/>
          <w:highlight w:val="white"/>
        </w:rPr>
        <w:t>) — free, assigns a permanent DOI, recommended for computational biology data; (b) the Open Science Framework (</w:t>
      </w:r>
      <w:hyperlink r:id="rId29">
        <w:r>
          <w:rPr>
            <w:color w:val="0969DA"/>
            <w:sz w:val="24"/>
            <w:szCs w:val="24"/>
            <w:highlight w:val="white"/>
            <w:u w:val="single"/>
          </w:rPr>
          <w:t>https://osf.io</w:t>
        </w:r>
      </w:hyperlink>
      <w:r>
        <w:rPr>
          <w:color w:val="1F2328"/>
          <w:sz w:val="24"/>
          <w:szCs w:val="24"/>
          <w:highlight w:val="white"/>
        </w:rPr>
        <w:t xml:space="preserve">); or (c) your institutional repository. Create the repository, upload the data, and insert the assigned DOI here in the format: "the Zenodo repository at </w:t>
      </w:r>
      <w:hyperlink r:id="rId30">
        <w:r>
          <w:rPr>
            <w:color w:val="0969DA"/>
            <w:sz w:val="24"/>
            <w:szCs w:val="24"/>
            <w:highlight w:val="white"/>
            <w:u w:val="single"/>
          </w:rPr>
          <w:t>https://doi.org/10.5281/zenodo.XXXXXXX</w:t>
        </w:r>
      </w:hyperlink>
      <w:r>
        <w:rPr>
          <w:color w:val="1F2328"/>
          <w:sz w:val="24"/>
          <w:szCs w:val="24"/>
          <w:highlight w:val="white"/>
        </w:rPr>
        <w:t xml:space="preserve">". Note: for JMB/PNAS/Biophysical Journal, </w:t>
      </w:r>
      <w:r>
        <w:rPr>
          <w:color w:val="1F2328"/>
          <w:sz w:val="24"/>
          <w:szCs w:val="24"/>
          <w:highlight w:val="white"/>
        </w:rPr>
        <w:lastRenderedPageBreak/>
        <w:t xml:space="preserve">data deposition is mandatory for acceptance] upon acceptance of the manuscript. The reference native structure used for model construction (PDB ID: 2CI2; McPhalen &amp; James, 1987) is publicly available through the RCSB Protein Data Bank at </w:t>
      </w:r>
      <w:hyperlink r:id="rId31">
        <w:r>
          <w:rPr>
            <w:color w:val="0969DA"/>
            <w:sz w:val="24"/>
            <w:szCs w:val="24"/>
            <w:highlight w:val="white"/>
            <w:u w:val="single"/>
          </w:rPr>
          <w:t>https://www.rcsb.org/structure/2CI2</w:t>
        </w:r>
      </w:hyperlink>
      <w:r>
        <w:rPr>
          <w:color w:val="1F2328"/>
          <w:sz w:val="24"/>
          <w:szCs w:val="24"/>
          <w:highlight w:val="white"/>
        </w:rPr>
        <w:t>.</w:t>
      </w:r>
    </w:p>
    <w:p w14:paraId="2AC8AD78"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6D9ADB1D">
          <v:rect id="_x0000_i1045" alt="" style="width:451.3pt;height:.05pt;mso-width-percent:0;mso-height-percent:0;mso-width-percent:0;mso-height-percent:0" o:hralign="center" o:hrstd="t" o:hr="t" fillcolor="#a0a0a0" stroked="f"/>
        </w:pict>
      </w:r>
    </w:p>
    <w:p w14:paraId="6FB3AFEE" w14:textId="77777777" w:rsidR="00DE5DB8" w:rsidRDefault="00000000">
      <w:pPr>
        <w:pStyle w:val="Heading2"/>
        <w:keepNext w:val="0"/>
        <w:keepLines w:val="0"/>
        <w:pBdr>
          <w:bottom w:val="none" w:sz="0" w:space="5" w:color="auto"/>
        </w:pBdr>
        <w:shd w:val="clear" w:color="auto" w:fill="FFFFFF"/>
        <w:spacing w:after="240" w:line="300" w:lineRule="auto"/>
        <w:jc w:val="both"/>
        <w:rPr>
          <w:color w:val="1F2328"/>
          <w:sz w:val="51"/>
          <w:szCs w:val="51"/>
          <w:highlight w:val="white"/>
        </w:rPr>
      </w:pPr>
      <w:bookmarkStart w:id="49" w:name="_l7awyrxfnqml" w:colFirst="0" w:colLast="0"/>
      <w:bookmarkEnd w:id="49"/>
      <w:r>
        <w:rPr>
          <w:color w:val="1F2328"/>
          <w:sz w:val="51"/>
          <w:szCs w:val="51"/>
          <w:highlight w:val="white"/>
        </w:rPr>
        <w:t>Code Availability Statement</w:t>
      </w:r>
    </w:p>
    <w:p w14:paraId="5B712769" w14:textId="77777777" w:rsidR="00DE5DB8" w:rsidRDefault="00000000">
      <w:pPr>
        <w:shd w:val="clear" w:color="auto" w:fill="FFFFFF"/>
        <w:spacing w:after="240"/>
        <w:jc w:val="both"/>
        <w:rPr>
          <w:color w:val="1F2328"/>
          <w:sz w:val="24"/>
          <w:szCs w:val="24"/>
          <w:highlight w:val="white"/>
        </w:rPr>
      </w:pPr>
      <w:r>
        <w:rPr>
          <w:rFonts w:ascii="Arial Unicode MS" w:eastAsia="Arial Unicode MS" w:hAnsi="Arial Unicode MS" w:cs="Arial Unicode MS"/>
          <w:color w:val="1F2328"/>
          <w:sz w:val="24"/>
          <w:szCs w:val="24"/>
          <w:highlight w:val="white"/>
        </w:rPr>
        <w:t>All code used in this study — including Python scripts for topology generation, MJ matrix normalisation and scaling, non-native pair list construction, Q(t) computation, free energy profile calculation, barrier height extraction, phenomenological fitting, contact map analysis, difference map computation, committor classification, and all Matplotlib figure generation scripts — is available in a public GitHub repository at [USER INPUT: Create a public GitHub repository (go to github.com → New Repository → set to Public) and insert the URL here, e.g., "</w:t>
      </w:r>
      <w:hyperlink r:id="rId32">
        <w:r>
          <w:rPr>
            <w:color w:val="0969DA"/>
            <w:sz w:val="24"/>
            <w:szCs w:val="24"/>
            <w:highlight w:val="white"/>
            <w:u w:val="single"/>
          </w:rPr>
          <w:t>https://github.com/[your-username]/ci2-frustration-folding</w:t>
        </w:r>
      </w:hyperlink>
      <w:r>
        <w:rPr>
          <w:color w:val="1F2328"/>
          <w:sz w:val="24"/>
          <w:szCs w:val="24"/>
          <w:highlight w:val="white"/>
        </w:rPr>
        <w:t>". Ensure the repository contains a README.md describing the directory structure, software dependencies (Python version, NumPy, SciPy, Matplotlib, MDAnalysis version numbers), and step-by-step instructions for reproducing each analysis. This is mandatory for PNAS and strongly recommended for JMB and Biophysical Journal]. The complete repository structure, software environment specifications, and reproduction instructions are described in Supplementary Materials, Section S1.</w:t>
      </w:r>
    </w:p>
    <w:p w14:paraId="1F01BAFE"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474A37C2">
          <v:rect id="_x0000_i1046" alt="" style="width:451.3pt;height:.05pt;mso-width-percent:0;mso-height-percent:0;mso-width-percent:0;mso-height-percent:0" o:hralign="center" o:hrstd="t" o:hr="t" fillcolor="#a0a0a0" stroked="f"/>
        </w:pict>
      </w:r>
    </w:p>
    <w:p w14:paraId="206F5F91" w14:textId="77777777" w:rsidR="00DE5DB8" w:rsidRDefault="00000000">
      <w:pPr>
        <w:pStyle w:val="Heading2"/>
        <w:keepNext w:val="0"/>
        <w:keepLines w:val="0"/>
        <w:pBdr>
          <w:bottom w:val="none" w:sz="0" w:space="5" w:color="auto"/>
        </w:pBdr>
        <w:shd w:val="clear" w:color="auto" w:fill="FFFFFF"/>
        <w:spacing w:after="240" w:line="300" w:lineRule="auto"/>
        <w:jc w:val="both"/>
        <w:rPr>
          <w:color w:val="1F2328"/>
          <w:sz w:val="51"/>
          <w:szCs w:val="51"/>
          <w:highlight w:val="white"/>
        </w:rPr>
      </w:pPr>
      <w:bookmarkStart w:id="50" w:name="_llixa9rbfx0y" w:colFirst="0" w:colLast="0"/>
      <w:bookmarkEnd w:id="50"/>
      <w:r>
        <w:rPr>
          <w:color w:val="1F2328"/>
          <w:sz w:val="51"/>
          <w:szCs w:val="51"/>
          <w:highlight w:val="white"/>
        </w:rPr>
        <w:t>Author Contributions (CRediT Taxonomy)</w:t>
      </w:r>
    </w:p>
    <w:p w14:paraId="6BB2077A"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 xml:space="preserve">The following statements describe each author's contributions using the Contributor Roles Taxonomy (CRediT; </w:t>
      </w:r>
      <w:hyperlink r:id="rId33">
        <w:r>
          <w:rPr>
            <w:color w:val="0969DA"/>
            <w:sz w:val="24"/>
            <w:szCs w:val="24"/>
            <w:highlight w:val="white"/>
            <w:u w:val="single"/>
          </w:rPr>
          <w:t>https://credit.niso.org/</w:t>
        </w:r>
      </w:hyperlink>
      <w:r>
        <w:rPr>
          <w:color w:val="1F2328"/>
          <w:sz w:val="24"/>
          <w:szCs w:val="24"/>
          <w:highlight w:val="white"/>
        </w:rPr>
        <w:t>).</w:t>
      </w:r>
    </w:p>
    <w:p w14:paraId="27D5D04D"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[USER INPUT: Insert your full name here]: Conceptualization; Methodology; Software; Formal analysis; Investigation; Data curation; Writing – original draft; Writing – review and editing; Visualization.</w:t>
      </w:r>
    </w:p>
    <w:p w14:paraId="50A4F2E9"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lastRenderedPageBreak/>
        <w:t>[USER INPUT: Insert supervisor's full name here]: Conceptualization; Writing – review and editing; Supervision; Project administration [USER INPUT: Add "Funding acquisition" if your supervisor holds the relevant grant].</w:t>
      </w:r>
    </w:p>
    <w:p w14:paraId="6307C5C9"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[USER INPUT: Insert any additional co-author's full name here]: [USER INPUT: Assign appropriate CRediT roles from the following controlled vocabulary: Conceptualization; Data curation; Formal analysis; Funding acquisition; Investigation; Methodology; Project administration; Resources; Software; Supervision; Validation; Visualization; Writing – original draft; Writing – review and editing. Assign only roles that genuinely apply to each contributor. Note: all individuals listed as authors must have approved the final manuscript and agreed to be accountable for all aspects of the work in accordance with ICMJE authorship guidelines].</w:t>
      </w:r>
    </w:p>
    <w:p w14:paraId="3C3B9480"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7D6D14EA">
          <v:rect id="_x0000_i1047" alt="" style="width:451.3pt;height:.05pt;mso-width-percent:0;mso-height-percent:0;mso-width-percent:0;mso-height-percent:0" o:hralign="center" o:hrstd="t" o:hr="t" fillcolor="#a0a0a0" stroked="f"/>
        </w:pict>
      </w:r>
    </w:p>
    <w:p w14:paraId="54BCBC3A" w14:textId="77777777" w:rsidR="00DE5DB8" w:rsidRDefault="00000000">
      <w:pPr>
        <w:pStyle w:val="Heading2"/>
        <w:keepNext w:val="0"/>
        <w:keepLines w:val="0"/>
        <w:pBdr>
          <w:bottom w:val="none" w:sz="0" w:space="5" w:color="auto"/>
        </w:pBdr>
        <w:shd w:val="clear" w:color="auto" w:fill="FFFFFF"/>
        <w:spacing w:after="240" w:line="300" w:lineRule="auto"/>
        <w:jc w:val="both"/>
        <w:rPr>
          <w:color w:val="1F2328"/>
          <w:sz w:val="51"/>
          <w:szCs w:val="51"/>
          <w:highlight w:val="white"/>
        </w:rPr>
      </w:pPr>
      <w:bookmarkStart w:id="51" w:name="_cx1q7u2s0e3f" w:colFirst="0" w:colLast="0"/>
      <w:bookmarkEnd w:id="51"/>
      <w:r>
        <w:rPr>
          <w:color w:val="1F2328"/>
          <w:sz w:val="51"/>
          <w:szCs w:val="51"/>
          <w:highlight w:val="white"/>
        </w:rPr>
        <w:t>Declaration of Competing Interests</w:t>
      </w:r>
    </w:p>
    <w:p w14:paraId="678DF315"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The authors declare no competing financial or non-financial interests. This study is entirely computational; it did not involve human participants, animal subjects, clinical data, or any biological materials requiring ethical oversight. No commercial software licenses beyond those stated in the Methods (GROMACS 4.5.7, available under the GNU Lesser General Public License) were used in this work. [USER INPUT: If any author has a competing interest of any kind — including advisory board positions, equity interests, patents, or employment relationships with organisations that could benefit from the results of this research — declare them here in accordance with the target journal's competing interests policy. If genuinely none exist, the above statement may stand as written].</w:t>
      </w:r>
    </w:p>
    <w:p w14:paraId="4BB349B1" w14:textId="77777777" w:rsidR="00DE5DB8" w:rsidRDefault="00F949EF">
      <w:pPr>
        <w:shd w:val="clear" w:color="auto" w:fill="FFFFFF"/>
        <w:spacing w:after="240"/>
        <w:jc w:val="both"/>
        <w:rPr>
          <w:color w:val="1F2328"/>
          <w:sz w:val="26"/>
          <w:szCs w:val="26"/>
          <w:highlight w:val="white"/>
        </w:rPr>
      </w:pPr>
      <w:r>
        <w:rPr>
          <w:noProof/>
        </w:rPr>
      </w:r>
      <w:r w:rsidR="00F949EF">
        <w:rPr>
          <w:noProof/>
        </w:rPr>
        <w:pict w14:anchorId="0E1A978A">
          <v:rect id="_x0000_i1048" alt="" style="width:451.3pt;height:.05pt;mso-width-percent:0;mso-height-percent:0;mso-width-percent:0;mso-height-percent:0" o:hralign="center" o:hrstd="t" o:hr="t" fillcolor="#a0a0a0" stroked="f"/>
        </w:pict>
      </w:r>
    </w:p>
    <w:p w14:paraId="381ED5B5" w14:textId="77777777" w:rsidR="00DE5DB8" w:rsidRDefault="00000000">
      <w:pPr>
        <w:pStyle w:val="Heading2"/>
        <w:keepNext w:val="0"/>
        <w:keepLines w:val="0"/>
        <w:pBdr>
          <w:bottom w:val="none" w:sz="0" w:space="5" w:color="auto"/>
        </w:pBdr>
        <w:shd w:val="clear" w:color="auto" w:fill="FFFFFF"/>
        <w:spacing w:after="240" w:line="300" w:lineRule="auto"/>
        <w:jc w:val="both"/>
        <w:rPr>
          <w:color w:val="1F2328"/>
          <w:sz w:val="51"/>
          <w:szCs w:val="51"/>
          <w:highlight w:val="white"/>
        </w:rPr>
      </w:pPr>
      <w:bookmarkStart w:id="52" w:name="_y7vqm79w9q4a" w:colFirst="0" w:colLast="0"/>
      <w:bookmarkEnd w:id="52"/>
      <w:r>
        <w:rPr>
          <w:color w:val="1F2328"/>
          <w:sz w:val="51"/>
          <w:szCs w:val="51"/>
          <w:highlight w:val="white"/>
        </w:rPr>
        <w:t>Funding</w:t>
      </w:r>
    </w:p>
    <w:p w14:paraId="11F94265"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[USER INPUT: Insert funding information using the format required by your target journal. Standard format: "[Funding Agency Full Name] [Grant Number] ([Initials of recipient author])". Examples below — replace with your actual information:]</w:t>
      </w:r>
    </w:p>
    <w:p w14:paraId="2274D4AA"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This work was supported by [USER INPUT: e.g., "the Biotechnology and Biological Sciences Research Council (BBSRC) under grant BB/XXXXXXX/1 (A.B.C.)"]; [USER INPUT: e.g., "the Engineering and Physical Sciences Research Council (EPSRC) under grant EP/XXXXXXX/1 (D.E.F.)"]; and [USER INPUT: e.g., "the Wellcome Trust under Investigator Award 000000/Z/00/Z (G.H.I.)"].</w:t>
      </w:r>
    </w:p>
    <w:p w14:paraId="770F4B88"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lastRenderedPageBreak/>
        <w:t>[USER INPUT: If this project was self-funded or carried out as an independent student project without external funding, replace the entire paragraph above with: "This work received no specific grant funding from any public, commercial, or not-for-profit funding agency. Computational resources were provided by [HPC facility name] under allocation [code], which is supported by [funding body if known]."]</w:t>
      </w:r>
    </w:p>
    <w:p w14:paraId="20D18F14" w14:textId="77777777" w:rsidR="00DE5DB8" w:rsidRDefault="00000000">
      <w:pPr>
        <w:shd w:val="clear" w:color="auto" w:fill="FFFFFF"/>
        <w:spacing w:after="240"/>
        <w:jc w:val="both"/>
        <w:rPr>
          <w:color w:val="1F2328"/>
          <w:sz w:val="24"/>
          <w:szCs w:val="24"/>
          <w:highlight w:val="white"/>
        </w:rPr>
      </w:pPr>
      <w:r>
        <w:rPr>
          <w:color w:val="1F2328"/>
          <w:sz w:val="24"/>
          <w:szCs w:val="24"/>
          <w:highlight w:val="white"/>
        </w:rPr>
        <w:t>The funders had no role in study design, data collection and analysis, the decision to publish, or the preparation of the manuscript.</w:t>
      </w:r>
    </w:p>
    <w:p w14:paraId="226AB0AF" w14:textId="77777777" w:rsidR="00DE5DB8" w:rsidRDefault="00DE5DB8">
      <w:pPr>
        <w:shd w:val="clear" w:color="auto" w:fill="FFFFFF"/>
        <w:spacing w:after="240"/>
        <w:jc w:val="both"/>
        <w:rPr>
          <w:color w:val="1F2328"/>
          <w:sz w:val="26"/>
          <w:szCs w:val="26"/>
          <w:highlight w:val="white"/>
        </w:rPr>
      </w:pPr>
    </w:p>
    <w:p w14:paraId="7208E8D0" w14:textId="77777777" w:rsidR="00DE5DB8" w:rsidRDefault="00DE5DB8">
      <w:pPr>
        <w:shd w:val="clear" w:color="auto" w:fill="FFFFFF"/>
        <w:spacing w:after="240"/>
        <w:jc w:val="both"/>
        <w:rPr>
          <w:color w:val="1F2328"/>
          <w:sz w:val="26"/>
          <w:szCs w:val="26"/>
          <w:highlight w:val="white"/>
        </w:rPr>
      </w:pPr>
    </w:p>
    <w:p w14:paraId="5AD85917" w14:textId="77777777" w:rsidR="00DE5DB8" w:rsidRDefault="00DE5DB8">
      <w:pPr>
        <w:shd w:val="clear" w:color="auto" w:fill="FFFFFF"/>
        <w:spacing w:line="360" w:lineRule="auto"/>
        <w:jc w:val="both"/>
        <w:rPr>
          <w:color w:val="1F2328"/>
          <w:sz w:val="24"/>
          <w:szCs w:val="24"/>
          <w:highlight w:val="white"/>
        </w:rPr>
      </w:pPr>
    </w:p>
    <w:p w14:paraId="38DEA5FE" w14:textId="77777777" w:rsidR="00DE5DB8" w:rsidRDefault="00DE5DB8">
      <w:pPr>
        <w:jc w:val="both"/>
        <w:rPr>
          <w:color w:val="1F2328"/>
          <w:sz w:val="24"/>
          <w:szCs w:val="24"/>
          <w:highlight w:val="white"/>
        </w:rPr>
      </w:pPr>
    </w:p>
    <w:p w14:paraId="5092C48F" w14:textId="77777777" w:rsidR="00DE5DB8" w:rsidRDefault="00DE5DB8">
      <w:pPr>
        <w:jc w:val="both"/>
        <w:rPr>
          <w:color w:val="1F2328"/>
          <w:sz w:val="24"/>
          <w:szCs w:val="24"/>
          <w:highlight w:val="white"/>
        </w:rPr>
      </w:pPr>
    </w:p>
    <w:p w14:paraId="298B8023" w14:textId="77777777" w:rsidR="00DE5DB8" w:rsidRDefault="00DE5DB8">
      <w:pPr>
        <w:jc w:val="both"/>
        <w:rPr>
          <w:color w:val="1F2328"/>
          <w:sz w:val="24"/>
          <w:szCs w:val="24"/>
          <w:highlight w:val="white"/>
        </w:rPr>
      </w:pPr>
    </w:p>
    <w:p w14:paraId="67BF7E8D" w14:textId="77777777" w:rsidR="00DE5DB8" w:rsidRDefault="00DE5DB8">
      <w:pPr>
        <w:jc w:val="both"/>
        <w:rPr>
          <w:color w:val="1F2328"/>
          <w:sz w:val="24"/>
          <w:szCs w:val="24"/>
          <w:highlight w:val="white"/>
        </w:rPr>
      </w:pPr>
    </w:p>
    <w:p w14:paraId="3866DE22" w14:textId="77777777" w:rsidR="00DE5DB8" w:rsidRDefault="00F949EF">
      <w:pPr>
        <w:shd w:val="clear" w:color="auto" w:fill="FFFFFF"/>
        <w:spacing w:line="360" w:lineRule="auto"/>
        <w:jc w:val="both"/>
        <w:rPr>
          <w:color w:val="1F2328"/>
          <w:sz w:val="24"/>
          <w:szCs w:val="24"/>
          <w:highlight w:val="white"/>
        </w:rPr>
      </w:pPr>
      <w:r>
        <w:rPr>
          <w:noProof/>
        </w:rPr>
      </w:r>
      <w:r w:rsidR="00F949EF">
        <w:rPr>
          <w:noProof/>
        </w:rPr>
        <w:pict w14:anchorId="4A64830E">
          <v:rect id="_x0000_i1049" alt="" style="width:451.3pt;height:.05pt;mso-width-percent:0;mso-height-percent:0;mso-width-percent:0;mso-height-percent:0" o:hralign="center" o:hrstd="t" o:hr="t" fillcolor="#a0a0a0" stroked="f"/>
        </w:pict>
      </w:r>
    </w:p>
    <w:p w14:paraId="5D64A24E" w14:textId="77777777" w:rsidR="00DE5DB8" w:rsidRDefault="00000000">
      <w:pPr>
        <w:pStyle w:val="Heading2"/>
        <w:keepNext w:val="0"/>
        <w:keepLines w:val="0"/>
        <w:pBdr>
          <w:bottom w:val="none" w:sz="0" w:space="5" w:color="auto"/>
        </w:pBdr>
        <w:shd w:val="clear" w:color="auto" w:fill="FFFFFF"/>
        <w:spacing w:after="240" w:line="300" w:lineRule="auto"/>
        <w:jc w:val="both"/>
        <w:rPr>
          <w:b/>
          <w:bCs/>
          <w:color w:val="1F2328"/>
          <w:sz w:val="26"/>
          <w:szCs w:val="26"/>
          <w:highlight w:val="white"/>
        </w:rPr>
      </w:pPr>
      <w:bookmarkStart w:id="53" w:name="_xs12jlisyv1z" w:colFirst="0" w:colLast="0"/>
      <w:bookmarkEnd w:id="53"/>
      <w:r>
        <w:rPr>
          <w:b/>
          <w:bCs/>
          <w:color w:val="1F2328"/>
          <w:sz w:val="26"/>
          <w:szCs w:val="26"/>
          <w:highlight w:val="white"/>
        </w:rPr>
        <w:t>DISCREPANCY MASTER TRACKER</w:t>
      </w:r>
    </w:p>
    <w:p w14:paraId="78B37003" w14:textId="77777777" w:rsidR="00DE5DB8" w:rsidRDefault="00000000">
      <w:pPr>
        <w:shd w:val="clear" w:color="auto" w:fill="FFFFFF"/>
        <w:spacing w:after="240" w:line="360" w:lineRule="auto"/>
        <w:jc w:val="both"/>
        <w:rPr>
          <w:color w:val="1F2328"/>
          <w:sz w:val="24"/>
          <w:szCs w:val="24"/>
          <w:highlight w:val="white"/>
        </w:rPr>
      </w:pPr>
      <w:r>
        <w:rPr>
          <w:color w:val="1F2328"/>
          <w:sz w:val="24"/>
          <w:szCs w:val="24"/>
          <w:highlight w:val="white"/>
        </w:rPr>
        <w:t>The following six discrepancies exist between the user's original draft, the agent-polished version, and internal inconsistencies within the manuscript. Every instance of each discrepancy is flagged in both outputs below using the codes D1–D6.</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2"/>
        <w:gridCol w:w="2225"/>
        <w:gridCol w:w="1738"/>
        <w:gridCol w:w="4130"/>
      </w:tblGrid>
      <w:tr w:rsidR="00DE5DB8" w14:paraId="0BB409E3" w14:textId="77777777">
        <w:trPr>
          <w:trHeight w:val="480"/>
        </w:trPr>
        <w:tc>
          <w:tcPr>
            <w:tcW w:w="93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6DD0F97" w14:textId="77777777" w:rsidR="00DE5DB8" w:rsidRDefault="00000000">
            <w:pPr>
              <w:spacing w:after="240"/>
              <w:jc w:val="center"/>
              <w:rPr>
                <w:color w:val="1F2328"/>
                <w:sz w:val="24"/>
                <w:szCs w:val="24"/>
                <w:highlight w:val="white"/>
              </w:rPr>
            </w:pPr>
            <w:r>
              <w:rPr>
                <w:color w:val="1F2328"/>
                <w:sz w:val="24"/>
                <w:szCs w:val="24"/>
                <w:highlight w:val="white"/>
              </w:rPr>
              <w:t>Code</w:t>
            </w:r>
          </w:p>
        </w:tc>
        <w:tc>
          <w:tcPr>
            <w:tcW w:w="22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9ABC7EE" w14:textId="77777777" w:rsidR="00DE5DB8" w:rsidRDefault="00000000">
            <w:pPr>
              <w:spacing w:after="240"/>
              <w:jc w:val="center"/>
              <w:rPr>
                <w:color w:val="1F2328"/>
                <w:sz w:val="24"/>
                <w:szCs w:val="24"/>
                <w:highlight w:val="white"/>
              </w:rPr>
            </w:pPr>
            <w:r>
              <w:rPr>
                <w:color w:val="1F2328"/>
                <w:sz w:val="24"/>
                <w:szCs w:val="24"/>
                <w:highlight w:val="white"/>
              </w:rPr>
              <w:t>Discrepancy</w:t>
            </w:r>
          </w:p>
        </w:tc>
        <w:tc>
          <w:tcPr>
            <w:tcW w:w="173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E21D885" w14:textId="77777777" w:rsidR="00DE5DB8" w:rsidRDefault="00000000">
            <w:pPr>
              <w:spacing w:after="240"/>
              <w:jc w:val="center"/>
              <w:rPr>
                <w:color w:val="1F2328"/>
                <w:sz w:val="24"/>
                <w:szCs w:val="24"/>
                <w:highlight w:val="white"/>
              </w:rPr>
            </w:pPr>
            <w:r>
              <w:rPr>
                <w:color w:val="1F2328"/>
                <w:sz w:val="24"/>
                <w:szCs w:val="24"/>
                <w:highlight w:val="white"/>
              </w:rPr>
              <w:t>Location(s)</w:t>
            </w:r>
          </w:p>
        </w:tc>
        <w:tc>
          <w:tcPr>
            <w:tcW w:w="4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37C1EBD" w14:textId="77777777" w:rsidR="00DE5DB8" w:rsidRDefault="00000000">
            <w:pPr>
              <w:spacing w:after="240"/>
              <w:jc w:val="center"/>
              <w:rPr>
                <w:color w:val="1F2328"/>
                <w:sz w:val="24"/>
                <w:szCs w:val="24"/>
                <w:highlight w:val="white"/>
              </w:rPr>
            </w:pPr>
            <w:r>
              <w:rPr>
                <w:color w:val="1F2328"/>
                <w:sz w:val="24"/>
                <w:szCs w:val="24"/>
                <w:highlight w:val="white"/>
              </w:rPr>
              <w:t>Action Required</w:t>
            </w:r>
          </w:p>
        </w:tc>
      </w:tr>
      <w:tr w:rsidR="00DE5DB8" w14:paraId="7DB70743" w14:textId="77777777">
        <w:trPr>
          <w:trHeight w:val="1905"/>
        </w:trPr>
        <w:tc>
          <w:tcPr>
            <w:tcW w:w="93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4EBF90C" w14:textId="77777777" w:rsidR="00DE5DB8" w:rsidRDefault="00000000">
            <w:pPr>
              <w:spacing w:after="240"/>
              <w:jc w:val="both"/>
              <w:rPr>
                <w:color w:val="1F2328"/>
                <w:sz w:val="24"/>
                <w:szCs w:val="24"/>
                <w:highlight w:val="white"/>
              </w:rPr>
            </w:pPr>
            <w:r>
              <w:rPr>
                <w:color w:val="1F2328"/>
                <w:sz w:val="24"/>
                <w:szCs w:val="24"/>
                <w:highlight w:val="white"/>
              </w:rPr>
              <w:t>D1</w:t>
            </w:r>
          </w:p>
        </w:tc>
        <w:tc>
          <w:tcPr>
            <w:tcW w:w="22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BBE01F3" w14:textId="77777777" w:rsidR="00DE5DB8" w:rsidRDefault="00000000">
            <w:pPr>
              <w:spacing w:after="240"/>
              <w:jc w:val="both"/>
              <w:rPr>
                <w:color w:val="1F2328"/>
                <w:sz w:val="24"/>
                <w:szCs w:val="24"/>
                <w:highlight w:val="white"/>
              </w:rPr>
            </w:pPr>
            <w:r>
              <w:rPr>
                <w:color w:val="1F2328"/>
                <w:sz w:val="24"/>
                <w:szCs w:val="24"/>
                <w:highlight w:val="white"/>
              </w:rPr>
              <w:t>Native contact count stated as "approximately 120" — an estimate, not a computed value</w:t>
            </w:r>
          </w:p>
        </w:tc>
        <w:tc>
          <w:tcPr>
            <w:tcW w:w="173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35D90C9" w14:textId="77777777" w:rsidR="00DE5DB8" w:rsidRDefault="00000000">
            <w:pPr>
              <w:spacing w:after="240"/>
              <w:jc w:val="both"/>
              <w:rPr>
                <w:color w:val="1F2328"/>
                <w:sz w:val="24"/>
                <w:szCs w:val="24"/>
                <w:highlight w:val="white"/>
              </w:rPr>
            </w:pPr>
            <w:r>
              <w:rPr>
                <w:color w:val="1F2328"/>
                <w:sz w:val="24"/>
                <w:szCs w:val="24"/>
                <w:highlight w:val="white"/>
              </w:rPr>
              <w:t>§4.1.1 / Methods</w:t>
            </w:r>
          </w:p>
        </w:tc>
        <w:tc>
          <w:tcPr>
            <w:tcW w:w="4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78829C4" w14:textId="77777777" w:rsidR="00DE5DB8" w:rsidRDefault="00000000">
            <w:pPr>
              <w:spacing w:after="240"/>
              <w:jc w:val="both"/>
              <w:rPr>
                <w:color w:val="1F2328"/>
                <w:sz w:val="24"/>
                <w:szCs w:val="24"/>
                <w:highlight w:val="white"/>
              </w:rPr>
            </w:pPr>
            <w:r>
              <w:rPr>
                <w:color w:val="1F2328"/>
                <w:sz w:val="24"/>
                <w:szCs w:val="24"/>
                <w:highlight w:val="white"/>
              </w:rPr>
              <w:t xml:space="preserve">Run contact identification script on </w:t>
            </w:r>
            <w:r>
              <w:rPr>
                <w:rFonts w:ascii="Courier New" w:eastAsia="Courier New" w:hAnsi="Courier New" w:cs="Courier New"/>
                <w:color w:val="188038"/>
                <w:sz w:val="20"/>
                <w:szCs w:val="20"/>
                <w:highlight w:val="white"/>
              </w:rPr>
              <w:t>2CI2.pdb</w:t>
            </w:r>
            <w:r>
              <w:rPr>
                <w:color w:val="1F2328"/>
                <w:sz w:val="24"/>
                <w:szCs w:val="24"/>
                <w:highlight w:val="white"/>
              </w:rPr>
              <w:t>; replace all instances with confirmed integer</w:t>
            </w:r>
          </w:p>
        </w:tc>
      </w:tr>
      <w:tr w:rsidR="00DE5DB8" w14:paraId="6BDC6FED" w14:textId="77777777">
        <w:trPr>
          <w:trHeight w:val="2190"/>
        </w:trPr>
        <w:tc>
          <w:tcPr>
            <w:tcW w:w="93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19E84FB" w14:textId="77777777" w:rsidR="00DE5DB8" w:rsidRDefault="00000000">
            <w:pPr>
              <w:spacing w:after="240"/>
              <w:jc w:val="both"/>
              <w:rPr>
                <w:color w:val="1F2328"/>
                <w:sz w:val="24"/>
                <w:szCs w:val="24"/>
                <w:highlight w:val="white"/>
              </w:rPr>
            </w:pPr>
            <w:r>
              <w:rPr>
                <w:color w:val="1F2328"/>
                <w:sz w:val="24"/>
                <w:szCs w:val="24"/>
                <w:highlight w:val="white"/>
              </w:rPr>
              <w:lastRenderedPageBreak/>
              <w:t>D2</w:t>
            </w:r>
          </w:p>
        </w:tc>
        <w:tc>
          <w:tcPr>
            <w:tcW w:w="22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96083E6" w14:textId="77777777" w:rsidR="00DE5DB8" w:rsidRDefault="00000000">
            <w:pPr>
              <w:spacing w:after="240"/>
              <w:jc w:val="both"/>
              <w:rPr>
                <w:color w:val="1F2328"/>
                <w:sz w:val="24"/>
                <w:szCs w:val="24"/>
                <w:highlight w:val="white"/>
              </w:rPr>
            </w:pPr>
            <w:r>
              <w:rPr>
                <w:color w:val="1F2328"/>
                <w:sz w:val="24"/>
                <w:szCs w:val="24"/>
                <w:highlight w:val="white"/>
              </w:rPr>
              <w:t>MJ normalisation range stated as "approximately 0.67–1.42" — literature estimate, not computed</w:t>
            </w:r>
          </w:p>
        </w:tc>
        <w:tc>
          <w:tcPr>
            <w:tcW w:w="173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6B0EBFE" w14:textId="77777777" w:rsidR="00DE5DB8" w:rsidRDefault="00000000">
            <w:pPr>
              <w:spacing w:after="240"/>
              <w:jc w:val="both"/>
              <w:rPr>
                <w:color w:val="1F2328"/>
                <w:sz w:val="24"/>
                <w:szCs w:val="24"/>
                <w:highlight w:val="white"/>
              </w:rPr>
            </w:pPr>
            <w:r>
              <w:rPr>
                <w:color w:val="1F2328"/>
                <w:sz w:val="24"/>
                <w:szCs w:val="24"/>
                <w:highlight w:val="white"/>
              </w:rPr>
              <w:t>§4.1.2 / Methods</w:t>
            </w:r>
          </w:p>
        </w:tc>
        <w:tc>
          <w:tcPr>
            <w:tcW w:w="4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C5A3628" w14:textId="77777777" w:rsidR="00DE5DB8" w:rsidRDefault="00000000">
            <w:pPr>
              <w:spacing w:after="240"/>
              <w:jc w:val="both"/>
              <w:rPr>
                <w:color w:val="1F2328"/>
                <w:sz w:val="24"/>
                <w:szCs w:val="24"/>
                <w:highlight w:val="white"/>
              </w:rPr>
            </w:pPr>
            <w:r>
              <w:rPr>
                <w:color w:val="1F2328"/>
                <w:sz w:val="24"/>
                <w:szCs w:val="24"/>
                <w:highlight w:val="white"/>
              </w:rPr>
              <w:t>Compute exact min/max from the normalised MJ matrix for CI2's specific native contact set; depends on D1</w:t>
            </w:r>
          </w:p>
        </w:tc>
      </w:tr>
      <w:tr w:rsidR="00DE5DB8" w14:paraId="640D4D4C" w14:textId="77777777">
        <w:trPr>
          <w:trHeight w:val="1905"/>
        </w:trPr>
        <w:tc>
          <w:tcPr>
            <w:tcW w:w="93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2BEB74F" w14:textId="77777777" w:rsidR="00DE5DB8" w:rsidRDefault="00000000">
            <w:pPr>
              <w:spacing w:after="240"/>
              <w:jc w:val="both"/>
              <w:rPr>
                <w:color w:val="1F2328"/>
                <w:sz w:val="24"/>
                <w:szCs w:val="24"/>
                <w:highlight w:val="white"/>
              </w:rPr>
            </w:pPr>
            <w:r>
              <w:rPr>
                <w:color w:val="1F2328"/>
                <w:sz w:val="24"/>
                <w:szCs w:val="24"/>
                <w:highlight w:val="white"/>
              </w:rPr>
              <w:t>D3</w:t>
            </w:r>
          </w:p>
        </w:tc>
        <w:tc>
          <w:tcPr>
            <w:tcW w:w="22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98B0DDD" w14:textId="77777777" w:rsidR="00DE5DB8" w:rsidRDefault="00000000">
            <w:pPr>
              <w:spacing w:after="240"/>
              <w:jc w:val="both"/>
              <w:rPr>
                <w:color w:val="1F2328"/>
                <w:sz w:val="24"/>
                <w:szCs w:val="24"/>
                <w:highlight w:val="white"/>
              </w:rPr>
            </w:pPr>
            <w:r>
              <w:rPr>
                <w:color w:val="1F2328"/>
                <w:sz w:val="24"/>
                <w:szCs w:val="24"/>
                <w:highlight w:val="white"/>
              </w:rPr>
              <w:t>Non-native pair count stated as "approximately 1777" — derived from unconfirmed D1</w:t>
            </w:r>
          </w:p>
        </w:tc>
        <w:tc>
          <w:tcPr>
            <w:tcW w:w="173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69FD206" w14:textId="77777777" w:rsidR="00DE5DB8" w:rsidRDefault="00000000">
            <w:pPr>
              <w:spacing w:after="240"/>
              <w:jc w:val="both"/>
              <w:rPr>
                <w:color w:val="1F2328"/>
                <w:sz w:val="24"/>
                <w:szCs w:val="24"/>
                <w:highlight w:val="white"/>
              </w:rPr>
            </w:pPr>
            <w:r>
              <w:rPr>
                <w:color w:val="1F2328"/>
                <w:sz w:val="24"/>
                <w:szCs w:val="24"/>
                <w:highlight w:val="white"/>
              </w:rPr>
              <w:t>§4.1.3 / Methods</w:t>
            </w:r>
          </w:p>
        </w:tc>
        <w:tc>
          <w:tcPr>
            <w:tcW w:w="4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C48E887" w14:textId="77777777" w:rsidR="00DE5DB8" w:rsidRDefault="00000000">
            <w:pPr>
              <w:spacing w:after="240"/>
              <w:jc w:val="both"/>
              <w:rPr>
                <w:color w:val="1F2328"/>
                <w:sz w:val="24"/>
                <w:szCs w:val="24"/>
                <w:highlight w:val="white"/>
              </w:rPr>
            </w:pPr>
            <w:r>
              <w:rPr>
                <w:rFonts w:ascii="Arial Unicode MS" w:eastAsia="Arial Unicode MS" w:hAnsi="Arial Unicode MS" w:cs="Arial Unicode MS"/>
                <w:color w:val="1F2328"/>
                <w:sz w:val="24"/>
                <w:szCs w:val="24"/>
                <w:highlight w:val="white"/>
              </w:rPr>
              <w:t>Compute as 1897 − [confirmed value from D1]</w:t>
            </w:r>
          </w:p>
        </w:tc>
      </w:tr>
      <w:tr w:rsidR="00DE5DB8" w14:paraId="6CBCF794" w14:textId="77777777">
        <w:trPr>
          <w:trHeight w:val="2190"/>
        </w:trPr>
        <w:tc>
          <w:tcPr>
            <w:tcW w:w="93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D5B36AC" w14:textId="77777777" w:rsidR="00DE5DB8" w:rsidRDefault="00000000">
            <w:pPr>
              <w:spacing w:after="240"/>
              <w:jc w:val="both"/>
              <w:rPr>
                <w:color w:val="1F2328"/>
                <w:sz w:val="24"/>
                <w:szCs w:val="24"/>
                <w:highlight w:val="white"/>
              </w:rPr>
            </w:pPr>
            <w:r>
              <w:rPr>
                <w:color w:val="1F2328"/>
                <w:sz w:val="24"/>
                <w:szCs w:val="24"/>
                <w:highlight w:val="white"/>
              </w:rPr>
              <w:t>D4</w:t>
            </w:r>
          </w:p>
        </w:tc>
        <w:tc>
          <w:tcPr>
            <w:tcW w:w="22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F4D4B0F" w14:textId="77777777" w:rsidR="00DE5DB8" w:rsidRDefault="00000000">
            <w:pPr>
              <w:spacing w:after="240"/>
              <w:jc w:val="both"/>
              <w:rPr>
                <w:color w:val="1F2328"/>
                <w:sz w:val="24"/>
                <w:szCs w:val="24"/>
                <w:highlight w:val="white"/>
              </w:rPr>
            </w:pPr>
            <w:r>
              <w:rPr>
                <w:color w:val="1F2328"/>
                <w:sz w:val="24"/>
                <w:szCs w:val="24"/>
                <w:highlight w:val="white"/>
              </w:rPr>
              <w:t>R² reported as 0.966 (§Results) and 0.994 (§Conclusions) for the same phenomenological fit</w:t>
            </w:r>
          </w:p>
        </w:tc>
        <w:tc>
          <w:tcPr>
            <w:tcW w:w="173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34571EA" w14:textId="77777777" w:rsidR="00DE5DB8" w:rsidRDefault="00000000">
            <w:pPr>
              <w:spacing w:after="240"/>
              <w:jc w:val="both"/>
              <w:rPr>
                <w:color w:val="1F2328"/>
                <w:sz w:val="24"/>
                <w:szCs w:val="24"/>
                <w:highlight w:val="white"/>
              </w:rPr>
            </w:pPr>
            <w:r>
              <w:rPr>
                <w:color w:val="1F2328"/>
                <w:sz w:val="24"/>
                <w:szCs w:val="24"/>
                <w:highlight w:val="white"/>
              </w:rPr>
              <w:t>§4.3.3 / §Results / §Conclusions</w:t>
            </w:r>
          </w:p>
        </w:tc>
        <w:tc>
          <w:tcPr>
            <w:tcW w:w="4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A2FF454" w14:textId="77777777" w:rsidR="00DE5DB8" w:rsidRDefault="00000000">
            <w:pPr>
              <w:spacing w:after="240"/>
              <w:jc w:val="both"/>
              <w:rPr>
                <w:color w:val="1F2328"/>
                <w:sz w:val="24"/>
                <w:szCs w:val="24"/>
                <w:highlight w:val="white"/>
              </w:rPr>
            </w:pPr>
            <w:r>
              <w:rPr>
                <w:color w:val="1F2328"/>
                <w:sz w:val="24"/>
                <w:szCs w:val="24"/>
                <w:highlight w:val="white"/>
              </w:rPr>
              <w:t xml:space="preserve">Re-run </w:t>
            </w:r>
            <w:r>
              <w:rPr>
                <w:rFonts w:ascii="Courier New" w:eastAsia="Courier New" w:hAnsi="Courier New" w:cs="Courier New"/>
                <w:color w:val="188038"/>
                <w:sz w:val="20"/>
                <w:szCs w:val="20"/>
                <w:highlight w:val="white"/>
              </w:rPr>
              <w:t>scipy.optimize.curve_fit</w:t>
            </w:r>
            <w:r>
              <w:rPr>
                <w:color w:val="1F2328"/>
                <w:sz w:val="24"/>
                <w:szCs w:val="24"/>
                <w:highlight w:val="white"/>
              </w:rPr>
              <w:t xml:space="preserve"> with actual barrier height data; report single verified value with 95% CIs on all three parameters throughout</w:t>
            </w:r>
          </w:p>
        </w:tc>
      </w:tr>
      <w:tr w:rsidR="00DE5DB8" w14:paraId="4168E595" w14:textId="77777777">
        <w:trPr>
          <w:trHeight w:val="4470"/>
        </w:trPr>
        <w:tc>
          <w:tcPr>
            <w:tcW w:w="93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872EA65" w14:textId="77777777" w:rsidR="00DE5DB8" w:rsidRDefault="00000000">
            <w:pPr>
              <w:spacing w:after="240"/>
              <w:jc w:val="both"/>
              <w:rPr>
                <w:color w:val="1F2328"/>
                <w:sz w:val="24"/>
                <w:szCs w:val="24"/>
                <w:highlight w:val="white"/>
              </w:rPr>
            </w:pPr>
            <w:r>
              <w:rPr>
                <w:color w:val="1F2328"/>
                <w:sz w:val="24"/>
                <w:szCs w:val="24"/>
                <w:highlight w:val="white"/>
              </w:rPr>
              <w:t>D5</w:t>
            </w:r>
          </w:p>
        </w:tc>
        <w:tc>
          <w:tcPr>
            <w:tcW w:w="22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B96E175" w14:textId="77777777" w:rsidR="00DE5DB8" w:rsidRDefault="00000000">
            <w:pPr>
              <w:spacing w:after="240"/>
              <w:jc w:val="both"/>
              <w:rPr>
                <w:color w:val="1F2328"/>
                <w:sz w:val="24"/>
                <w:szCs w:val="24"/>
                <w:highlight w:val="white"/>
              </w:rPr>
            </w:pPr>
            <w:r>
              <w:rPr>
                <w:color w:val="1F2328"/>
                <w:sz w:val="24"/>
                <w:szCs w:val="24"/>
                <w:highlight w:val="white"/>
              </w:rPr>
              <w:t>Trajectory output frequency: original states "1 × 10⁶ frames at 1 ps intervals"; polished version states "every integration step (0.0005 ps)" — the latter would generate 2 × 10⁹ frames and is physically impossible for standard storage</w:t>
            </w:r>
          </w:p>
        </w:tc>
        <w:tc>
          <w:tcPr>
            <w:tcW w:w="173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6542B42" w14:textId="77777777" w:rsidR="00DE5DB8" w:rsidRDefault="00000000">
            <w:pPr>
              <w:spacing w:after="240"/>
              <w:jc w:val="both"/>
              <w:rPr>
                <w:color w:val="1F2328"/>
                <w:sz w:val="24"/>
                <w:szCs w:val="24"/>
                <w:highlight w:val="white"/>
              </w:rPr>
            </w:pPr>
            <w:r>
              <w:rPr>
                <w:color w:val="1F2328"/>
                <w:sz w:val="24"/>
                <w:szCs w:val="24"/>
                <w:highlight w:val="white"/>
              </w:rPr>
              <w:t>§4.2.2 / Methods</w:t>
            </w:r>
          </w:p>
        </w:tc>
        <w:tc>
          <w:tcPr>
            <w:tcW w:w="4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60C5014" w14:textId="77777777" w:rsidR="00DE5DB8" w:rsidRDefault="00000000">
            <w:pPr>
              <w:spacing w:after="240"/>
              <w:jc w:val="both"/>
              <w:rPr>
                <w:color w:val="1F2328"/>
                <w:sz w:val="24"/>
                <w:szCs w:val="24"/>
                <w:highlight w:val="white"/>
              </w:rPr>
            </w:pPr>
            <w:r>
              <w:rPr>
                <w:color w:val="1F2328"/>
                <w:sz w:val="24"/>
                <w:szCs w:val="24"/>
                <w:highlight w:val="white"/>
              </w:rPr>
              <w:t xml:space="preserve">Confirm </w:t>
            </w:r>
            <w:r>
              <w:rPr>
                <w:rFonts w:ascii="Courier New" w:eastAsia="Courier New" w:hAnsi="Courier New" w:cs="Courier New"/>
                <w:color w:val="188038"/>
                <w:sz w:val="20"/>
                <w:szCs w:val="20"/>
                <w:highlight w:val="white"/>
              </w:rPr>
              <w:t>nstxout</w:t>
            </w:r>
            <w:r>
              <w:rPr>
                <w:color w:val="1F2328"/>
                <w:sz w:val="24"/>
                <w:szCs w:val="24"/>
                <w:highlight w:val="white"/>
              </w:rPr>
              <w:t xml:space="preserve"> from the production MDP files; expected correct value is nstxout = 2000 (saving every 1 ps)</w:t>
            </w:r>
          </w:p>
        </w:tc>
      </w:tr>
      <w:tr w:rsidR="00DE5DB8" w14:paraId="53CC222E" w14:textId="77777777">
        <w:trPr>
          <w:trHeight w:val="4755"/>
        </w:trPr>
        <w:tc>
          <w:tcPr>
            <w:tcW w:w="931"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03C688E" w14:textId="77777777" w:rsidR="00DE5DB8" w:rsidRDefault="00000000">
            <w:pPr>
              <w:spacing w:after="240"/>
              <w:jc w:val="both"/>
              <w:rPr>
                <w:color w:val="1F2328"/>
                <w:sz w:val="24"/>
                <w:szCs w:val="24"/>
                <w:highlight w:val="white"/>
              </w:rPr>
            </w:pPr>
            <w:r>
              <w:rPr>
                <w:color w:val="1F2328"/>
                <w:sz w:val="24"/>
                <w:szCs w:val="24"/>
                <w:highlight w:val="white"/>
              </w:rPr>
              <w:lastRenderedPageBreak/>
              <w:t>D6</w:t>
            </w:r>
          </w:p>
        </w:tc>
        <w:tc>
          <w:tcPr>
            <w:tcW w:w="2225"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8841136" w14:textId="77777777" w:rsidR="00DE5DB8" w:rsidRDefault="00000000">
            <w:pPr>
              <w:spacing w:after="240"/>
              <w:jc w:val="both"/>
              <w:rPr>
                <w:color w:val="1F2328"/>
                <w:sz w:val="24"/>
                <w:szCs w:val="24"/>
                <w:highlight w:val="white"/>
              </w:rPr>
            </w:pPr>
            <w:r>
              <w:rPr>
                <w:color w:val="1F2328"/>
                <w:sz w:val="24"/>
                <w:szCs w:val="24"/>
                <w:highlight w:val="white"/>
              </w:rPr>
              <w:t>Temperature protocol: vanilla model simulated at T = 145.0 K (§Results §5.1); committor analysis performed at T = 126.0 K (§4.2.3.2); no explanation of whether a single temperature or f-dependent T_fold(f) was used</w:t>
            </w:r>
          </w:p>
        </w:tc>
        <w:tc>
          <w:tcPr>
            <w:tcW w:w="1738"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D9527BF" w14:textId="77777777" w:rsidR="00DE5DB8" w:rsidRDefault="00000000">
            <w:pPr>
              <w:spacing w:after="240"/>
              <w:jc w:val="both"/>
              <w:rPr>
                <w:color w:val="1F2328"/>
                <w:sz w:val="24"/>
                <w:szCs w:val="24"/>
                <w:highlight w:val="white"/>
              </w:rPr>
            </w:pPr>
            <w:r>
              <w:rPr>
                <w:color w:val="1F2328"/>
                <w:sz w:val="24"/>
                <w:szCs w:val="24"/>
                <w:highlight w:val="white"/>
              </w:rPr>
              <w:t>§4.2.1 / §4.2.2 / §4.2.3</w:t>
            </w:r>
          </w:p>
        </w:tc>
        <w:tc>
          <w:tcPr>
            <w:tcW w:w="4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E22B024" w14:textId="77777777" w:rsidR="00DE5DB8" w:rsidRDefault="00000000">
            <w:pPr>
              <w:spacing w:after="240"/>
              <w:jc w:val="both"/>
              <w:rPr>
                <w:color w:val="1F2328"/>
                <w:sz w:val="24"/>
                <w:szCs w:val="24"/>
                <w:highlight w:val="white"/>
              </w:rPr>
            </w:pPr>
            <w:r>
              <w:rPr>
                <w:color w:val="1F2328"/>
                <w:sz w:val="24"/>
                <w:szCs w:val="24"/>
                <w:highlight w:val="white"/>
              </w:rPr>
              <w:t>Confirm from all 30 production MDP files; if a single T was used state it; if T_fold(f) varies provide a supplementary table</w:t>
            </w:r>
          </w:p>
        </w:tc>
      </w:tr>
    </w:tbl>
    <w:p w14:paraId="59481507" w14:textId="77777777" w:rsidR="00DE5DB8" w:rsidRDefault="00F949EF">
      <w:pPr>
        <w:shd w:val="clear" w:color="auto" w:fill="FFFFFF"/>
        <w:spacing w:line="360" w:lineRule="auto"/>
        <w:jc w:val="both"/>
        <w:rPr>
          <w:color w:val="1F2328"/>
          <w:sz w:val="24"/>
          <w:szCs w:val="24"/>
          <w:highlight w:val="white"/>
        </w:rPr>
      </w:pPr>
      <w:r>
        <w:rPr>
          <w:noProof/>
        </w:rPr>
      </w:r>
      <w:r w:rsidR="00F949EF">
        <w:rPr>
          <w:noProof/>
        </w:rPr>
        <w:pict w14:anchorId="0406656F">
          <v:rect id="_x0000_i1050" alt="" style="width:451.3pt;height:.05pt;mso-width-percent:0;mso-height-percent:0;mso-width-percent:0;mso-height-percent:0" o:hralign="center" o:hrstd="t" o:hr="t" fillcolor="#a0a0a0" stroked="f"/>
        </w:pict>
      </w:r>
    </w:p>
    <w:p w14:paraId="3D5B90F9" w14:textId="77777777" w:rsidR="00DE5DB8" w:rsidRDefault="00DE5DB8">
      <w:pPr>
        <w:jc w:val="both"/>
        <w:rPr>
          <w:color w:val="1F2328"/>
          <w:sz w:val="24"/>
          <w:szCs w:val="24"/>
          <w:highlight w:val="white"/>
        </w:rPr>
      </w:pPr>
    </w:p>
    <w:sectPr w:rsidR="00DE5DB8">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sif ronza" w:date="2026-04-18T05:26:00Z" w:initials="">
    <w:p w14:paraId="0D8BC6B0" w14:textId="77777777" w:rsidR="00DE5DB8" w:rsidRDefault="00000000">
      <w:pPr>
        <w:widowControl w:val="0"/>
        <w:pBdr>
          <w:top w:val="nil"/>
          <w:left w:val="nil"/>
          <w:bottom w:val="nil"/>
          <w:right w:val="nil"/>
          <w:between w:val="nil"/>
        </w:pBdr>
        <w:spacing w:line="240" w:lineRule="auto"/>
        <w:rPr>
          <w:color w:val="000000"/>
        </w:rPr>
      </w:pPr>
      <w:r>
        <w:rPr>
          <w:color w:val="000000"/>
        </w:rPr>
        <w:t>word this more clearly</w:t>
      </w:r>
    </w:p>
  </w:comment>
  <w:comment w:id="4" w:author="asif ronza" w:date="2026-04-18T05:29:00Z" w:initials="">
    <w:p w14:paraId="46521412" w14:textId="77777777" w:rsidR="00DE5DB8" w:rsidRDefault="00000000">
      <w:pPr>
        <w:widowControl w:val="0"/>
        <w:pBdr>
          <w:top w:val="nil"/>
          <w:left w:val="nil"/>
          <w:bottom w:val="nil"/>
          <w:right w:val="nil"/>
          <w:between w:val="nil"/>
        </w:pBdr>
        <w:spacing w:line="240" w:lineRule="auto"/>
        <w:rPr>
          <w:color w:val="000000"/>
        </w:rPr>
      </w:pPr>
      <w:r>
        <w:rPr>
          <w:color w:val="000000"/>
        </w:rPr>
        <w:t>not sure</w:t>
      </w:r>
    </w:p>
  </w:comment>
  <w:comment w:id="6" w:author="asif ronza" w:date="2026-04-18T05:41:00Z" w:initials="">
    <w:p w14:paraId="55D8D0FA" w14:textId="77777777" w:rsidR="00DE5DB8" w:rsidRDefault="00000000">
      <w:pPr>
        <w:widowControl w:val="0"/>
        <w:pBdr>
          <w:top w:val="nil"/>
          <w:left w:val="nil"/>
          <w:bottom w:val="nil"/>
          <w:right w:val="nil"/>
          <w:between w:val="nil"/>
        </w:pBdr>
        <w:spacing w:line="240" w:lineRule="auto"/>
        <w:rPr>
          <w:color w:val="000000"/>
        </w:rPr>
      </w:pPr>
      <w:r>
        <w:rPr>
          <w:color w:val="000000"/>
        </w:rPr>
        <w:t>check citations thoroughly</w:t>
      </w:r>
    </w:p>
  </w:comment>
  <w:comment w:id="7" w:author="asif ronza" w:date="2026-04-18T05:57:00Z" w:initials="">
    <w:p w14:paraId="79D5E9DF" w14:textId="77777777" w:rsidR="00DE5DB8" w:rsidRDefault="00000000">
      <w:pPr>
        <w:widowControl w:val="0"/>
        <w:pBdr>
          <w:top w:val="nil"/>
          <w:left w:val="nil"/>
          <w:bottom w:val="nil"/>
          <w:right w:val="nil"/>
          <w:between w:val="nil"/>
        </w:pBdr>
        <w:spacing w:line="240" w:lineRule="auto"/>
        <w:rPr>
          <w:color w:val="000000"/>
        </w:rPr>
      </w:pPr>
      <w:r>
        <w:rPr>
          <w:color w:val="000000"/>
        </w:rPr>
        <w:t>same thing</w:t>
      </w:r>
    </w:p>
  </w:comment>
  <w:comment w:id="8" w:author="asif ronza" w:date="2026-04-18T05:57:00Z" w:initials="">
    <w:p w14:paraId="1E7A1529" w14:textId="77777777" w:rsidR="00DE5DB8" w:rsidRDefault="00000000">
      <w:pPr>
        <w:widowControl w:val="0"/>
        <w:pBdr>
          <w:top w:val="nil"/>
          <w:left w:val="nil"/>
          <w:bottom w:val="nil"/>
          <w:right w:val="nil"/>
          <w:between w:val="nil"/>
        </w:pBdr>
        <w:spacing w:line="240" w:lineRule="auto"/>
        <w:rPr>
          <w:color w:val="000000"/>
        </w:rPr>
      </w:pPr>
      <w:r>
        <w:rPr>
          <w:color w:val="000000"/>
        </w:rPr>
        <w:t>... not true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8BC6B0" w15:done="0"/>
  <w15:commentEx w15:paraId="46521412" w15:done="0"/>
  <w15:commentEx w15:paraId="55D8D0FA" w15:done="0"/>
  <w15:commentEx w15:paraId="79D5E9DF" w15:done="0"/>
  <w15:commentEx w15:paraId="1E7A152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8BC6B0" w16cid:durableId="6ED3926C"/>
  <w16cid:commentId w16cid:paraId="46521412" w16cid:durableId="6E21DEAC"/>
  <w16cid:commentId w16cid:paraId="55D8D0FA" w16cid:durableId="3094E293"/>
  <w16cid:commentId w16cid:paraId="79D5E9DF" w16cid:durableId="12510832"/>
  <w16cid:commentId w16cid:paraId="1E7A1529" w16cid:durableId="33B372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E132F90-5B73-CC45-951F-25BCE0E02154}"/>
    <w:embedBold r:id="rId2" w:fontKey="{7421E7A6-468F-A449-825A-AEEF45CC248D}"/>
    <w:embedItalic r:id="rId3" w:fontKey="{165DDB03-A797-144F-AC78-72BE96E9B19D}"/>
    <w:embedBoldItalic r:id="rId4" w:fontKey="{50C13BD0-77F4-0140-8513-4450F8D9A34E}"/>
  </w:font>
  <w:font w:name="Times New Roman">
    <w:panose1 w:val="02020603050405020304"/>
    <w:charset w:val="00"/>
    <w:family w:val="roman"/>
    <w:pitch w:val="variable"/>
    <w:sig w:usb0="E0002EFF" w:usb1="C000785B" w:usb2="00000009" w:usb3="00000000" w:csb0="000001FF" w:csb1="00000000"/>
    <w:embedRegular r:id="rId5" w:fontKey="{5394682A-9DA1-D343-BF9F-DD59CA17949A}"/>
  </w:font>
  <w:font w:name="Arial Unicode MS">
    <w:panose1 w:val="020B0604020202020204"/>
    <w:charset w:val="80"/>
    <w:family w:val="swiss"/>
    <w:pitch w:val="variable"/>
    <w:sig w:usb0="F7FFAFFF" w:usb1="E9DFFFFF" w:usb2="0000003F" w:usb3="00000000" w:csb0="003F01FF" w:csb1="00000000"/>
    <w:embedRegular r:id="rId6" w:subsetted="1" w:fontKey="{258AFC44-B6C2-D843-91B5-D63FF2DEFEAF}"/>
  </w:font>
  <w:font w:name="Courier New">
    <w:panose1 w:val="02070309020205020404"/>
    <w:charset w:val="00"/>
    <w:family w:val="modern"/>
    <w:pitch w:val="fixed"/>
    <w:sig w:usb0="E0002AFF" w:usb1="C0007843" w:usb2="00000009" w:usb3="00000000" w:csb0="000001FF" w:csb1="00000000"/>
    <w:embedRegular r:id="rId7" w:fontKey="{F996F018-8977-8E4C-8672-5BE3C4A923A4}"/>
  </w:font>
  <w:font w:name="Source Sans Pro">
    <w:panose1 w:val="020B0503030403020204"/>
    <w:charset w:val="00"/>
    <w:family w:val="swiss"/>
    <w:pitch w:val="variable"/>
    <w:sig w:usb0="600002F7" w:usb1="02000001" w:usb2="00000000" w:usb3="00000000" w:csb0="0000019F" w:csb1="00000000"/>
    <w:embedRegular r:id="rId8" w:fontKey="{B7EA6B98-D8D3-554E-B58D-59AB7CCEDEAC}"/>
  </w:font>
  <w:font w:name="Cardo">
    <w:charset w:val="00"/>
    <w:family w:val="auto"/>
    <w:pitch w:val="default"/>
    <w:embedRegular r:id="rId9" w:fontKey="{F5E3C223-EEB4-7B49-A212-F779B89CE9A2}"/>
  </w:font>
  <w:font w:name="Caudex">
    <w:charset w:val="00"/>
    <w:family w:val="auto"/>
    <w:pitch w:val="default"/>
    <w:embedRegular r:id="rId10" w:fontKey="{024E0D27-C56F-E641-9CB3-B2BD47E9903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11" w:fontKey="{4C8ABE6F-5CEB-8041-B198-90AAD5FA9182}"/>
  </w:font>
  <w:font w:name="Cambria">
    <w:panose1 w:val="02040503050406030204"/>
    <w:charset w:val="00"/>
    <w:family w:val="roman"/>
    <w:pitch w:val="variable"/>
    <w:sig w:usb0="E00002FF" w:usb1="400004FF" w:usb2="00000000" w:usb3="00000000" w:csb0="0000019F" w:csb1="00000000"/>
    <w:embedRegular r:id="rId12" w:fontKey="{0ABF53A9-392F-E241-90E8-A64450015C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F166C"/>
    <w:multiLevelType w:val="multilevel"/>
    <w:tmpl w:val="AA4EE0E2"/>
    <w:lvl w:ilvl="0">
      <w:start w:val="1"/>
      <w:numFmt w:val="bullet"/>
      <w:lvlText w:val="●"/>
      <w:lvlJc w:val="left"/>
      <w:pPr>
        <w:ind w:left="720" w:hanging="360"/>
      </w:pPr>
      <w:rPr>
        <w:rFonts w:ascii="Arial" w:eastAsia="Arial" w:hAnsi="Arial" w:cs="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FE35495"/>
    <w:multiLevelType w:val="multilevel"/>
    <w:tmpl w:val="626E7B3A"/>
    <w:lvl w:ilvl="0">
      <w:start w:val="1"/>
      <w:numFmt w:val="decimal"/>
      <w:lvlText w:val="%1."/>
      <w:lvlJc w:val="left"/>
      <w:pPr>
        <w:ind w:left="720" w:hanging="360"/>
      </w:pPr>
      <w:rPr>
        <w:rFonts w:ascii="Arial" w:eastAsia="Arial" w:hAnsi="Arial" w:cs="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81A0346"/>
    <w:multiLevelType w:val="multilevel"/>
    <w:tmpl w:val="642C4DBE"/>
    <w:lvl w:ilvl="0">
      <w:start w:val="1"/>
      <w:numFmt w:val="decimal"/>
      <w:lvlText w:val="%1."/>
      <w:lvlJc w:val="left"/>
      <w:pPr>
        <w:ind w:left="720" w:hanging="360"/>
      </w:pPr>
      <w:rPr>
        <w:rFonts w:ascii="Arial" w:eastAsia="Arial" w:hAnsi="Arial" w:cs="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3820068">
    <w:abstractNumId w:val="2"/>
  </w:num>
  <w:num w:numId="2" w16cid:durableId="1581871994">
    <w:abstractNumId w:val="1"/>
  </w:num>
  <w:num w:numId="3" w16cid:durableId="37423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B8"/>
    <w:rsid w:val="00063928"/>
    <w:rsid w:val="00DE5DB8"/>
    <w:rsid w:val="00F949EF"/>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833C"/>
  <w15:docId w15:val="{847FF2F4-0AE2-7345-9CF7-EF2D6C92F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38/nsb0197-10" TargetMode="External"/><Relationship Id="rId18" Type="http://schemas.openxmlformats.org/officeDocument/2006/relationships/hyperlink" Target="https://doi.org/10.1073/pnas.89.11.4918" TargetMode="External"/><Relationship Id="rId26" Type="http://schemas.openxmlformats.org/officeDocument/2006/relationships/hyperlink" Target="https://doi.org/10.1006/jmbi.1998.1645" TargetMode="External"/><Relationship Id="rId3" Type="http://schemas.openxmlformats.org/officeDocument/2006/relationships/settings" Target="settings.xml"/><Relationship Id="rId21" Type="http://schemas.openxmlformats.org/officeDocument/2006/relationships/hyperlink" Target="https://doi.org/10.1016/j.jmb.2003.09.047" TargetMode="External"/><Relationship Id="rId34" Type="http://schemas.openxmlformats.org/officeDocument/2006/relationships/fontTable" Target="fontTable.xml"/><Relationship Id="rId7" Type="http://schemas.microsoft.com/office/2016/09/relationships/commentsIds" Target="commentsIds.xml"/><Relationship Id="rId12" Type="http://schemas.openxmlformats.org/officeDocument/2006/relationships/hyperlink" Target="https://doi.org/10.1006/jmbi.2000.3693" TargetMode="External"/><Relationship Id="rId17" Type="http://schemas.openxmlformats.org/officeDocument/2006/relationships/hyperlink" Target="https://doi.org/10.1146/annurev.bb.12.060183.001151" TargetMode="External"/><Relationship Id="rId25" Type="http://schemas.openxmlformats.org/officeDocument/2006/relationships/hyperlink" Target="https://doi.org/10.1146/annurev.physchem.48.1.545" TargetMode="External"/><Relationship Id="rId33" Type="http://schemas.openxmlformats.org/officeDocument/2006/relationships/hyperlink" Target="https://credit.niso.org/" TargetMode="External"/><Relationship Id="rId2" Type="http://schemas.openxmlformats.org/officeDocument/2006/relationships/styles" Target="styles.xml"/><Relationship Id="rId16" Type="http://schemas.openxmlformats.org/officeDocument/2006/relationships/hyperlink" Target="https://doi.org/10.1073/pnas.92.24.10869" TargetMode="External"/><Relationship Id="rId20" Type="http://schemas.openxmlformats.org/officeDocument/2006/relationships/hyperlink" Target="https://doi.org/10.1016/S1359-0278(98)00033-9" TargetMode="External"/><Relationship Id="rId29" Type="http://schemas.openxmlformats.org/officeDocument/2006/relationships/hyperlink" Target="https://osf.io/"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073/pnas.0509768103" TargetMode="External"/><Relationship Id="rId24" Type="http://schemas.openxmlformats.org/officeDocument/2006/relationships/hyperlink" Target="https://doi.org/10.1006/jmbi.1996.0114" TargetMode="External"/><Relationship Id="rId32" Type="http://schemas.openxmlformats.org/officeDocument/2006/relationships/hyperlink" Target="https://github.com/%5Byour-username%5D/ci2-frustration-folding" TargetMode="External"/><Relationship Id="rId5" Type="http://schemas.openxmlformats.org/officeDocument/2006/relationships/comments" Target="comments.xml"/><Relationship Id="rId15" Type="http://schemas.openxmlformats.org/officeDocument/2006/relationships/hyperlink" Target="https://doi.org/10.1017/S0033583514000092" TargetMode="External"/><Relationship Id="rId23" Type="http://schemas.openxmlformats.org/officeDocument/2006/relationships/hyperlink" Target="https://doi.org/10.1021/bi00375a036" TargetMode="External"/><Relationship Id="rId28" Type="http://schemas.openxmlformats.org/officeDocument/2006/relationships/hyperlink" Target="https://zenodo.org/" TargetMode="External"/><Relationship Id="rId10" Type="http://schemas.openxmlformats.org/officeDocument/2006/relationships/hyperlink" Target="https://doi.org/10.1073/pnas.84.21.7524" TargetMode="External"/><Relationship Id="rId19" Type="http://schemas.openxmlformats.org/officeDocument/2006/relationships/hyperlink" Target="https://doi.org/10.1006/jmbi.1995.0616" TargetMode="External"/><Relationship Id="rId31" Type="http://schemas.openxmlformats.org/officeDocument/2006/relationships/hyperlink" Target="https://www.rcsb.org/structure/2CI2" TargetMode="External"/><Relationship Id="rId4" Type="http://schemas.openxmlformats.org/officeDocument/2006/relationships/webSettings" Target="webSettings.xml"/><Relationship Id="rId9" Type="http://schemas.openxmlformats.org/officeDocument/2006/relationships/hyperlink" Target="https://doi.org/10.1126/science.181.4096.223" TargetMode="External"/><Relationship Id="rId14" Type="http://schemas.openxmlformats.org/officeDocument/2006/relationships/hyperlink" Target="https://doi.org/10.1038/nature02261" TargetMode="External"/><Relationship Id="rId22" Type="http://schemas.openxmlformats.org/officeDocument/2006/relationships/hyperlink" Target="https://doi.org/10.1126/science.1208351" TargetMode="External"/><Relationship Id="rId27" Type="http://schemas.openxmlformats.org/officeDocument/2006/relationships/hyperlink" Target="https://doi.org/10.1016/j.sbi.2011.12.005" TargetMode="External"/><Relationship Id="rId30" Type="http://schemas.openxmlformats.org/officeDocument/2006/relationships/hyperlink" Target="https://doi.org/10.5281/zenodo.XXXXXXX" TargetMode="External"/><Relationship Id="rId35" Type="http://schemas.openxmlformats.org/officeDocument/2006/relationships/theme" Target="theme/theme1.xml"/><Relationship Id="rId8" Type="http://schemas.openxmlformats.org/officeDocument/2006/relationships/hyperlink" Target="https://doi.org/10.1016/j.softx.2015.06.00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14642</Words>
  <Characters>83466</Characters>
  <Application>Microsoft Office Word</Application>
  <DocSecurity>0</DocSecurity>
  <Lines>695</Lines>
  <Paragraphs>195</Paragraphs>
  <ScaleCrop>false</ScaleCrop>
  <Company/>
  <LinksUpToDate>false</LinksUpToDate>
  <CharactersWithSpaces>97913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Naba Khan</cp:lastModifiedBy>
  <cp:revision>2</cp:revision>
  <dcterms:created xsi:type="dcterms:W3CDTF">2026-05-24T04:10:00Z</dcterms:created>
  <dcterms:modified xsi:type="dcterms:W3CDTF">2026-05-24T04:10:00Z</dcterms:modified>
</cp:coreProperties>
</file>