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C030E" w14:textId="4C20D876" w:rsidR="00FB5586" w:rsidRDefault="005B51F1">
      <w:pPr>
        <w:rPr>
          <w:rFonts w:ascii="Garamond" w:hAnsi="Garamond"/>
        </w:rPr>
      </w:pPr>
      <w:r w:rsidRPr="005B51F1">
        <w:rPr>
          <w:rFonts w:ascii="Garamond" w:hAnsi="Garamond"/>
        </w:rPr>
        <w:t>Garriga and Hedlund</w:t>
      </w:r>
      <w:r>
        <w:rPr>
          <w:rFonts w:ascii="Garamond" w:hAnsi="Garamond"/>
        </w:rPr>
        <w:t xml:space="preserve"> (2018)</w:t>
      </w:r>
    </w:p>
    <w:p w14:paraId="6E87003B" w14:textId="77777777" w:rsidR="005B51F1" w:rsidRDefault="005B51F1">
      <w:pPr>
        <w:rPr>
          <w:rFonts w:ascii="Garamond" w:hAnsi="Garamond"/>
        </w:rPr>
      </w:pPr>
    </w:p>
    <w:p w14:paraId="231CF89E" w14:textId="37C9C6F2" w:rsidR="005B51F1" w:rsidRDefault="0048138F" w:rsidP="0048138F">
      <w:pPr>
        <w:pStyle w:val="ListParagraph"/>
        <w:numPr>
          <w:ilvl w:val="0"/>
          <w:numId w:val="1"/>
        </w:numPr>
        <w:rPr>
          <w:rFonts w:ascii="Garamond" w:hAnsi="Garamond"/>
        </w:rPr>
      </w:pPr>
      <w:r>
        <w:rPr>
          <w:rFonts w:ascii="Garamond" w:hAnsi="Garamond"/>
        </w:rPr>
        <w:t>Study how arrangements in the mortgage market impact the dynamics of housing (boom-bust episode)</w:t>
      </w:r>
      <w:r w:rsidR="003641D8">
        <w:rPr>
          <w:rFonts w:ascii="Garamond" w:hAnsi="Garamond"/>
        </w:rPr>
        <w:t xml:space="preserve"> and the economy</w:t>
      </w:r>
      <w:r>
        <w:rPr>
          <w:rFonts w:ascii="Garamond" w:hAnsi="Garamond"/>
        </w:rPr>
        <w:t>.</w:t>
      </w:r>
    </w:p>
    <w:p w14:paraId="21DB5F1A" w14:textId="58FE86D2" w:rsidR="0048138F" w:rsidRDefault="00165EE2" w:rsidP="0048138F">
      <w:pPr>
        <w:pStyle w:val="ListParagraph"/>
        <w:numPr>
          <w:ilvl w:val="0"/>
          <w:numId w:val="1"/>
        </w:numPr>
        <w:rPr>
          <w:rFonts w:ascii="Garamond" w:hAnsi="Garamond"/>
        </w:rPr>
      </w:pPr>
      <w:r>
        <w:rPr>
          <w:rFonts w:ascii="Garamond" w:hAnsi="Garamond"/>
        </w:rPr>
        <w:t>Incomplete markets and endogenous adjustment costs.</w:t>
      </w:r>
    </w:p>
    <w:p w14:paraId="5B013942" w14:textId="37870B12" w:rsidR="00165EE2" w:rsidRDefault="00165EE2" w:rsidP="0048138F">
      <w:pPr>
        <w:pStyle w:val="ListParagraph"/>
        <w:numPr>
          <w:ilvl w:val="0"/>
          <w:numId w:val="1"/>
        </w:numPr>
        <w:rPr>
          <w:rFonts w:ascii="Garamond" w:hAnsi="Garamond"/>
        </w:rPr>
      </w:pPr>
      <w:r>
        <w:rPr>
          <w:rFonts w:ascii="Garamond" w:hAnsi="Garamond"/>
        </w:rPr>
        <w:t xml:space="preserve">In response to mortgage rates and </w:t>
      </w:r>
      <w:commentRangeStart w:id="0"/>
      <w:r>
        <w:rPr>
          <w:rFonts w:ascii="Garamond" w:hAnsi="Garamond"/>
        </w:rPr>
        <w:t>credit conditions</w:t>
      </w:r>
      <w:commentRangeEnd w:id="0"/>
      <w:r>
        <w:rPr>
          <w:rStyle w:val="CommentReference"/>
        </w:rPr>
        <w:commentReference w:id="0"/>
      </w:r>
      <w:r>
        <w:rPr>
          <w:rFonts w:ascii="Garamond" w:hAnsi="Garamond"/>
        </w:rPr>
        <w:t>, the model generate movements in house prices, residential investment, and homeownership consistent with US boom-bust.</w:t>
      </w:r>
    </w:p>
    <w:p w14:paraId="1668B12D" w14:textId="7D3C615B" w:rsidR="00CD6042" w:rsidRDefault="00CD6042" w:rsidP="0048138F">
      <w:pPr>
        <w:pStyle w:val="ListParagraph"/>
        <w:numPr>
          <w:ilvl w:val="0"/>
          <w:numId w:val="1"/>
        </w:numPr>
        <w:rPr>
          <w:rFonts w:ascii="Garamond" w:hAnsi="Garamond"/>
        </w:rPr>
      </w:pPr>
      <w:r>
        <w:rPr>
          <w:rFonts w:ascii="Garamond" w:hAnsi="Garamond"/>
        </w:rPr>
        <w:t>Propagation to the macr</w:t>
      </w:r>
      <w:r w:rsidR="002954DA">
        <w:rPr>
          <w:rFonts w:ascii="Garamond" w:hAnsi="Garamond"/>
        </w:rPr>
        <w:t xml:space="preserve">oeconomy asymmetric with much </w:t>
      </w:r>
      <w:commentRangeStart w:id="1"/>
      <w:r w:rsidR="002954DA">
        <w:rPr>
          <w:rFonts w:ascii="Garamond" w:hAnsi="Garamond"/>
        </w:rPr>
        <w:t>higher consumption sensitivity during the bust</w:t>
      </w:r>
      <w:commentRangeEnd w:id="1"/>
      <w:r w:rsidR="002954DA">
        <w:rPr>
          <w:rStyle w:val="CommentReference"/>
        </w:rPr>
        <w:commentReference w:id="1"/>
      </w:r>
      <w:r w:rsidR="002954DA">
        <w:rPr>
          <w:rFonts w:ascii="Garamond" w:hAnsi="Garamond"/>
        </w:rPr>
        <w:t xml:space="preserve"> than the boom.</w:t>
      </w:r>
    </w:p>
    <w:p w14:paraId="5C7F3E2D" w14:textId="5D02595A" w:rsidR="00FF0282" w:rsidRDefault="00FF0282" w:rsidP="0048138F">
      <w:pPr>
        <w:pStyle w:val="ListParagraph"/>
        <w:numPr>
          <w:ilvl w:val="0"/>
          <w:numId w:val="1"/>
        </w:numPr>
        <w:rPr>
          <w:rFonts w:ascii="Garamond" w:hAnsi="Garamond"/>
        </w:rPr>
      </w:pPr>
      <w:r>
        <w:rPr>
          <w:rFonts w:ascii="Garamond" w:hAnsi="Garamond"/>
        </w:rPr>
        <w:t>ARM increases the sensitivity of house prices to credit conditions</w:t>
      </w:r>
      <w:r w:rsidR="00D239B3">
        <w:rPr>
          <w:rFonts w:ascii="Garamond" w:hAnsi="Garamond"/>
        </w:rPr>
        <w:t xml:space="preserve"> relative to FRM w/o refinancing.</w:t>
      </w:r>
    </w:p>
    <w:p w14:paraId="001635CD" w14:textId="6F1AAAD9" w:rsidR="001D27F1" w:rsidRDefault="001D27F1" w:rsidP="0048138F">
      <w:pPr>
        <w:pStyle w:val="ListParagraph"/>
        <w:numPr>
          <w:ilvl w:val="0"/>
          <w:numId w:val="1"/>
        </w:numPr>
        <w:rPr>
          <w:rFonts w:ascii="Garamond" w:hAnsi="Garamond"/>
        </w:rPr>
      </w:pPr>
      <w:r>
        <w:rPr>
          <w:rFonts w:ascii="Garamond" w:hAnsi="Garamond"/>
        </w:rPr>
        <w:t>Macropru can mitigate fragility by reducing the magnitude of house price movements w/o curtailing homeownership.</w:t>
      </w:r>
    </w:p>
    <w:p w14:paraId="0C6A8AFA" w14:textId="77777777" w:rsidR="00AE22FD" w:rsidRDefault="00AE22FD" w:rsidP="00AE22FD">
      <w:pPr>
        <w:rPr>
          <w:rFonts w:ascii="Garamond" w:hAnsi="Garamond"/>
        </w:rPr>
      </w:pPr>
    </w:p>
    <w:p w14:paraId="08C41FE9" w14:textId="4845EF51" w:rsidR="009C174A" w:rsidRPr="001F6EDB" w:rsidRDefault="00E3088D" w:rsidP="009C174A">
      <w:pPr>
        <w:pStyle w:val="ListParagraph"/>
        <w:numPr>
          <w:ilvl w:val="0"/>
          <w:numId w:val="1"/>
        </w:numPr>
        <w:rPr>
          <w:rFonts w:ascii="Times New Roman" w:eastAsia="Times New Roman" w:hAnsi="Times New Roman" w:cs="Times New Roman"/>
        </w:rPr>
      </w:pPr>
      <w:r w:rsidRPr="00E3088D">
        <w:rPr>
          <w:rFonts w:ascii="Garamond" w:hAnsi="Garamond"/>
        </w:rPr>
        <w:t xml:space="preserve">Credit expansion + low costs of borrowing + low returns to safe assets </w:t>
      </w:r>
      <w:r w:rsidRPr="00E3088D">
        <w:rPr>
          <w:rFonts w:ascii="Cambria Math" w:eastAsia="Times New Roman" w:hAnsi="Cambria Math" w:cs="Cambria Math"/>
        </w:rPr>
        <w:t>⇒</w:t>
      </w:r>
      <w:r w:rsidRPr="00E3088D">
        <w:rPr>
          <w:rFonts w:ascii="Garamond" w:eastAsia="Times New Roman" w:hAnsi="Garamond" w:cs="Cambria Math"/>
        </w:rPr>
        <w:t xml:space="preserve"> </w:t>
      </w:r>
      <w:r w:rsidR="00710732">
        <w:rPr>
          <w:rFonts w:ascii="Garamond" w:eastAsia="Times New Roman" w:hAnsi="Garamond" w:cs="Cambria Math"/>
        </w:rPr>
        <w:t>house price boom that’s not driving by growth in income, productivity, or rents.</w:t>
      </w:r>
    </w:p>
    <w:p w14:paraId="6708D188" w14:textId="77777777" w:rsidR="009C174A" w:rsidRDefault="009C174A" w:rsidP="009C174A">
      <w:pPr>
        <w:rPr>
          <w:rFonts w:ascii="Garamond" w:hAnsi="Garamond"/>
        </w:rPr>
      </w:pPr>
    </w:p>
    <w:p w14:paraId="585B4ED5" w14:textId="09CD5A15" w:rsidR="009C174A" w:rsidRDefault="00536441" w:rsidP="009C174A">
      <w:pPr>
        <w:pStyle w:val="ListParagraph"/>
        <w:numPr>
          <w:ilvl w:val="0"/>
          <w:numId w:val="1"/>
        </w:numPr>
        <w:rPr>
          <w:rFonts w:ascii="Garamond" w:hAnsi="Garamond"/>
        </w:rPr>
      </w:pPr>
      <w:r>
        <w:rPr>
          <w:rFonts w:ascii="Garamond" w:hAnsi="Garamond"/>
        </w:rPr>
        <w:t>High LTV makes the economy more vulnerable to changes in aggregate conditions such as income/employment risk or the cost of borrowing.</w:t>
      </w:r>
    </w:p>
    <w:p w14:paraId="2B275C3D" w14:textId="200A47AF" w:rsidR="00EB0969" w:rsidRDefault="00EB0969" w:rsidP="00EB0969">
      <w:pPr>
        <w:pStyle w:val="ListParagraph"/>
        <w:numPr>
          <w:ilvl w:val="1"/>
          <w:numId w:val="1"/>
        </w:numPr>
        <w:rPr>
          <w:rFonts w:ascii="Garamond" w:hAnsi="Garamond"/>
        </w:rPr>
      </w:pPr>
      <w:r>
        <w:rPr>
          <w:rFonts w:ascii="Garamond" w:hAnsi="Garamond"/>
        </w:rPr>
        <w:t>Under these conditions, decline in house prices can generate sizeable declines in economic activity followed by slow recovery as the demand for new houses is low and also the demand for non-durables is low, because HH have to reduce debt burden.</w:t>
      </w:r>
    </w:p>
    <w:p w14:paraId="7E646F48" w14:textId="4D699189" w:rsidR="00B831E9" w:rsidRDefault="00D55439" w:rsidP="00B831E9">
      <w:pPr>
        <w:pStyle w:val="ListParagraph"/>
        <w:numPr>
          <w:ilvl w:val="0"/>
          <w:numId w:val="1"/>
        </w:numPr>
        <w:rPr>
          <w:rFonts w:ascii="Garamond" w:hAnsi="Garamond"/>
        </w:rPr>
      </w:pPr>
      <w:r>
        <w:rPr>
          <w:rFonts w:ascii="Garamond" w:hAnsi="Garamond"/>
        </w:rPr>
        <w:t>Some households default, making credit more expensive for new borrowers.</w:t>
      </w:r>
    </w:p>
    <w:p w14:paraId="24391C84" w14:textId="77777777" w:rsidR="00532845" w:rsidRDefault="00532845" w:rsidP="00532845">
      <w:pPr>
        <w:rPr>
          <w:rFonts w:ascii="Garamond" w:hAnsi="Garamond"/>
        </w:rPr>
      </w:pPr>
    </w:p>
    <w:p w14:paraId="20B619AF" w14:textId="7BA1F2BE" w:rsidR="00532845" w:rsidRDefault="00532845" w:rsidP="00532845">
      <w:pPr>
        <w:rPr>
          <w:rFonts w:ascii="Garamond" w:hAnsi="Garamond"/>
        </w:rPr>
      </w:pPr>
      <w:r>
        <w:rPr>
          <w:rFonts w:ascii="Garamond" w:hAnsi="Garamond"/>
        </w:rPr>
        <w:t>Model</w:t>
      </w:r>
    </w:p>
    <w:p w14:paraId="05040AE5" w14:textId="0EEA4D20" w:rsidR="00532845" w:rsidRDefault="00532845" w:rsidP="00532845">
      <w:pPr>
        <w:pStyle w:val="ListParagraph"/>
        <w:numPr>
          <w:ilvl w:val="0"/>
          <w:numId w:val="1"/>
        </w:numPr>
        <w:rPr>
          <w:rFonts w:ascii="Garamond" w:hAnsi="Garamond"/>
        </w:rPr>
      </w:pPr>
      <w:r>
        <w:rPr>
          <w:rFonts w:ascii="Garamond" w:hAnsi="Garamond"/>
        </w:rPr>
        <w:t>Quantitative GE model.</w:t>
      </w:r>
    </w:p>
    <w:p w14:paraId="018E6B6D" w14:textId="340FB523" w:rsidR="00820ACD" w:rsidRDefault="00820ACD" w:rsidP="00532845">
      <w:pPr>
        <w:pStyle w:val="ListParagraph"/>
        <w:numPr>
          <w:ilvl w:val="0"/>
          <w:numId w:val="1"/>
        </w:numPr>
        <w:rPr>
          <w:rFonts w:ascii="Garamond" w:hAnsi="Garamond"/>
        </w:rPr>
      </w:pPr>
      <w:r>
        <w:rPr>
          <w:rFonts w:ascii="Garamond" w:hAnsi="Garamond"/>
        </w:rPr>
        <w:t xml:space="preserve">To overcome a Modigliani-Miller irrelevance on the contract structure in the HH sector, the model includes </w:t>
      </w:r>
      <w:r w:rsidR="000409B6">
        <w:rPr>
          <w:rFonts w:ascii="Garamond" w:hAnsi="Garamond"/>
        </w:rPr>
        <w:t>frictions such as incomplete markets, mortgage default, and endogenous adjustment costs.</w:t>
      </w:r>
    </w:p>
    <w:p w14:paraId="3E728DC8" w14:textId="297FF986" w:rsidR="00B06CA1" w:rsidRDefault="00B06CA1" w:rsidP="00532845">
      <w:pPr>
        <w:pStyle w:val="ListParagraph"/>
        <w:numPr>
          <w:ilvl w:val="0"/>
          <w:numId w:val="1"/>
        </w:numPr>
        <w:rPr>
          <w:rFonts w:ascii="Garamond" w:hAnsi="Garamond"/>
        </w:rPr>
      </w:pPr>
      <w:r>
        <w:rPr>
          <w:rFonts w:ascii="Garamond" w:hAnsi="Garamond"/>
        </w:rPr>
        <w:t>Continuum of individuals face uninsurable income risk.</w:t>
      </w:r>
    </w:p>
    <w:p w14:paraId="20C465BE" w14:textId="6CB5BAEF" w:rsidR="00B06CA1" w:rsidRDefault="00B06CA1" w:rsidP="00532845">
      <w:pPr>
        <w:pStyle w:val="ListParagraph"/>
        <w:numPr>
          <w:ilvl w:val="0"/>
          <w:numId w:val="1"/>
        </w:numPr>
        <w:rPr>
          <w:rFonts w:ascii="Garamond" w:hAnsi="Garamond"/>
        </w:rPr>
      </w:pPr>
      <w:r>
        <w:rPr>
          <w:rFonts w:ascii="Garamond" w:hAnsi="Garamond"/>
        </w:rPr>
        <w:t>Rental units smaller than housing units.</w:t>
      </w:r>
    </w:p>
    <w:p w14:paraId="6EC14C27" w14:textId="64A9846F" w:rsidR="00F406DD" w:rsidRDefault="00F406DD" w:rsidP="00532845">
      <w:pPr>
        <w:pStyle w:val="ListParagraph"/>
        <w:numPr>
          <w:ilvl w:val="0"/>
          <w:numId w:val="1"/>
        </w:numPr>
        <w:rPr>
          <w:rFonts w:ascii="Garamond" w:hAnsi="Garamond"/>
        </w:rPr>
      </w:pPr>
      <w:r>
        <w:rPr>
          <w:rFonts w:ascii="Garamond" w:hAnsi="Garamond"/>
        </w:rPr>
        <w:t>Default option</w:t>
      </w:r>
      <w:r w:rsidR="008F099C">
        <w:rPr>
          <w:rFonts w:ascii="Garamond" w:hAnsi="Garamond"/>
        </w:rPr>
        <w:t>, which is priced by the lender.</w:t>
      </w:r>
    </w:p>
    <w:p w14:paraId="13C51CD0" w14:textId="66625B2A" w:rsidR="00291EC1" w:rsidRDefault="00291EC1" w:rsidP="00291EC1">
      <w:pPr>
        <w:pStyle w:val="ListParagraph"/>
        <w:numPr>
          <w:ilvl w:val="1"/>
          <w:numId w:val="1"/>
        </w:numPr>
        <w:rPr>
          <w:rFonts w:ascii="Garamond" w:hAnsi="Garamond"/>
        </w:rPr>
      </w:pPr>
      <w:r>
        <w:rPr>
          <w:rFonts w:ascii="Garamond" w:hAnsi="Garamond"/>
        </w:rPr>
        <w:t xml:space="preserve">Depends on the individual’s condition </w:t>
      </w:r>
      <w:r w:rsidRPr="004157C6">
        <w:rPr>
          <w:rFonts w:ascii="Garamond" w:hAnsi="Garamond"/>
          <w:highlight w:val="yellow"/>
        </w:rPr>
        <w:t>and the aggregate condition</w:t>
      </w:r>
      <w:r>
        <w:rPr>
          <w:rFonts w:ascii="Garamond" w:hAnsi="Garamond"/>
        </w:rPr>
        <w:t>.</w:t>
      </w:r>
    </w:p>
    <w:p w14:paraId="1C50B553" w14:textId="0A582796" w:rsidR="00F406DD" w:rsidRDefault="00F406DD" w:rsidP="00532845">
      <w:pPr>
        <w:pStyle w:val="ListParagraph"/>
        <w:numPr>
          <w:ilvl w:val="0"/>
          <w:numId w:val="1"/>
        </w:numPr>
        <w:rPr>
          <w:rFonts w:ascii="Garamond" w:hAnsi="Garamond"/>
        </w:rPr>
      </w:pPr>
      <w:r>
        <w:rPr>
          <w:rFonts w:ascii="Garamond" w:hAnsi="Garamond"/>
        </w:rPr>
        <w:t>Long-term nature of mortgage allows distinction between downpayment constraints on new purchases from collateral constraints on existing loans when option to refinance is available.</w:t>
      </w:r>
    </w:p>
    <w:p w14:paraId="7AE1C96B" w14:textId="1CFD4C93" w:rsidR="00C96BBD" w:rsidRDefault="00EF4F66" w:rsidP="00532845">
      <w:pPr>
        <w:pStyle w:val="ListParagraph"/>
        <w:numPr>
          <w:ilvl w:val="0"/>
          <w:numId w:val="1"/>
        </w:numPr>
        <w:rPr>
          <w:rFonts w:ascii="Garamond" w:hAnsi="Garamond"/>
        </w:rPr>
      </w:pPr>
      <w:r>
        <w:rPr>
          <w:rFonts w:ascii="Garamond" w:hAnsi="Garamond"/>
        </w:rPr>
        <w:t>With refinancing, households have another motive to own a house as it provides insurance against transitory income shocks.</w:t>
      </w:r>
    </w:p>
    <w:p w14:paraId="56CEEFFC" w14:textId="04C2C584" w:rsidR="00B73743" w:rsidRDefault="003178EE" w:rsidP="00532845">
      <w:pPr>
        <w:pStyle w:val="ListParagraph"/>
        <w:numPr>
          <w:ilvl w:val="0"/>
          <w:numId w:val="1"/>
        </w:numPr>
        <w:rPr>
          <w:rFonts w:ascii="Garamond" w:hAnsi="Garamond"/>
        </w:rPr>
      </w:pPr>
      <w:r>
        <w:rPr>
          <w:rFonts w:ascii="Garamond" w:hAnsi="Garamond"/>
        </w:rPr>
        <w:t>LTV and DSTI constraints.</w:t>
      </w:r>
    </w:p>
    <w:p w14:paraId="6B8CD1DD" w14:textId="0DEC67B2" w:rsidR="00C51435" w:rsidRDefault="00C51435" w:rsidP="00532845">
      <w:pPr>
        <w:pStyle w:val="ListParagraph"/>
        <w:numPr>
          <w:ilvl w:val="0"/>
          <w:numId w:val="1"/>
        </w:numPr>
        <w:rPr>
          <w:rFonts w:ascii="Garamond" w:hAnsi="Garamond"/>
        </w:rPr>
      </w:pPr>
      <w:r>
        <w:rPr>
          <w:rFonts w:ascii="Garamond" w:hAnsi="Garamond"/>
        </w:rPr>
        <w:t>Endogenous transaction costs</w:t>
      </w:r>
      <w:r w:rsidR="00CF4B50">
        <w:rPr>
          <w:rFonts w:ascii="Garamond" w:hAnsi="Garamond"/>
        </w:rPr>
        <w:t>, where the liquidity properties of the housing market depend on where in the housing cycle the HH is.</w:t>
      </w:r>
    </w:p>
    <w:p w14:paraId="24F219C3" w14:textId="77777777" w:rsidR="00F733CD" w:rsidRDefault="00F733CD" w:rsidP="00F733CD">
      <w:pPr>
        <w:rPr>
          <w:rFonts w:ascii="Garamond" w:hAnsi="Garamond"/>
        </w:rPr>
      </w:pPr>
    </w:p>
    <w:p w14:paraId="706E54EA" w14:textId="0248264D" w:rsidR="00F733CD" w:rsidRDefault="00F733CD" w:rsidP="00F733CD">
      <w:pPr>
        <w:rPr>
          <w:rFonts w:ascii="Garamond" w:hAnsi="Garamond"/>
        </w:rPr>
      </w:pPr>
      <w:r>
        <w:rPr>
          <w:rFonts w:ascii="Garamond" w:hAnsi="Garamond"/>
        </w:rPr>
        <w:t>Calibration</w:t>
      </w:r>
    </w:p>
    <w:p w14:paraId="53BC8506" w14:textId="6B6B90EA" w:rsidR="00F733CD" w:rsidRDefault="00F733CD" w:rsidP="00F733CD">
      <w:pPr>
        <w:pStyle w:val="ListParagraph"/>
        <w:numPr>
          <w:ilvl w:val="0"/>
          <w:numId w:val="1"/>
        </w:numPr>
        <w:rPr>
          <w:rFonts w:ascii="Garamond" w:hAnsi="Garamond"/>
        </w:rPr>
      </w:pPr>
      <w:r>
        <w:rPr>
          <w:rFonts w:ascii="Garamond" w:hAnsi="Garamond"/>
        </w:rPr>
        <w:t>Replicate key features prior to the housing boom</w:t>
      </w:r>
    </w:p>
    <w:p w14:paraId="6218C5DD" w14:textId="4CFADBC7" w:rsidR="00F733CD" w:rsidRDefault="00F733CD" w:rsidP="00F733CD">
      <w:pPr>
        <w:pStyle w:val="ListParagraph"/>
        <w:numPr>
          <w:ilvl w:val="1"/>
          <w:numId w:val="1"/>
        </w:numPr>
        <w:rPr>
          <w:rFonts w:ascii="Garamond" w:hAnsi="Garamond"/>
        </w:rPr>
      </w:pPr>
      <w:r>
        <w:rPr>
          <w:rFonts w:ascii="Garamond" w:hAnsi="Garamond"/>
        </w:rPr>
        <w:t>Homeownership</w:t>
      </w:r>
    </w:p>
    <w:p w14:paraId="18A354DA" w14:textId="592F73FA" w:rsidR="00F733CD" w:rsidRDefault="00F733CD" w:rsidP="00F733CD">
      <w:pPr>
        <w:pStyle w:val="ListParagraph"/>
        <w:numPr>
          <w:ilvl w:val="1"/>
          <w:numId w:val="1"/>
        </w:numPr>
        <w:rPr>
          <w:rFonts w:ascii="Garamond" w:hAnsi="Garamond"/>
        </w:rPr>
      </w:pPr>
      <w:r>
        <w:rPr>
          <w:rFonts w:ascii="Garamond" w:hAnsi="Garamond"/>
        </w:rPr>
        <w:t>Sales</w:t>
      </w:r>
    </w:p>
    <w:p w14:paraId="4ECE3E0E" w14:textId="540D2B2C" w:rsidR="00F733CD" w:rsidRDefault="00F733CD" w:rsidP="00F733CD">
      <w:pPr>
        <w:pStyle w:val="ListParagraph"/>
        <w:numPr>
          <w:ilvl w:val="1"/>
          <w:numId w:val="1"/>
        </w:numPr>
        <w:rPr>
          <w:rFonts w:ascii="Garamond" w:hAnsi="Garamond"/>
        </w:rPr>
      </w:pPr>
      <w:r>
        <w:rPr>
          <w:rFonts w:ascii="Garamond" w:hAnsi="Garamond"/>
        </w:rPr>
        <w:lastRenderedPageBreak/>
        <w:t>Foreclosures</w:t>
      </w:r>
    </w:p>
    <w:p w14:paraId="0C81364F" w14:textId="183E12D9" w:rsidR="00F733CD" w:rsidRDefault="00F733CD" w:rsidP="00F733CD">
      <w:pPr>
        <w:pStyle w:val="ListParagraph"/>
        <w:numPr>
          <w:ilvl w:val="1"/>
          <w:numId w:val="1"/>
        </w:numPr>
        <w:rPr>
          <w:rFonts w:ascii="Garamond" w:hAnsi="Garamond"/>
        </w:rPr>
      </w:pPr>
      <w:r>
        <w:rPr>
          <w:rFonts w:ascii="Garamond" w:hAnsi="Garamond"/>
        </w:rPr>
        <w:t xml:space="preserve">Joint distribution of </w:t>
      </w:r>
      <w:commentRangeStart w:id="2"/>
      <w:r>
        <w:rPr>
          <w:rFonts w:ascii="Garamond" w:hAnsi="Garamond"/>
        </w:rPr>
        <w:t>assets</w:t>
      </w:r>
      <w:commentRangeEnd w:id="2"/>
      <w:r w:rsidR="0073752C">
        <w:rPr>
          <w:rStyle w:val="CommentReference"/>
        </w:rPr>
        <w:commentReference w:id="2"/>
      </w:r>
      <w:r>
        <w:rPr>
          <w:rFonts w:ascii="Garamond" w:hAnsi="Garamond"/>
        </w:rPr>
        <w:t>, housing wealth, and mortgage debt</w:t>
      </w:r>
    </w:p>
    <w:p w14:paraId="552F7032" w14:textId="4A44DE94" w:rsidR="00C97723" w:rsidRDefault="009A0862" w:rsidP="00235457">
      <w:pPr>
        <w:pStyle w:val="ListParagraph"/>
        <w:numPr>
          <w:ilvl w:val="2"/>
          <w:numId w:val="1"/>
        </w:numPr>
        <w:rPr>
          <w:rFonts w:ascii="Garamond" w:hAnsi="Garamond"/>
        </w:rPr>
      </w:pPr>
      <w:r>
        <w:rPr>
          <w:rFonts w:ascii="Garamond" w:hAnsi="Garamond"/>
        </w:rPr>
        <w:t>Allows capturing aggregate wealth in terms of financial assets and housing net of mortgages, but also its distribution across HHs.</w:t>
      </w:r>
    </w:p>
    <w:p w14:paraId="6DCE6D0C" w14:textId="20FE763C" w:rsidR="009D2B93" w:rsidRDefault="009D2B93" w:rsidP="009D2B93">
      <w:pPr>
        <w:pStyle w:val="ListParagraph"/>
        <w:numPr>
          <w:ilvl w:val="1"/>
          <w:numId w:val="1"/>
        </w:numPr>
        <w:rPr>
          <w:rFonts w:ascii="Garamond" w:hAnsi="Garamond"/>
        </w:rPr>
      </w:pPr>
      <w:r>
        <w:rPr>
          <w:rFonts w:ascii="Garamond" w:hAnsi="Garamond"/>
        </w:rPr>
        <w:t>The boom-bust experiment allows the model to replicate the dynamics and magnitudes of house prices, home ownership rates, housing defaults, and time-on-the-market.</w:t>
      </w:r>
    </w:p>
    <w:p w14:paraId="7E49644D" w14:textId="6099D7F4" w:rsidR="00FE1652" w:rsidRDefault="00FE1652" w:rsidP="009D2B93">
      <w:pPr>
        <w:pStyle w:val="ListParagraph"/>
        <w:numPr>
          <w:ilvl w:val="1"/>
          <w:numId w:val="1"/>
        </w:numPr>
        <w:rPr>
          <w:rFonts w:ascii="Garamond" w:hAnsi="Garamond"/>
        </w:rPr>
      </w:pPr>
      <w:r>
        <w:rPr>
          <w:rFonts w:ascii="Garamond" w:hAnsi="Garamond"/>
        </w:rPr>
        <w:t>During the bust, the model matches the consumption elasticity to house price movements as estimated by Mian, Rao, and Sufi (2013).</w:t>
      </w:r>
    </w:p>
    <w:p w14:paraId="4F1BAF1A" w14:textId="77777777" w:rsidR="00235457" w:rsidRDefault="00235457" w:rsidP="00235457">
      <w:pPr>
        <w:rPr>
          <w:rFonts w:ascii="Garamond" w:hAnsi="Garamond"/>
        </w:rPr>
      </w:pPr>
    </w:p>
    <w:p w14:paraId="39073FAD" w14:textId="50E24175" w:rsidR="00235457" w:rsidRDefault="00235457" w:rsidP="00235457">
      <w:pPr>
        <w:rPr>
          <w:rFonts w:ascii="Garamond" w:hAnsi="Garamond"/>
        </w:rPr>
      </w:pPr>
      <w:r>
        <w:rPr>
          <w:rFonts w:ascii="Garamond" w:hAnsi="Garamond"/>
        </w:rPr>
        <w:t>House price movements generated by</w:t>
      </w:r>
    </w:p>
    <w:p w14:paraId="32DFDB06" w14:textId="6A015617" w:rsidR="00235457" w:rsidRDefault="00235457" w:rsidP="00235457">
      <w:pPr>
        <w:pStyle w:val="ListParagraph"/>
        <w:numPr>
          <w:ilvl w:val="0"/>
          <w:numId w:val="1"/>
        </w:numPr>
        <w:rPr>
          <w:rFonts w:ascii="Garamond" w:hAnsi="Garamond"/>
        </w:rPr>
      </w:pPr>
      <w:r>
        <w:rPr>
          <w:rFonts w:ascii="Garamond" w:hAnsi="Garamond"/>
        </w:rPr>
        <w:t>Productivity/income</w:t>
      </w:r>
    </w:p>
    <w:p w14:paraId="0D9D6390" w14:textId="3E6A9F79" w:rsidR="00235457" w:rsidRDefault="00235457" w:rsidP="00235457">
      <w:pPr>
        <w:pStyle w:val="ListParagraph"/>
        <w:numPr>
          <w:ilvl w:val="0"/>
          <w:numId w:val="1"/>
        </w:numPr>
        <w:rPr>
          <w:rFonts w:ascii="Garamond" w:hAnsi="Garamond"/>
        </w:rPr>
      </w:pPr>
      <w:r>
        <w:rPr>
          <w:rFonts w:ascii="Garamond" w:hAnsi="Garamond"/>
        </w:rPr>
        <w:t>Preference towards housing</w:t>
      </w:r>
    </w:p>
    <w:p w14:paraId="505094D5" w14:textId="6C8139BB" w:rsidR="00235457" w:rsidRDefault="00235457" w:rsidP="00235457">
      <w:pPr>
        <w:pStyle w:val="ListParagraph"/>
        <w:numPr>
          <w:ilvl w:val="0"/>
          <w:numId w:val="1"/>
        </w:numPr>
        <w:rPr>
          <w:rFonts w:ascii="Garamond" w:hAnsi="Garamond"/>
        </w:rPr>
      </w:pPr>
      <w:r>
        <w:rPr>
          <w:rFonts w:ascii="Garamond" w:hAnsi="Garamond"/>
        </w:rPr>
        <w:t>Credit conditions</w:t>
      </w:r>
      <w:r w:rsidR="00104B04">
        <w:rPr>
          <w:rFonts w:ascii="Garamond" w:hAnsi="Garamond"/>
        </w:rPr>
        <w:t xml:space="preserve"> – low mortgage rates and loose LTV and DSTI constraints</w:t>
      </w:r>
    </w:p>
    <w:p w14:paraId="4CF8B9D9" w14:textId="7CFE880E" w:rsidR="00D81D57" w:rsidRDefault="00D81D57" w:rsidP="00235457">
      <w:pPr>
        <w:pStyle w:val="ListParagraph"/>
        <w:numPr>
          <w:ilvl w:val="0"/>
          <w:numId w:val="1"/>
        </w:numPr>
        <w:rPr>
          <w:rFonts w:ascii="Garamond" w:hAnsi="Garamond"/>
          <w:highlight w:val="yellow"/>
        </w:rPr>
      </w:pPr>
      <w:r w:rsidRPr="00D81D57">
        <w:rPr>
          <w:rFonts w:ascii="Garamond" w:hAnsi="Garamond"/>
          <w:highlight w:val="yellow"/>
        </w:rPr>
        <w:t>Shocks are unanticipated and are considered to be permanent!</w:t>
      </w:r>
    </w:p>
    <w:p w14:paraId="5596EC7C" w14:textId="214D42DB" w:rsidR="00504165" w:rsidRDefault="001A5095" w:rsidP="002243E8">
      <w:pPr>
        <w:pStyle w:val="ListParagraph"/>
        <w:numPr>
          <w:ilvl w:val="0"/>
          <w:numId w:val="1"/>
        </w:numPr>
        <w:rPr>
          <w:rFonts w:ascii="Garamond" w:hAnsi="Garamond"/>
        </w:rPr>
      </w:pPr>
      <w:r>
        <w:rPr>
          <w:rFonts w:ascii="Garamond" w:hAnsi="Garamond"/>
        </w:rPr>
        <w:t>Bust is generate by an immediate tightening of credit conditions and slow worsening of income prospects, via increasing the risk in the labor market.</w:t>
      </w:r>
    </w:p>
    <w:p w14:paraId="2C0AA21A" w14:textId="77777777" w:rsidR="002243E8" w:rsidRDefault="002243E8" w:rsidP="002243E8">
      <w:pPr>
        <w:rPr>
          <w:rFonts w:ascii="Garamond" w:hAnsi="Garamond"/>
        </w:rPr>
      </w:pPr>
    </w:p>
    <w:p w14:paraId="2DAD0869" w14:textId="77777777" w:rsidR="002243E8" w:rsidRDefault="002243E8" w:rsidP="002243E8">
      <w:pPr>
        <w:rPr>
          <w:rFonts w:ascii="Garamond" w:hAnsi="Garamond"/>
        </w:rPr>
      </w:pPr>
    </w:p>
    <w:p w14:paraId="62288028" w14:textId="3C63855E" w:rsidR="002243E8" w:rsidRDefault="002243E8" w:rsidP="002243E8">
      <w:pPr>
        <w:rPr>
          <w:rFonts w:ascii="Garamond" w:hAnsi="Garamond"/>
        </w:rPr>
      </w:pPr>
      <w:r>
        <w:rPr>
          <w:rFonts w:ascii="Garamond" w:hAnsi="Garamond"/>
        </w:rPr>
        <w:t>Eliminating the ability to refinance dampens the size of the</w:t>
      </w:r>
      <w:r w:rsidR="00200AE7">
        <w:rPr>
          <w:rFonts w:ascii="Garamond" w:hAnsi="Garamond"/>
        </w:rPr>
        <w:t xml:space="preserve"> housing boom, but dramatically </w:t>
      </w:r>
      <w:r>
        <w:rPr>
          <w:rFonts w:ascii="Garamond" w:hAnsi="Garamond"/>
        </w:rPr>
        <w:t xml:space="preserve">increases foreclosures and slows the recovery, </w:t>
      </w:r>
      <w:r w:rsidR="00200AE7">
        <w:rPr>
          <w:rFonts w:ascii="Garamond" w:hAnsi="Garamond"/>
        </w:rPr>
        <w:t>despite reducing the magnitud</w:t>
      </w:r>
      <w:r>
        <w:rPr>
          <w:rFonts w:ascii="Garamond" w:hAnsi="Garamond"/>
        </w:rPr>
        <w:t>e of the housing bust.</w:t>
      </w:r>
    </w:p>
    <w:p w14:paraId="2DE1A083" w14:textId="77777777" w:rsidR="00815B8E" w:rsidRDefault="00815B8E" w:rsidP="002243E8">
      <w:pPr>
        <w:rPr>
          <w:rFonts w:ascii="Garamond" w:hAnsi="Garamond"/>
        </w:rPr>
      </w:pPr>
    </w:p>
    <w:p w14:paraId="43D77B23" w14:textId="742F0913" w:rsidR="00815B8E" w:rsidRDefault="00815B8E" w:rsidP="002243E8">
      <w:pPr>
        <w:rPr>
          <w:rFonts w:ascii="Garamond" w:hAnsi="Garamond"/>
        </w:rPr>
      </w:pPr>
      <w:r>
        <w:rPr>
          <w:rFonts w:ascii="Garamond" w:hAnsi="Garamond"/>
        </w:rPr>
        <w:t>ARMs expose homeowners to interest rate risk, and a recession with a tightening of interest rates exacerbates the crisis.</w:t>
      </w:r>
      <w:r w:rsidR="00A97BE8">
        <w:rPr>
          <w:rFonts w:ascii="Garamond" w:hAnsi="Garamond"/>
        </w:rPr>
        <w:t xml:space="preserve"> This is particularly bad for high LTV HHs.</w:t>
      </w:r>
    </w:p>
    <w:p w14:paraId="517AC732" w14:textId="77777777" w:rsidR="000C6B6F" w:rsidRDefault="000C6B6F" w:rsidP="002243E8">
      <w:pPr>
        <w:rPr>
          <w:rFonts w:ascii="Garamond" w:hAnsi="Garamond"/>
        </w:rPr>
      </w:pPr>
    </w:p>
    <w:p w14:paraId="6E38B19D" w14:textId="77777777" w:rsidR="000C6B6F" w:rsidRDefault="000C6B6F" w:rsidP="002243E8">
      <w:pPr>
        <w:rPr>
          <w:rFonts w:ascii="Garamond" w:hAnsi="Garamond"/>
        </w:rPr>
      </w:pPr>
    </w:p>
    <w:p w14:paraId="1002B5D2" w14:textId="25982A08" w:rsidR="000C6B6F" w:rsidRDefault="000C6B6F" w:rsidP="002243E8">
      <w:pPr>
        <w:rPr>
          <w:rFonts w:ascii="Garamond" w:hAnsi="Garamond"/>
        </w:rPr>
      </w:pPr>
      <w:r>
        <w:rPr>
          <w:rFonts w:ascii="Garamond" w:hAnsi="Garamond"/>
        </w:rPr>
        <w:t>Macroprudential policies</w:t>
      </w:r>
    </w:p>
    <w:p w14:paraId="5305EE6A" w14:textId="7B748B12" w:rsidR="000C6B6F" w:rsidRDefault="000C6B6F" w:rsidP="000C6B6F">
      <w:pPr>
        <w:pStyle w:val="ListParagraph"/>
        <w:numPr>
          <w:ilvl w:val="0"/>
          <w:numId w:val="1"/>
        </w:numPr>
        <w:rPr>
          <w:rFonts w:ascii="Garamond" w:hAnsi="Garamond"/>
        </w:rPr>
      </w:pPr>
      <w:r>
        <w:rPr>
          <w:rFonts w:ascii="Garamond" w:hAnsi="Garamond"/>
        </w:rPr>
        <w:t>Tighter LTV dampens the boom and the bust.</w:t>
      </w:r>
      <w:r w:rsidR="008D6536">
        <w:rPr>
          <w:rFonts w:ascii="Garamond" w:hAnsi="Garamond"/>
        </w:rPr>
        <w:t xml:space="preserve"> These policies are particularly effective when the initial mortgage rate is low.</w:t>
      </w:r>
    </w:p>
    <w:p w14:paraId="41083CD5" w14:textId="61E9E334" w:rsidR="008D6536" w:rsidRDefault="008D6536" w:rsidP="008D6536">
      <w:pPr>
        <w:pStyle w:val="ListParagraph"/>
        <w:numPr>
          <w:ilvl w:val="1"/>
          <w:numId w:val="1"/>
        </w:numPr>
        <w:rPr>
          <w:rFonts w:ascii="Garamond" w:hAnsi="Garamond"/>
        </w:rPr>
      </w:pPr>
      <w:r>
        <w:rPr>
          <w:rFonts w:ascii="Garamond" w:hAnsi="Garamond"/>
        </w:rPr>
        <w:t>Suggesting that the optimal LTV should not be invariant to the underlying cost of borrowing as this policy operates by reducing the financial fragility of the economy.</w:t>
      </w:r>
    </w:p>
    <w:p w14:paraId="4316EF5F" w14:textId="0EB766D1" w:rsidR="008D6536" w:rsidRDefault="008D6536" w:rsidP="008D6536">
      <w:pPr>
        <w:pStyle w:val="ListParagraph"/>
        <w:numPr>
          <w:ilvl w:val="0"/>
          <w:numId w:val="1"/>
        </w:numPr>
        <w:rPr>
          <w:rFonts w:ascii="Garamond" w:hAnsi="Garamond"/>
        </w:rPr>
      </w:pPr>
      <w:r>
        <w:rPr>
          <w:rFonts w:ascii="Garamond" w:hAnsi="Garamond"/>
        </w:rPr>
        <w:t>Tighter DSTI dampens the appreciation of the house values w/o curtailing homeownership.</w:t>
      </w:r>
    </w:p>
    <w:p w14:paraId="55EA0B11" w14:textId="2CF01906" w:rsidR="008D6536" w:rsidRDefault="008D6536" w:rsidP="008D6536">
      <w:pPr>
        <w:pStyle w:val="ListParagraph"/>
        <w:numPr>
          <w:ilvl w:val="1"/>
          <w:numId w:val="1"/>
        </w:numPr>
        <w:rPr>
          <w:rFonts w:ascii="Garamond" w:hAnsi="Garamond"/>
        </w:rPr>
      </w:pPr>
      <w:r>
        <w:rPr>
          <w:rFonts w:ascii="Garamond" w:hAnsi="Garamond"/>
        </w:rPr>
        <w:t>However, it has limited success in reducing the overall fragility of the number of active borrowers increases.</w:t>
      </w:r>
    </w:p>
    <w:p w14:paraId="346A4876" w14:textId="77777777" w:rsidR="00A152D4" w:rsidRDefault="00A152D4" w:rsidP="00A152D4">
      <w:pPr>
        <w:rPr>
          <w:rFonts w:ascii="Garamond" w:hAnsi="Garamond"/>
        </w:rPr>
      </w:pPr>
    </w:p>
    <w:p w14:paraId="6C6AB294" w14:textId="77777777" w:rsidR="00A152D4" w:rsidRDefault="00A152D4" w:rsidP="00A152D4">
      <w:pPr>
        <w:rPr>
          <w:rFonts w:ascii="Garamond" w:hAnsi="Garamond"/>
        </w:rPr>
      </w:pPr>
    </w:p>
    <w:p w14:paraId="2F2FB9DD" w14:textId="1C5179EC" w:rsidR="00A152D4" w:rsidRDefault="00A152D4" w:rsidP="00A152D4">
      <w:pPr>
        <w:rPr>
          <w:rFonts w:ascii="Garamond" w:hAnsi="Garamond"/>
        </w:rPr>
      </w:pPr>
      <w:r>
        <w:rPr>
          <w:rFonts w:ascii="Garamond" w:hAnsi="Garamond"/>
        </w:rPr>
        <w:t>Important literature:</w:t>
      </w:r>
    </w:p>
    <w:p w14:paraId="54FA2B06" w14:textId="2A47E441" w:rsidR="00A152D4" w:rsidRDefault="00A05895" w:rsidP="00A152D4">
      <w:pPr>
        <w:pStyle w:val="ListParagraph"/>
        <w:numPr>
          <w:ilvl w:val="0"/>
          <w:numId w:val="1"/>
        </w:numPr>
        <w:rPr>
          <w:rFonts w:ascii="Garamond" w:hAnsi="Garamond"/>
        </w:rPr>
      </w:pPr>
      <w:r>
        <w:rPr>
          <w:rFonts w:ascii="Garamond" w:hAnsi="Garamond"/>
        </w:rPr>
        <w:t>Garriga, Manuelli, and Peralta-Alva (2012)</w:t>
      </w:r>
      <w:r w:rsidR="00B90817">
        <w:rPr>
          <w:rFonts w:ascii="Garamond" w:hAnsi="Garamond"/>
        </w:rPr>
        <w:t xml:space="preserve"> – Model of market segmentation to study the dynamics of house prices during the boom and the bust.</w:t>
      </w:r>
    </w:p>
    <w:p w14:paraId="717FBF35" w14:textId="4CD75727" w:rsidR="008C75E4" w:rsidRDefault="008C75E4" w:rsidP="008C75E4">
      <w:pPr>
        <w:pStyle w:val="ListParagraph"/>
        <w:numPr>
          <w:ilvl w:val="1"/>
          <w:numId w:val="1"/>
        </w:numPr>
        <w:rPr>
          <w:rFonts w:ascii="Garamond" w:hAnsi="Garamond"/>
        </w:rPr>
      </w:pPr>
      <w:r>
        <w:rPr>
          <w:rFonts w:ascii="Garamond" w:hAnsi="Garamond"/>
        </w:rPr>
        <w:t>Collapse in house prices, induces a large and persistent recession due to deleveraging.</w:t>
      </w:r>
    </w:p>
    <w:p w14:paraId="4A2F1E29" w14:textId="77777777" w:rsidR="00EE327B" w:rsidRDefault="002B50D2" w:rsidP="00A152D4">
      <w:pPr>
        <w:pStyle w:val="ListParagraph"/>
        <w:numPr>
          <w:ilvl w:val="0"/>
          <w:numId w:val="1"/>
        </w:numPr>
        <w:rPr>
          <w:rFonts w:ascii="Garamond" w:hAnsi="Garamond"/>
        </w:rPr>
      </w:pPr>
      <w:r>
        <w:rPr>
          <w:rFonts w:ascii="Garamond" w:hAnsi="Garamond"/>
        </w:rPr>
        <w:t>Iacoviello and Pavan (2013) –</w:t>
      </w:r>
      <w:r w:rsidR="000E19EC">
        <w:rPr>
          <w:rFonts w:ascii="Garamond" w:hAnsi="Garamond"/>
        </w:rPr>
        <w:t xml:space="preserve"> response of consumption to negative shocks in the balance sheet or income.</w:t>
      </w:r>
    </w:p>
    <w:p w14:paraId="40837CFC" w14:textId="60798A7F" w:rsidR="00EE6714" w:rsidRDefault="00EE327B" w:rsidP="00A152D4">
      <w:pPr>
        <w:pStyle w:val="ListParagraph"/>
        <w:numPr>
          <w:ilvl w:val="0"/>
          <w:numId w:val="1"/>
        </w:numPr>
        <w:rPr>
          <w:rFonts w:ascii="Garamond" w:hAnsi="Garamond"/>
        </w:rPr>
      </w:pPr>
      <w:r>
        <w:rPr>
          <w:rFonts w:ascii="Garamond" w:hAnsi="Garamond"/>
        </w:rPr>
        <w:t>Kaplan and Violante (2014) – with illiquid shocks, t</w:t>
      </w:r>
      <w:r w:rsidR="002B2188">
        <w:rPr>
          <w:rFonts w:ascii="Garamond" w:hAnsi="Garamond"/>
        </w:rPr>
        <w:t>he response can be pretty large (wealthy hand-to-mouth)</w:t>
      </w:r>
      <w:r w:rsidR="002B50D2">
        <w:rPr>
          <w:rFonts w:ascii="Garamond" w:hAnsi="Garamond"/>
        </w:rPr>
        <w:t xml:space="preserve"> </w:t>
      </w:r>
    </w:p>
    <w:p w14:paraId="6DF5ED07" w14:textId="0588E97F" w:rsidR="00B92445" w:rsidRDefault="00B92445" w:rsidP="00A152D4">
      <w:pPr>
        <w:pStyle w:val="ListParagraph"/>
        <w:numPr>
          <w:ilvl w:val="0"/>
          <w:numId w:val="1"/>
        </w:numPr>
        <w:rPr>
          <w:rFonts w:ascii="Garamond" w:hAnsi="Garamond"/>
        </w:rPr>
      </w:pPr>
      <w:r>
        <w:rPr>
          <w:rFonts w:ascii="Garamond" w:hAnsi="Garamond"/>
        </w:rPr>
        <w:t xml:space="preserve">KMV (2016) – illiquidity </w:t>
      </w:r>
      <w:r w:rsidR="00DA7D00">
        <w:rPr>
          <w:rFonts w:ascii="Garamond" w:hAnsi="Garamond"/>
        </w:rPr>
        <w:t xml:space="preserve">as a result of </w:t>
      </w:r>
      <w:r>
        <w:rPr>
          <w:rFonts w:ascii="Garamond" w:hAnsi="Garamond"/>
        </w:rPr>
        <w:t>exogenous</w:t>
      </w:r>
      <w:r w:rsidR="00DA7D00">
        <w:rPr>
          <w:rFonts w:ascii="Garamond" w:hAnsi="Garamond"/>
        </w:rPr>
        <w:t xml:space="preserve"> transaction</w:t>
      </w:r>
      <w:r w:rsidR="00427A82">
        <w:rPr>
          <w:rFonts w:ascii="Garamond" w:hAnsi="Garamond"/>
        </w:rPr>
        <w:t xml:space="preserve"> costs</w:t>
      </w:r>
    </w:p>
    <w:p w14:paraId="6B326142" w14:textId="77777777" w:rsidR="005C08FC" w:rsidRDefault="005C08FC" w:rsidP="005C08FC">
      <w:pPr>
        <w:rPr>
          <w:rFonts w:ascii="Garamond" w:hAnsi="Garamond"/>
        </w:rPr>
      </w:pPr>
    </w:p>
    <w:p w14:paraId="189E0389" w14:textId="11E8A061" w:rsidR="005C08FC" w:rsidRDefault="005C08FC" w:rsidP="005C08FC">
      <w:pPr>
        <w:rPr>
          <w:rFonts w:ascii="Garamond" w:hAnsi="Garamond"/>
        </w:rPr>
      </w:pPr>
      <w:r>
        <w:rPr>
          <w:rFonts w:ascii="Garamond" w:hAnsi="Garamond"/>
        </w:rPr>
        <w:t>Literature exploring the foreclosure dynamics (exogenous house prices):</w:t>
      </w:r>
    </w:p>
    <w:p w14:paraId="00FA5FA9" w14:textId="04A68CE0" w:rsidR="005C08FC" w:rsidRDefault="005C08FC" w:rsidP="005C08FC">
      <w:pPr>
        <w:pStyle w:val="ListParagraph"/>
        <w:numPr>
          <w:ilvl w:val="0"/>
          <w:numId w:val="1"/>
        </w:numPr>
        <w:rPr>
          <w:rFonts w:ascii="Garamond" w:hAnsi="Garamond"/>
        </w:rPr>
      </w:pPr>
      <w:r>
        <w:rPr>
          <w:rFonts w:ascii="Garamond" w:hAnsi="Garamond"/>
        </w:rPr>
        <w:lastRenderedPageBreak/>
        <w:t>Such and Guler (2014)</w:t>
      </w:r>
    </w:p>
    <w:p w14:paraId="7EE0799E" w14:textId="69DAD55D" w:rsidR="005C08FC" w:rsidRDefault="005C08FC" w:rsidP="005C08FC">
      <w:pPr>
        <w:pStyle w:val="ListParagraph"/>
        <w:numPr>
          <w:ilvl w:val="0"/>
          <w:numId w:val="1"/>
        </w:numPr>
        <w:rPr>
          <w:rFonts w:ascii="Garamond" w:hAnsi="Garamond"/>
        </w:rPr>
      </w:pPr>
      <w:r>
        <w:rPr>
          <w:rFonts w:ascii="Garamond" w:hAnsi="Garamond"/>
        </w:rPr>
        <w:t>Corbae and Quintin (2014)</w:t>
      </w:r>
    </w:p>
    <w:p w14:paraId="04772533" w14:textId="09235B9F" w:rsidR="005C08FC" w:rsidRDefault="005C08FC" w:rsidP="005C08FC">
      <w:pPr>
        <w:pStyle w:val="ListParagraph"/>
        <w:numPr>
          <w:ilvl w:val="0"/>
          <w:numId w:val="1"/>
        </w:numPr>
        <w:rPr>
          <w:rFonts w:ascii="Garamond" w:hAnsi="Garamond"/>
        </w:rPr>
      </w:pPr>
      <w:r>
        <w:rPr>
          <w:rFonts w:ascii="Garamond" w:hAnsi="Garamond"/>
        </w:rPr>
        <w:t>Campbell and Cocco (2014)</w:t>
      </w:r>
    </w:p>
    <w:p w14:paraId="0B3847B3" w14:textId="111C9F67" w:rsidR="005C08FC" w:rsidRDefault="005C08FC" w:rsidP="005C08FC">
      <w:pPr>
        <w:pStyle w:val="ListParagraph"/>
        <w:numPr>
          <w:ilvl w:val="0"/>
          <w:numId w:val="1"/>
        </w:numPr>
        <w:rPr>
          <w:rFonts w:ascii="Garamond" w:hAnsi="Garamond"/>
        </w:rPr>
      </w:pPr>
      <w:r>
        <w:rPr>
          <w:rFonts w:ascii="Garamond" w:hAnsi="Garamond"/>
        </w:rPr>
        <w:t>Hatchondo et al. (2014)</w:t>
      </w:r>
    </w:p>
    <w:p w14:paraId="2CA24FB9" w14:textId="77777777" w:rsidR="009510DD" w:rsidRDefault="009510DD" w:rsidP="005C08FC">
      <w:pPr>
        <w:rPr>
          <w:rFonts w:ascii="Garamond" w:hAnsi="Garamond"/>
        </w:rPr>
      </w:pPr>
    </w:p>
    <w:p w14:paraId="22A0939C" w14:textId="051194E3" w:rsidR="005C08FC" w:rsidRDefault="005C08FC" w:rsidP="005C08FC">
      <w:pPr>
        <w:rPr>
          <w:rFonts w:ascii="Garamond" w:hAnsi="Garamond"/>
        </w:rPr>
      </w:pPr>
      <w:r>
        <w:rPr>
          <w:rFonts w:ascii="Garamond" w:hAnsi="Garamond"/>
        </w:rPr>
        <w:t>Literature exploring the foreclosure dynamics (endogenous house prices):</w:t>
      </w:r>
    </w:p>
    <w:p w14:paraId="054B91B4" w14:textId="3683856E" w:rsidR="005C08FC" w:rsidRDefault="00242904" w:rsidP="005C08FC">
      <w:pPr>
        <w:pStyle w:val="ListParagraph"/>
        <w:numPr>
          <w:ilvl w:val="0"/>
          <w:numId w:val="1"/>
        </w:numPr>
        <w:rPr>
          <w:rFonts w:ascii="Garamond" w:hAnsi="Garamond"/>
        </w:rPr>
      </w:pPr>
      <w:r>
        <w:rPr>
          <w:rFonts w:ascii="Garamond" w:hAnsi="Garamond"/>
        </w:rPr>
        <w:t>Garriga and Schlagenghauf (2009)</w:t>
      </w:r>
    </w:p>
    <w:p w14:paraId="50C5275A" w14:textId="723BE8C1" w:rsidR="00242904" w:rsidRDefault="00242904" w:rsidP="005C08FC">
      <w:pPr>
        <w:pStyle w:val="ListParagraph"/>
        <w:numPr>
          <w:ilvl w:val="0"/>
          <w:numId w:val="1"/>
        </w:numPr>
        <w:rPr>
          <w:rFonts w:ascii="Garamond" w:hAnsi="Garamond"/>
        </w:rPr>
      </w:pPr>
      <w:r>
        <w:rPr>
          <w:rFonts w:ascii="Garamond" w:hAnsi="Garamond"/>
        </w:rPr>
        <w:t>Chatterjee and Eyigungor (2014)</w:t>
      </w:r>
    </w:p>
    <w:p w14:paraId="6EA2AFB7" w14:textId="7F5D15E4" w:rsidR="00242904" w:rsidRDefault="00242904" w:rsidP="005C08FC">
      <w:pPr>
        <w:pStyle w:val="ListParagraph"/>
        <w:numPr>
          <w:ilvl w:val="0"/>
          <w:numId w:val="1"/>
        </w:numPr>
        <w:rPr>
          <w:rFonts w:ascii="Garamond" w:hAnsi="Garamond"/>
        </w:rPr>
      </w:pPr>
      <w:r>
        <w:rPr>
          <w:rFonts w:ascii="Garamond" w:hAnsi="Garamond"/>
        </w:rPr>
        <w:t>Arsland, Guler, and Temel (2015)</w:t>
      </w:r>
    </w:p>
    <w:p w14:paraId="2C7EA214" w14:textId="77777777" w:rsidR="005C08FC" w:rsidRDefault="005C08FC" w:rsidP="005C08FC">
      <w:pPr>
        <w:rPr>
          <w:rFonts w:ascii="Garamond" w:hAnsi="Garamond"/>
        </w:rPr>
      </w:pPr>
    </w:p>
    <w:p w14:paraId="3BBEF557" w14:textId="27D6DB74" w:rsidR="00046E8F" w:rsidRDefault="00046E8F" w:rsidP="005C08FC">
      <w:pPr>
        <w:rPr>
          <w:rFonts w:ascii="Garamond" w:hAnsi="Garamond"/>
        </w:rPr>
      </w:pPr>
      <w:r>
        <w:rPr>
          <w:rFonts w:ascii="Garamond" w:hAnsi="Garamond"/>
        </w:rPr>
        <w:t>Housing liquidity is exogenous in both.</w:t>
      </w:r>
    </w:p>
    <w:p w14:paraId="33A23D40" w14:textId="77777777" w:rsidR="00670B36" w:rsidRDefault="00670B36" w:rsidP="005C08FC">
      <w:pPr>
        <w:rPr>
          <w:rFonts w:ascii="Garamond" w:hAnsi="Garamond"/>
        </w:rPr>
      </w:pPr>
    </w:p>
    <w:p w14:paraId="72149E0F" w14:textId="5C817036" w:rsidR="00670B36" w:rsidRDefault="00670B36" w:rsidP="005C08FC">
      <w:pPr>
        <w:rPr>
          <w:rFonts w:ascii="Garamond" w:hAnsi="Garamond"/>
        </w:rPr>
      </w:pPr>
      <w:r>
        <w:rPr>
          <w:rFonts w:ascii="Garamond" w:hAnsi="Garamond"/>
        </w:rPr>
        <w:t>MODEL</w:t>
      </w:r>
    </w:p>
    <w:p w14:paraId="1C008F2D" w14:textId="476C1F63" w:rsidR="00670B36" w:rsidRDefault="00670B36" w:rsidP="00670B36">
      <w:pPr>
        <w:pStyle w:val="ListParagraph"/>
        <w:numPr>
          <w:ilvl w:val="0"/>
          <w:numId w:val="1"/>
        </w:numPr>
        <w:rPr>
          <w:rFonts w:ascii="Garamond" w:hAnsi="Garamond"/>
        </w:rPr>
      </w:pPr>
      <w:r>
        <w:rPr>
          <w:rFonts w:ascii="Garamond" w:hAnsi="Garamond"/>
        </w:rPr>
        <w:t>Infinitely lived HHs</w:t>
      </w:r>
    </w:p>
    <w:p w14:paraId="64631010" w14:textId="36AF7357" w:rsidR="00670B36" w:rsidRPr="00574A4F" w:rsidRDefault="00294649" w:rsidP="00670B36">
      <w:pPr>
        <w:pStyle w:val="ListParagraph"/>
        <w:numPr>
          <w:ilvl w:val="0"/>
          <w:numId w:val="1"/>
        </w:numPr>
        <w:rPr>
          <w:rFonts w:ascii="Garamond" w:hAnsi="Garamond"/>
        </w:rPr>
      </w:pPr>
      <w:r>
        <w:rPr>
          <w:rFonts w:ascii="Garamond" w:hAnsi="Garamond"/>
        </w:rPr>
        <w:t>For</w:t>
      </w:r>
      <w:r w:rsidR="00574A4F">
        <w:rPr>
          <w:rFonts w:ascii="Garamond" w:hAnsi="Garamond"/>
        </w:rPr>
        <w:t xml:space="preserve"> renters, </w:t>
      </w:r>
      <m:oMath>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=a&lt;</m:t>
        </m:r>
        <m:bar>
          <m:barPr>
            <m:ctrlPr>
              <w:rPr>
                <w:rFonts w:ascii="Cambria Math" w:hAnsi="Cambria Math"/>
                <w:i/>
              </w:rPr>
            </m:ctrlPr>
          </m:barPr>
          <m:e>
            <m:r>
              <w:rPr>
                <w:rFonts w:ascii="Cambria Math" w:hAnsi="Cambria Math"/>
              </w:rPr>
              <m:t>h</m:t>
            </m:r>
          </m:e>
        </m:bar>
      </m:oMath>
    </w:p>
    <w:p w14:paraId="554B74E5" w14:textId="0392D934" w:rsidR="00574A4F" w:rsidRPr="00574A4F" w:rsidRDefault="00574A4F" w:rsidP="00574A4F">
      <w:pPr>
        <w:pStyle w:val="ListParagraph"/>
        <w:numPr>
          <w:ilvl w:val="0"/>
          <w:numId w:val="1"/>
        </w:numPr>
        <w:rPr>
          <w:rFonts w:ascii="Garamond" w:hAnsi="Garamond"/>
        </w:rPr>
      </w:pPr>
      <w:r>
        <w:rPr>
          <w:rFonts w:ascii="Garamond" w:eastAsiaTheme="minorEastAsia" w:hAnsi="Garamond"/>
        </w:rPr>
        <w:t xml:space="preserve">For homeowners, </w:t>
      </w:r>
      <m:oMath>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=h</m:t>
        </m:r>
        <m:r>
          <w:rPr>
            <w:rFonts w:ascii="Cambria Math" w:hAnsi="Cambria Math"/>
          </w:rPr>
          <m:t>≥</m:t>
        </m:r>
        <m:bar>
          <m:barPr>
            <m:ctrlPr>
              <w:rPr>
                <w:rFonts w:ascii="Cambria Math" w:hAnsi="Cambria Math"/>
                <w:i/>
              </w:rPr>
            </m:ctrlPr>
          </m:barPr>
          <m:e>
            <m:r>
              <w:rPr>
                <w:rFonts w:ascii="Cambria Math" w:hAnsi="Cambria Math"/>
              </w:rPr>
              <m:t>h</m:t>
            </m:r>
          </m:e>
        </m:bar>
      </m:oMath>
    </w:p>
    <w:p w14:paraId="03E8AC52" w14:textId="62D1B894" w:rsidR="00574A4F" w:rsidRPr="00A72D76" w:rsidRDefault="00A2316C" w:rsidP="00670B36">
      <w:pPr>
        <w:pStyle w:val="ListParagraph"/>
        <w:numPr>
          <w:ilvl w:val="0"/>
          <w:numId w:val="1"/>
        </w:numPr>
        <w:rPr>
          <w:rFonts w:ascii="Garamond" w:hAnsi="Garamond"/>
        </w:rPr>
      </w:pPr>
      <w:r>
        <w:rPr>
          <w:rFonts w:ascii="Garamond" w:hAnsi="Garamond"/>
        </w:rPr>
        <w:t xml:space="preserve">Households supply labor endowment, </w:t>
      </w:r>
      <m:oMath>
        <m:r>
          <w:rPr>
            <w:rFonts w:ascii="Cambria Math" w:hAnsi="Cambria Math"/>
          </w:rPr>
          <m:t>e.s</m:t>
        </m:r>
      </m:oMath>
      <w:r>
        <w:rPr>
          <w:rFonts w:ascii="Garamond" w:eastAsiaTheme="minorEastAsia" w:hAnsi="Garamond"/>
        </w:rPr>
        <w:t xml:space="preserve">, where </w:t>
      </w:r>
      <m:oMath>
        <m:r>
          <w:rPr>
            <w:rFonts w:ascii="Cambria Math" w:hAnsi="Cambria Math"/>
          </w:rPr>
          <m:t>s</m:t>
        </m:r>
      </m:oMath>
      <w:r w:rsidR="00EE2B35">
        <w:rPr>
          <w:rFonts w:ascii="Garamond" w:eastAsiaTheme="minorEastAsia" w:hAnsi="Garamond"/>
        </w:rPr>
        <w:t xml:space="preserve"> follows a Markov chain and transitory </w:t>
      </w:r>
      <m:oMath>
        <m:r>
          <w:rPr>
            <w:rFonts w:ascii="Cambria Math" w:hAnsi="Cambria Math"/>
          </w:rPr>
          <m:t>e</m:t>
        </m:r>
      </m:oMath>
      <w:r w:rsidR="00EE2B35">
        <w:rPr>
          <w:rFonts w:ascii="Garamond" w:eastAsiaTheme="minorEastAsia" w:hAnsi="Garamond"/>
        </w:rPr>
        <w:t xml:space="preserve"> shock drawn from a distribution.</w:t>
      </w:r>
    </w:p>
    <w:p w14:paraId="56271984" w14:textId="229D76E4" w:rsidR="00A72D76" w:rsidRPr="009F0BF4" w:rsidRDefault="00A72D76" w:rsidP="00670B36">
      <w:pPr>
        <w:pStyle w:val="ListParagraph"/>
        <w:numPr>
          <w:ilvl w:val="0"/>
          <w:numId w:val="1"/>
        </w:numPr>
        <w:rPr>
          <w:rFonts w:ascii="Garamond" w:hAnsi="Garamond"/>
        </w:rPr>
      </w:pPr>
      <w:r w:rsidRPr="003F0DC3">
        <w:rPr>
          <w:rFonts w:ascii="Garamond" w:eastAsiaTheme="minorEastAsia" w:hAnsi="Garamond"/>
          <w:highlight w:val="yellow"/>
        </w:rPr>
        <w:t xml:space="preserve">Price of apartment services is </w:t>
      </w:r>
      <w:commentRangeStart w:id="4"/>
      <w:r w:rsidRPr="003F0DC3">
        <w:rPr>
          <w:rFonts w:ascii="Garamond" w:eastAsiaTheme="minorEastAsia" w:hAnsi="Garamond"/>
          <w:highlight w:val="yellow"/>
        </w:rPr>
        <w:t>constant</w:t>
      </w:r>
      <w:commentRangeEnd w:id="4"/>
      <w:r w:rsidR="00580CC1">
        <w:rPr>
          <w:rStyle w:val="CommentReference"/>
        </w:rPr>
        <w:commentReference w:id="4"/>
      </w:r>
      <w:r>
        <w:rPr>
          <w:rFonts w:ascii="Garamond" w:eastAsiaTheme="minorEastAsia" w:hAnsi="Garamond"/>
        </w:rP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a</m:t>
            </m:r>
          </m:sub>
        </m:sSub>
      </m:oMath>
      <w:r w:rsidR="00D87736">
        <w:rPr>
          <w:rFonts w:ascii="Garamond" w:eastAsiaTheme="minorEastAsia" w:hAnsi="Garamond"/>
        </w:rPr>
        <w:t>.</w:t>
      </w:r>
    </w:p>
    <w:p w14:paraId="4A1AC024" w14:textId="745A650B" w:rsidR="009F0BF4" w:rsidRPr="00425073" w:rsidRDefault="009669EF" w:rsidP="00670B36">
      <w:pPr>
        <w:pStyle w:val="ListParagraph"/>
        <w:numPr>
          <w:ilvl w:val="0"/>
          <w:numId w:val="1"/>
        </w:numPr>
        <w:rPr>
          <w:rFonts w:ascii="Garamond" w:hAnsi="Garamond"/>
        </w:rPr>
      </w:pPr>
      <w:r>
        <w:rPr>
          <w:rFonts w:ascii="Garamond" w:hAnsi="Garamond"/>
        </w:rPr>
        <w:t xml:space="preserve">Consumption sector, </w:t>
      </w:r>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ascii="Garamond" w:eastAsiaTheme="minorEastAsia" w:hAnsi="Garamond"/>
        </w:rPr>
        <w:t xml:space="preserve">, where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ascii="Garamond" w:eastAsiaTheme="minorEastAsia" w:hAnsi="Garamond"/>
        </w:rPr>
        <w:t xml:space="preserve"> is labor.</w:t>
      </w:r>
    </w:p>
    <w:p w14:paraId="225A8BDD" w14:textId="7573D6CD" w:rsidR="00425073" w:rsidRPr="00A66271" w:rsidRDefault="008941FD" w:rsidP="00670B36">
      <w:pPr>
        <w:pStyle w:val="ListParagraph"/>
        <w:numPr>
          <w:ilvl w:val="0"/>
          <w:numId w:val="1"/>
        </w:numPr>
        <w:rPr>
          <w:rFonts w:ascii="Garamond" w:hAnsi="Garamond"/>
        </w:rPr>
      </w:pPr>
      <w:r>
        <w:rPr>
          <w:rFonts w:ascii="Garamond" w:eastAsiaTheme="minorEastAsia" w:hAnsi="Garamond"/>
        </w:rPr>
        <w:t xml:space="preserve">Housing sector, </w:t>
      </w:r>
      <m:oMath>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t>
        </m:r>
      </m:oMath>
      <w:r w:rsidR="00A66271">
        <w:rPr>
          <w:rFonts w:ascii="Garamond" w:eastAsiaTheme="minorEastAsia" w:hAnsi="Garamond"/>
        </w:rPr>
        <w:t>.</w:t>
      </w:r>
    </w:p>
    <w:p w14:paraId="4E718E7B" w14:textId="554C01B9" w:rsidR="00A66271" w:rsidRPr="00A66271" w:rsidRDefault="00C92980" w:rsidP="00670B36">
      <w:pPr>
        <w:pStyle w:val="ListParagraph"/>
        <w:numPr>
          <w:ilvl w:val="0"/>
          <w:numId w:val="1"/>
        </w:numPr>
        <w:rPr>
          <w:rFonts w:ascii="Garamond" w:hAnsi="Garamond"/>
        </w:rPr>
      </w:pPr>
      <w:r>
        <w:rPr>
          <w:rFonts w:ascii="Garamond" w:eastAsiaTheme="minorEastAsia" w:hAnsi="Garamond"/>
        </w:rPr>
        <w:t>Housing depreciates</w:t>
      </w:r>
    </w:p>
    <w:p w14:paraId="3DBA2D82" w14:textId="53162D62" w:rsidR="00C92980" w:rsidRPr="00C92980" w:rsidRDefault="00C92980" w:rsidP="00670B36">
      <w:pPr>
        <w:pStyle w:val="ListParagraph"/>
        <w:numPr>
          <w:ilvl w:val="0"/>
          <w:numId w:val="1"/>
        </w:numPr>
        <w:rPr>
          <w:rFonts w:ascii="Garamond" w:hAnsi="Garamond"/>
          <w:b/>
        </w:rPr>
      </w:pPr>
      <w:r w:rsidRPr="00C92980">
        <w:rPr>
          <w:rFonts w:ascii="Garamond" w:eastAsiaTheme="minorEastAsia" w:hAnsi="Garamond"/>
          <w:b/>
        </w:rPr>
        <w:t>Housing illiquidity</w:t>
      </w:r>
    </w:p>
    <w:p w14:paraId="1C5B5496" w14:textId="2A70B077" w:rsidR="00A66271" w:rsidRPr="00537E41" w:rsidRDefault="0066584B" w:rsidP="00670B36">
      <w:pPr>
        <w:pStyle w:val="ListParagraph"/>
        <w:numPr>
          <w:ilvl w:val="0"/>
          <w:numId w:val="1"/>
        </w:numPr>
        <w:rPr>
          <w:rFonts w:ascii="Garamond" w:hAnsi="Garamond"/>
        </w:rPr>
      </w:pPr>
      <w:r>
        <w:rPr>
          <w:rFonts w:ascii="Garamond" w:eastAsiaTheme="minorEastAsia" w:hAnsi="Garamond"/>
        </w:rPr>
        <w:t>Directed search in housing market, where the probability of buying/selling depends on the price quoted and market tightness.</w:t>
      </w:r>
    </w:p>
    <w:p w14:paraId="5284613C" w14:textId="1520FC2A" w:rsidR="00537E41" w:rsidRPr="00537E41" w:rsidRDefault="00537E41" w:rsidP="00537E41">
      <w:pPr>
        <w:pStyle w:val="ListParagraph"/>
        <w:numPr>
          <w:ilvl w:val="1"/>
          <w:numId w:val="1"/>
        </w:numPr>
        <w:rPr>
          <w:rFonts w:ascii="Garamond" w:hAnsi="Garamond"/>
        </w:rPr>
      </w:pPr>
      <w:r>
        <w:rPr>
          <w:rFonts w:ascii="Garamond" w:eastAsiaTheme="minorEastAsia" w:hAnsi="Garamond"/>
        </w:rPr>
        <w:t>Keeping track of cross-sectional distributions can be inhibiting when solving for equilibrium labor market dynamics.</w:t>
      </w:r>
    </w:p>
    <w:p w14:paraId="3B931888" w14:textId="3C64419B" w:rsidR="00537E41" w:rsidRPr="00CC60FA" w:rsidRDefault="00537E41" w:rsidP="00537E41">
      <w:pPr>
        <w:pStyle w:val="ListParagraph"/>
        <w:numPr>
          <w:ilvl w:val="1"/>
          <w:numId w:val="1"/>
        </w:numPr>
        <w:rPr>
          <w:rFonts w:ascii="Garamond" w:hAnsi="Garamond"/>
        </w:rPr>
      </w:pPr>
      <w:r>
        <w:rPr>
          <w:rFonts w:ascii="Garamond" w:eastAsiaTheme="minorEastAsia" w:hAnsi="Garamond"/>
        </w:rPr>
        <w:t>Use block recursivity</w:t>
      </w:r>
      <w:r w:rsidR="000A10AF">
        <w:rPr>
          <w:rFonts w:ascii="Garamond" w:eastAsiaTheme="minorEastAsia" w:hAnsi="Garamond"/>
        </w:rPr>
        <w:t xml:space="preserve"> to eliminate the need to keep track of cross-sectional distributions.</w:t>
      </w:r>
    </w:p>
    <w:p w14:paraId="328E7887" w14:textId="220D4774" w:rsidR="00CC60FA" w:rsidRPr="00FD4E3F" w:rsidRDefault="00CC60FA" w:rsidP="00537E41">
      <w:pPr>
        <w:pStyle w:val="ListParagraph"/>
        <w:numPr>
          <w:ilvl w:val="1"/>
          <w:numId w:val="1"/>
        </w:numPr>
        <w:rPr>
          <w:rFonts w:ascii="Garamond" w:hAnsi="Garamond"/>
        </w:rPr>
      </w:pPr>
      <w:r>
        <w:rPr>
          <w:rFonts w:ascii="Garamond" w:eastAsiaTheme="minorEastAsia" w:hAnsi="Garamond"/>
        </w:rPr>
        <w:t>With brokers, market t</w:t>
      </w:r>
      <w:r w:rsidR="00DD1655">
        <w:rPr>
          <w:rFonts w:ascii="Garamond" w:eastAsiaTheme="minorEastAsia" w:hAnsi="Garamond"/>
        </w:rPr>
        <w:t xml:space="preserve">ightness only depends on the </w:t>
      </w:r>
      <w:r w:rsidR="00DD1655">
        <w:rPr>
          <w:rFonts w:ascii="Garamond" w:eastAsiaTheme="minorEastAsia" w:hAnsi="Garamond"/>
        </w:rPr>
        <w:t>distribution of income, assets, and debt</w:t>
      </w:r>
      <w:r w:rsidR="007C70DF">
        <w:rPr>
          <w:rFonts w:ascii="Garamond" w:eastAsiaTheme="minorEastAsia" w:hAnsi="Garamond"/>
        </w:rPr>
        <w:t xml:space="preserve"> </w:t>
      </w:r>
      <m:oMath>
        <m:r>
          <w:rPr>
            <w:rFonts w:ascii="Cambria Math" w:eastAsiaTheme="minorEastAsia" w:hAnsi="Cambria Math"/>
          </w:rPr>
          <m:t>(</m:t>
        </m:r>
        <m:r>
          <m:rPr>
            <m:sty m:val="p"/>
          </m:rPr>
          <w:rPr>
            <w:rFonts w:ascii="Cambria Math" w:eastAsiaTheme="minorEastAsia" w:hAnsi="Cambria Math"/>
          </w:rPr>
          <m:t>Φ</m:t>
        </m:r>
        <m:r>
          <m:rPr>
            <m:sty m:val="p"/>
          </m:rPr>
          <w:rPr>
            <w:rFonts w:ascii="Cambria Math" w:eastAsiaTheme="minorEastAsia" w:hAnsi="Cambria Math"/>
          </w:rPr>
          <m:t>)</m:t>
        </m:r>
      </m:oMath>
      <w:r w:rsidR="00DD1655">
        <w:rPr>
          <w:rFonts w:ascii="Garamond" w:eastAsiaTheme="minorEastAsia" w:hAnsi="Garamond"/>
        </w:rPr>
        <w:t xml:space="preserve"> through its impact on house prices, </w:t>
      </w:r>
      <m:oMath>
        <m:r>
          <w:rPr>
            <w:rFonts w:ascii="Cambria Math" w:hAnsi="Cambria Math"/>
          </w:rPr>
          <m:t>p</m:t>
        </m:r>
      </m:oMath>
      <w:r w:rsidR="00DD1655">
        <w:rPr>
          <w:rFonts w:ascii="Garamond" w:eastAsiaTheme="minorEastAsia" w:hAnsi="Garamond"/>
        </w:rPr>
        <w:t>.</w:t>
      </w:r>
    </w:p>
    <w:p w14:paraId="14F7D401" w14:textId="52860E39" w:rsidR="00FD4E3F" w:rsidRPr="00FF7F78" w:rsidRDefault="00FD4E3F" w:rsidP="00537E41">
      <w:pPr>
        <w:pStyle w:val="ListParagraph"/>
        <w:numPr>
          <w:ilvl w:val="1"/>
          <w:numId w:val="1"/>
        </w:numPr>
        <w:rPr>
          <w:rFonts w:ascii="Garamond" w:hAnsi="Garamond"/>
        </w:rPr>
      </w:pPr>
      <w:r>
        <w:rPr>
          <w:rFonts w:ascii="Garamond" w:eastAsiaTheme="minorEastAsia" w:hAnsi="Garamond"/>
        </w:rPr>
        <w:t>Absent the brokers, market tightness would depend nonpara</w:t>
      </w:r>
      <w:r w:rsidR="007C70DF">
        <w:rPr>
          <w:rFonts w:ascii="Garamond" w:eastAsiaTheme="minorEastAsia" w:hAnsi="Garamond"/>
        </w:rPr>
        <w:t xml:space="preserve">metrically on </w:t>
      </w:r>
      <m:oMath>
        <m:r>
          <m:rPr>
            <m:sty m:val="p"/>
          </m:rPr>
          <w:rPr>
            <w:rFonts w:ascii="Cambria Math" w:eastAsiaTheme="minorEastAsia" w:hAnsi="Cambria Math"/>
          </w:rPr>
          <m:t>Φ</m:t>
        </m:r>
      </m:oMath>
      <w:r w:rsidR="008717D1">
        <w:rPr>
          <w:rFonts w:ascii="Garamond" w:eastAsiaTheme="minorEastAsia" w:hAnsi="Garamond"/>
        </w:rPr>
        <w:t>, and household would need to forecast the evolution of each tightness independently.</w:t>
      </w:r>
    </w:p>
    <w:p w14:paraId="61F26A8A" w14:textId="155B9470" w:rsidR="00FF7F78" w:rsidRPr="00FF7F78" w:rsidRDefault="00FF7F78" w:rsidP="00537E41">
      <w:pPr>
        <w:pStyle w:val="ListParagraph"/>
        <w:numPr>
          <w:ilvl w:val="1"/>
          <w:numId w:val="1"/>
        </w:numPr>
        <w:rPr>
          <w:rFonts w:ascii="Garamond" w:hAnsi="Garamond"/>
        </w:rPr>
      </w:pPr>
      <w:r>
        <w:rPr>
          <w:rFonts w:ascii="Garamond" w:eastAsiaTheme="minorEastAsia" w:hAnsi="Garamond"/>
        </w:rPr>
        <w:t>Block recursivity simplifies the problem to:</w:t>
      </w:r>
    </w:p>
    <w:p w14:paraId="7797CB34" w14:textId="6A8B61ED" w:rsidR="00FF7F78" w:rsidRPr="007C70DF" w:rsidRDefault="00FF7F78" w:rsidP="00FF7F78">
      <w:pPr>
        <w:pStyle w:val="ListParagraph"/>
        <w:numPr>
          <w:ilvl w:val="2"/>
          <w:numId w:val="1"/>
        </w:numPr>
        <w:rPr>
          <w:rFonts w:ascii="Garamond" w:hAnsi="Garamond"/>
        </w:rPr>
      </w:pPr>
      <w:r>
        <w:rPr>
          <w:rFonts w:ascii="Garamond" w:eastAsiaTheme="minorEastAsia" w:hAnsi="Garamond"/>
        </w:rPr>
        <w:t xml:space="preserve">Solve for the dynamics of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m:t>
            </m:r>
          </m:e>
        </m:d>
        <m:d>
          <m:dPr>
            <m:ctrlPr>
              <w:rPr>
                <w:rFonts w:ascii="Cambria Math" w:eastAsiaTheme="minorEastAsia" w:hAnsi="Cambria Math"/>
                <w:i/>
              </w:rPr>
            </m:ctrlPr>
          </m:dPr>
          <m:e>
            <m:r>
              <m:rPr>
                <m:sty m:val="p"/>
              </m:rPr>
              <w:rPr>
                <w:rFonts w:ascii="Cambria Math" w:eastAsiaTheme="minorEastAsia" w:hAnsi="Cambria Math"/>
              </w:rPr>
              <m:t>Φ</m:t>
            </m:r>
          </m:e>
        </m:d>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Φ</m:t>
            </m:r>
          </m:e>
        </m:d>
        <m:r>
          <w:rPr>
            <w:rFonts w:ascii="Cambria Math" w:eastAsiaTheme="minorEastAsia" w:hAnsi="Cambria Math"/>
          </w:rPr>
          <m:t>h</m:t>
        </m:r>
      </m:oMath>
    </w:p>
    <w:p w14:paraId="74317161" w14:textId="2DE52130" w:rsidR="007C70DF" w:rsidRPr="00DA426A" w:rsidRDefault="007C70DF" w:rsidP="00FF7F78">
      <w:pPr>
        <w:pStyle w:val="ListParagraph"/>
        <w:numPr>
          <w:ilvl w:val="2"/>
          <w:numId w:val="1"/>
        </w:numPr>
        <w:rPr>
          <w:rFonts w:ascii="Garamond" w:hAnsi="Garamond"/>
        </w:rPr>
      </w:pPr>
      <w:r>
        <w:rPr>
          <w:rFonts w:ascii="Garamond" w:eastAsiaTheme="minorEastAsia" w:hAnsi="Garamond"/>
        </w:rPr>
        <w:t>And substituting it into the market tightness equations</w:t>
      </w:r>
      <w:r w:rsidR="00DA426A">
        <w:rPr>
          <w:rFonts w:ascii="Garamond" w:eastAsiaTheme="minorEastAsia" w:hAnsi="Garamond"/>
        </w:rPr>
        <w:t xml:space="preserve"> for buyers and sellers</w:t>
      </w:r>
      <w:r>
        <w:rPr>
          <w:rFonts w:ascii="Garamond" w:eastAsiaTheme="minorEastAsia" w:hAnsi="Garamond"/>
        </w:rPr>
        <w:t>.</w:t>
      </w:r>
    </w:p>
    <w:p w14:paraId="7232AC45" w14:textId="3BAEDCD9" w:rsidR="003C2E53" w:rsidRDefault="00C92980" w:rsidP="00872F25">
      <w:pPr>
        <w:pStyle w:val="ListParagraph"/>
        <w:numPr>
          <w:ilvl w:val="0"/>
          <w:numId w:val="1"/>
        </w:numPr>
        <w:rPr>
          <w:rFonts w:ascii="Garamond" w:hAnsi="Garamond"/>
        </w:rPr>
      </w:pPr>
      <w:r>
        <w:rPr>
          <w:rFonts w:ascii="Garamond" w:hAnsi="Garamond"/>
        </w:rPr>
        <w:t>Lending allowed</w:t>
      </w:r>
      <w:r w:rsidR="00C15B48">
        <w:rPr>
          <w:rFonts w:ascii="Garamond" w:hAnsi="Garamond"/>
        </w:rPr>
        <w:t xml:space="preserve"> but borrowin</w:t>
      </w:r>
      <w:r w:rsidR="00C901C9">
        <w:rPr>
          <w:rFonts w:ascii="Garamond" w:hAnsi="Garamond"/>
        </w:rPr>
        <w:t xml:space="preserve">g only allowed </w:t>
      </w:r>
      <w:r w:rsidR="00C15B48">
        <w:rPr>
          <w:rFonts w:ascii="Garamond" w:hAnsi="Garamond"/>
        </w:rPr>
        <w:t>through mortgages.</w:t>
      </w:r>
    </w:p>
    <w:p w14:paraId="504C4EA5" w14:textId="77777777" w:rsidR="00C92980" w:rsidRDefault="00C92980" w:rsidP="00872F25">
      <w:pPr>
        <w:pStyle w:val="ListParagraph"/>
        <w:numPr>
          <w:ilvl w:val="0"/>
          <w:numId w:val="1"/>
        </w:numPr>
        <w:rPr>
          <w:rFonts w:ascii="Garamond" w:hAnsi="Garamond"/>
        </w:rPr>
      </w:pPr>
      <w:r w:rsidRPr="00C92980">
        <w:rPr>
          <w:rFonts w:ascii="Garamond" w:hAnsi="Garamond"/>
          <w:b/>
        </w:rPr>
        <w:t>Credit illiquidity</w:t>
      </w:r>
    </w:p>
    <w:p w14:paraId="4A36EB5B" w14:textId="4F6B335A" w:rsidR="00DA426A" w:rsidRDefault="00872F25" w:rsidP="00C92980">
      <w:pPr>
        <w:pStyle w:val="ListParagraph"/>
        <w:numPr>
          <w:ilvl w:val="1"/>
          <w:numId w:val="1"/>
        </w:numPr>
        <w:rPr>
          <w:rFonts w:ascii="Garamond" w:hAnsi="Garamond"/>
        </w:rPr>
      </w:pPr>
      <w:r>
        <w:rPr>
          <w:rFonts w:ascii="Garamond" w:hAnsi="Garamond"/>
        </w:rPr>
        <w:t>Banks price default r</w:t>
      </w:r>
      <w:r w:rsidR="008C4ED5">
        <w:rPr>
          <w:rFonts w:ascii="Garamond" w:hAnsi="Garamond"/>
        </w:rPr>
        <w:t xml:space="preserve">isk into new mortgage contracts </w:t>
      </w:r>
      <m:oMath>
        <m:sSubSup>
          <m:sSubSupPr>
            <m:ctrlPr>
              <w:rPr>
                <w:rFonts w:ascii="Cambria Math" w:hAnsi="Cambria Math"/>
                <w:i/>
              </w:rPr>
            </m:ctrlPr>
          </m:sSubSupPr>
          <m:e>
            <m:r>
              <w:rPr>
                <w:rFonts w:ascii="Cambria Math" w:hAnsi="Cambria Math"/>
              </w:rPr>
              <m:t>q</m:t>
            </m:r>
          </m:e>
          <m:sub>
            <m:r>
              <w:rPr>
                <w:rFonts w:ascii="Cambria Math" w:hAnsi="Cambria Math"/>
              </w:rPr>
              <m:t>m</m:t>
            </m:r>
          </m:sub>
          <m:sup>
            <m:r>
              <w:rPr>
                <w:rFonts w:ascii="Cambria Math" w:hAnsi="Cambria Math"/>
              </w:rPr>
              <m:t>0</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,h,s</m:t>
            </m:r>
          </m:e>
        </m:d>
        <m:r>
          <w:rPr>
            <w:rFonts w:ascii="Cambria Math" w:hAnsi="Cambria Math"/>
          </w:rPr>
          <m:t>m'</m:t>
        </m:r>
      </m:oMath>
    </w:p>
    <w:p w14:paraId="02F02102" w14:textId="6C96355B" w:rsidR="008C4ED5" w:rsidRDefault="006D1AC9" w:rsidP="00C92980">
      <w:pPr>
        <w:pStyle w:val="ListParagraph"/>
        <w:numPr>
          <w:ilvl w:val="1"/>
          <w:numId w:val="1"/>
        </w:numPr>
        <w:rPr>
          <w:rFonts w:ascii="Garamond" w:hAnsi="Garamond"/>
        </w:rPr>
      </w:pPr>
      <w:r>
        <w:rPr>
          <w:rFonts w:ascii="Garamond" w:hAnsi="Garamond"/>
        </w:rPr>
        <w:t>Mortgages do not have a predefined maturity date</w:t>
      </w:r>
      <w:r w:rsidR="00CF783D">
        <w:rPr>
          <w:rFonts w:ascii="Garamond" w:hAnsi="Garamond"/>
        </w:rPr>
        <w:t>. Thus</w:t>
      </w:r>
      <w:r>
        <w:rPr>
          <w:rFonts w:ascii="Garamond" w:hAnsi="Garamond"/>
        </w:rPr>
        <w:t xml:space="preserve">, </w:t>
      </w:r>
      <w:r w:rsidRPr="0029221A">
        <w:rPr>
          <w:rFonts w:ascii="Garamond" w:hAnsi="Garamond"/>
          <w:highlight w:val="yellow"/>
        </w:rPr>
        <w:t>amortization is endogenous</w:t>
      </w:r>
      <w:r>
        <w:rPr>
          <w:rFonts w:ascii="Garamond" w:hAnsi="Garamond"/>
        </w:rPr>
        <w:t>.</w:t>
      </w:r>
    </w:p>
    <w:p w14:paraId="2A2F65CF" w14:textId="1070400C" w:rsidR="00AD527B" w:rsidRDefault="00AD527B" w:rsidP="0029221A">
      <w:pPr>
        <w:pStyle w:val="ListParagraph"/>
        <w:numPr>
          <w:ilvl w:val="2"/>
          <w:numId w:val="1"/>
        </w:numPr>
        <w:rPr>
          <w:rFonts w:ascii="Garamond" w:hAnsi="Garamond"/>
        </w:rPr>
      </w:pPr>
      <w:commentRangeStart w:id="5"/>
      <w:r>
        <w:rPr>
          <w:rFonts w:ascii="Garamond" w:hAnsi="Garamond"/>
        </w:rPr>
        <w:t xml:space="preserve">“Mortgages in the model stand in for all forms </w:t>
      </w:r>
      <w:r w:rsidR="002F3310">
        <w:rPr>
          <w:rFonts w:ascii="Garamond" w:hAnsi="Garamond"/>
        </w:rPr>
        <w:t>of mortgage debt (beyond 30-year first liens) by not having a predefined maturity date, and as a result, amortization is endogenous.</w:t>
      </w:r>
      <w:r w:rsidR="003160F5">
        <w:rPr>
          <w:rFonts w:ascii="Garamond" w:hAnsi="Garamond"/>
        </w:rPr>
        <w:t>”</w:t>
      </w:r>
      <w:commentRangeEnd w:id="5"/>
      <w:r w:rsidR="003160F5">
        <w:rPr>
          <w:rStyle w:val="CommentReference"/>
        </w:rPr>
        <w:commentReference w:id="5"/>
      </w:r>
    </w:p>
    <w:p w14:paraId="6800D7BD" w14:textId="4A59391F" w:rsidR="0029221A" w:rsidRDefault="0029221A" w:rsidP="0029221A">
      <w:pPr>
        <w:pStyle w:val="ListParagraph"/>
        <w:numPr>
          <w:ilvl w:val="2"/>
          <w:numId w:val="1"/>
        </w:numPr>
        <w:rPr>
          <w:rFonts w:ascii="Garamond" w:hAnsi="Garamond"/>
        </w:rPr>
      </w:pPr>
      <w:r>
        <w:rPr>
          <w:rFonts w:ascii="Garamond" w:hAnsi="Garamond"/>
        </w:rPr>
        <w:t>Homeowners can prepay without penalty but must pay a cost to extract equity through refinancing.</w:t>
      </w:r>
    </w:p>
    <w:p w14:paraId="2C648637" w14:textId="4EBD873C" w:rsidR="00DA14A8" w:rsidRPr="004E0118" w:rsidRDefault="00DA14A8" w:rsidP="0029221A">
      <w:pPr>
        <w:pStyle w:val="ListParagraph"/>
        <w:numPr>
          <w:ilvl w:val="2"/>
          <w:numId w:val="1"/>
        </w:numPr>
        <w:rPr>
          <w:rFonts w:ascii="Garamond" w:hAnsi="Garamond"/>
          <w:highlight w:val="yellow"/>
        </w:rPr>
      </w:pPr>
      <w:r w:rsidRPr="004E0118">
        <w:rPr>
          <w:rFonts w:ascii="Garamond" w:hAnsi="Garamond"/>
          <w:highlight w:val="yellow"/>
        </w:rPr>
        <w:lastRenderedPageBreak/>
        <w:t xml:space="preserve">Mortgage payments </w:t>
      </w:r>
      <m:oMath>
        <m:r>
          <w:rPr>
            <w:rFonts w:ascii="Cambria Math" w:hAnsi="Cambria Math"/>
            <w:highlight w:val="yellow"/>
          </w:rPr>
          <m:t>l≥</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m</m:t>
                </m:r>
              </m:sub>
            </m:sSub>
          </m:num>
          <m:den>
            <m:r>
              <w:rPr>
                <w:rFonts w:ascii="Cambria Math" w:hAnsi="Cambria Math"/>
                <w:highlight w:val="yellow"/>
              </w:rPr>
              <m:t>1+</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m</m:t>
                </m:r>
              </m:sub>
            </m:sSub>
          </m:den>
        </m:f>
        <m:r>
          <w:rPr>
            <w:rFonts w:ascii="Cambria Math" w:hAnsi="Cambria Math"/>
            <w:highlight w:val="yellow"/>
          </w:rPr>
          <m:t>m</m:t>
        </m:r>
      </m:oMath>
      <w:r w:rsidR="003E66BD" w:rsidRPr="004E0118">
        <w:rPr>
          <w:rFonts w:ascii="Garamond" w:eastAsiaTheme="minorEastAsia" w:hAnsi="Garamond"/>
          <w:highlight w:val="yellow"/>
        </w:rPr>
        <w:t xml:space="preserve"> and debt evolves according to </w:t>
      </w:r>
      <m:oMath>
        <m:sSup>
          <m:sSupPr>
            <m:ctrlPr>
              <w:rPr>
                <w:rFonts w:ascii="Cambria Math" w:eastAsiaTheme="minorEastAsia" w:hAnsi="Cambria Math"/>
                <w:i/>
                <w:highlight w:val="yellow"/>
              </w:rPr>
            </m:ctrlPr>
          </m:sSupPr>
          <m:e>
            <m:r>
              <w:rPr>
                <w:rFonts w:ascii="Cambria Math" w:eastAsiaTheme="minorEastAsia" w:hAnsi="Cambria Math"/>
                <w:highlight w:val="yellow"/>
              </w:rPr>
              <m:t>m</m:t>
            </m:r>
          </m:e>
          <m:sup>
            <m:r>
              <w:rPr>
                <w:rFonts w:ascii="Cambria Math" w:eastAsiaTheme="minorEastAsia" w:hAnsi="Cambria Math"/>
                <w:highlight w:val="yellow"/>
              </w:rPr>
              <m:t>'</m:t>
            </m:r>
          </m:sup>
        </m:sSup>
        <m:r>
          <w:rPr>
            <w:rFonts w:ascii="Cambria Math" w:eastAsiaTheme="minorEastAsia" w:hAnsi="Cambria Math"/>
            <w:highlight w:val="yellow"/>
          </w:rPr>
          <m:t>=</m:t>
        </m:r>
        <m:d>
          <m:dPr>
            <m:ctrlPr>
              <w:rPr>
                <w:rFonts w:ascii="Cambria Math" w:eastAsiaTheme="minorEastAsia" w:hAnsi="Cambria Math"/>
                <w:i/>
                <w:highlight w:val="yellow"/>
              </w:rPr>
            </m:ctrlPr>
          </m:dPr>
          <m:e>
            <m:r>
              <w:rPr>
                <w:rFonts w:ascii="Cambria Math" w:eastAsiaTheme="minorEastAsia" w:hAnsi="Cambria Math"/>
                <w:highlight w:val="yellow"/>
              </w:rPr>
              <m:t>m-l</m:t>
            </m:r>
          </m:e>
        </m:d>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r</m:t>
            </m:r>
          </m:e>
          <m:sub>
            <m:r>
              <w:rPr>
                <w:rFonts w:ascii="Cambria Math" w:eastAsiaTheme="minorEastAsia" w:hAnsi="Cambria Math"/>
                <w:highlight w:val="yellow"/>
              </w:rPr>
              <m:t>m</m:t>
            </m:r>
          </m:sub>
        </m:sSub>
        <m:r>
          <w:rPr>
            <w:rFonts w:ascii="Cambria Math" w:eastAsiaTheme="minorEastAsia" w:hAnsi="Cambria Math"/>
            <w:highlight w:val="yellow"/>
          </w:rPr>
          <m:t>)</m:t>
        </m:r>
      </m:oMath>
      <w:r w:rsidR="003E66BD" w:rsidRPr="004E0118">
        <w:rPr>
          <w:rFonts w:ascii="Garamond" w:eastAsiaTheme="minorEastAsia" w:hAnsi="Garamond"/>
          <w:highlight w:val="yellow"/>
        </w:rPr>
        <w:t>.</w:t>
      </w:r>
    </w:p>
    <w:p w14:paraId="7586C842" w14:textId="672DD173" w:rsidR="003E66BD" w:rsidRPr="00A07BB9" w:rsidRDefault="003E66BD" w:rsidP="003E66BD">
      <w:pPr>
        <w:pStyle w:val="ListParagraph"/>
        <w:numPr>
          <w:ilvl w:val="3"/>
          <w:numId w:val="1"/>
        </w:numPr>
        <w:rPr>
          <w:rFonts w:ascii="Garamond" w:hAnsi="Garamond"/>
          <w:highlight w:val="yellow"/>
        </w:rPr>
      </w:pPr>
      <w:r w:rsidRPr="004E0118">
        <w:rPr>
          <w:rFonts w:ascii="Garamond" w:eastAsiaTheme="minorEastAsia" w:hAnsi="Garamond"/>
          <w:highlight w:val="yellow"/>
        </w:rPr>
        <w:t>This is the infinite horizon constant amortization formula, which means that if this minimum payment is met, the mortgage debt stays constant forever.</w:t>
      </w:r>
    </w:p>
    <w:p w14:paraId="3467334F" w14:textId="3EC382AF" w:rsidR="00A07BB9" w:rsidRPr="004E0118" w:rsidRDefault="00A07BB9" w:rsidP="003E66BD">
      <w:pPr>
        <w:pStyle w:val="ListParagraph"/>
        <w:numPr>
          <w:ilvl w:val="3"/>
          <w:numId w:val="1"/>
        </w:numPr>
        <w:rPr>
          <w:rFonts w:ascii="Garamond" w:hAnsi="Garamond"/>
          <w:highlight w:val="yellow"/>
        </w:rPr>
      </w:pPr>
      <w:r>
        <w:rPr>
          <w:rFonts w:ascii="Garamond" w:eastAsiaTheme="minorEastAsia" w:hAnsi="Garamond"/>
          <w:highlight w:val="yellow"/>
        </w:rPr>
        <w:t xml:space="preserve">Mortgage payments </w:t>
      </w:r>
      <m:oMath>
        <m:r>
          <w:rPr>
            <w:rFonts w:ascii="Cambria Math" w:eastAsiaTheme="minorEastAsia" w:hAnsi="Cambria Math"/>
            <w:highlight w:val="yellow"/>
          </w:rPr>
          <m:t>l</m:t>
        </m:r>
      </m:oMath>
      <w:r w:rsidR="00585FDE">
        <w:rPr>
          <w:rFonts w:ascii="Garamond" w:eastAsiaTheme="minorEastAsia" w:hAnsi="Garamond"/>
          <w:highlight w:val="yellow"/>
        </w:rPr>
        <w:t xml:space="preserve">  </w:t>
      </w:r>
      <w:r>
        <w:rPr>
          <w:rFonts w:ascii="Garamond" w:eastAsiaTheme="minorEastAsia" w:hAnsi="Garamond"/>
          <w:highlight w:val="yellow"/>
        </w:rPr>
        <w:t>is a choice.</w:t>
      </w:r>
    </w:p>
    <w:p w14:paraId="5453B84A" w14:textId="0749A30C" w:rsidR="00F715AE" w:rsidRPr="003257EA" w:rsidRDefault="00D94F76" w:rsidP="001A6601">
      <w:pPr>
        <w:pStyle w:val="ListParagraph"/>
        <w:numPr>
          <w:ilvl w:val="2"/>
          <w:numId w:val="1"/>
        </w:numPr>
        <w:rPr>
          <w:rFonts w:ascii="Garamond" w:hAnsi="Garamond"/>
        </w:rPr>
      </w:pPr>
      <w:r>
        <w:rPr>
          <w:rFonts w:ascii="Garamond" w:hAnsi="Garamond"/>
        </w:rPr>
        <w:t xml:space="preserve">When the bank repossesses the house, they lose a fraction </w:t>
      </w:r>
      <m:oMath>
        <m:r>
          <w:rPr>
            <w:rFonts w:ascii="Cambria Math" w:hAnsi="Cambria Math"/>
          </w:rPr>
          <m:t>χ</m:t>
        </m:r>
      </m:oMath>
      <w:r>
        <w:rPr>
          <w:rFonts w:ascii="Garamond" w:eastAsiaTheme="minorEastAsia" w:hAnsi="Garamond"/>
        </w:rPr>
        <w:t xml:space="preserve"> of proceeds. Defaulters are shut out of the mortgage market with a probability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f</m:t>
            </m:r>
          </m:sub>
        </m:sSub>
        <m:r>
          <w:rPr>
            <w:rFonts w:ascii="Cambria Math" w:eastAsiaTheme="minorEastAsia" w:hAnsi="Cambria Math"/>
          </w:rPr>
          <m:t>∈(0,1)</m:t>
        </m:r>
      </m:oMath>
      <w:r>
        <w:rPr>
          <w:rFonts w:ascii="Garamond" w:eastAsiaTheme="minorEastAsia" w:hAnsi="Garamond"/>
        </w:rPr>
        <w:t>.</w:t>
      </w:r>
    </w:p>
    <w:p w14:paraId="55A528C8" w14:textId="77777777" w:rsidR="001A6601" w:rsidRDefault="001A6601" w:rsidP="001A6601">
      <w:pPr>
        <w:rPr>
          <w:rFonts w:ascii="Garamond" w:hAnsi="Garamond"/>
        </w:rPr>
      </w:pPr>
    </w:p>
    <w:p w14:paraId="3C1A51A8" w14:textId="26A18E7E" w:rsidR="001A6601" w:rsidRDefault="001A6601" w:rsidP="001A6601">
      <w:pPr>
        <w:rPr>
          <w:rFonts w:ascii="Garamond" w:hAnsi="Garamond"/>
        </w:rPr>
      </w:pPr>
      <w:r>
        <w:rPr>
          <w:rFonts w:ascii="Garamond" w:hAnsi="Garamond"/>
        </w:rPr>
        <w:t>Results:</w:t>
      </w:r>
    </w:p>
    <w:p w14:paraId="58BB5B11" w14:textId="70943CE2" w:rsidR="001A6601" w:rsidRDefault="00040F81" w:rsidP="001A6601">
      <w:pPr>
        <w:pStyle w:val="ListParagraph"/>
        <w:numPr>
          <w:ilvl w:val="0"/>
          <w:numId w:val="1"/>
        </w:numPr>
        <w:rPr>
          <w:rFonts w:ascii="Garamond" w:hAnsi="Garamond"/>
        </w:rPr>
      </w:pPr>
      <w:r>
        <w:rPr>
          <w:rFonts w:ascii="Garamond" w:hAnsi="Garamond"/>
        </w:rPr>
        <w:t>The structural model is used to assess the relative contributions of higher productivity and cheaper credit to the housing boom.</w:t>
      </w:r>
    </w:p>
    <w:p w14:paraId="063F0084" w14:textId="3A03853F" w:rsidR="005C1ADF" w:rsidRDefault="005C1ADF" w:rsidP="005C1ADF">
      <w:pPr>
        <w:pStyle w:val="ListParagraph"/>
        <w:numPr>
          <w:ilvl w:val="1"/>
          <w:numId w:val="1"/>
        </w:numPr>
        <w:rPr>
          <w:rFonts w:ascii="Garamond" w:hAnsi="Garamond"/>
        </w:rPr>
      </w:pPr>
      <w:r>
        <w:rPr>
          <w:rFonts w:ascii="Garamond" w:hAnsi="Garamond"/>
        </w:rPr>
        <w:t>Typical business cycles do not produce large booms in house prices.</w:t>
      </w:r>
    </w:p>
    <w:p w14:paraId="341B8BB1" w14:textId="77777777" w:rsidR="005C1ADF" w:rsidRDefault="005C1ADF" w:rsidP="005C1ADF">
      <w:pPr>
        <w:pStyle w:val="ListParagraph"/>
        <w:numPr>
          <w:ilvl w:val="1"/>
          <w:numId w:val="1"/>
        </w:numPr>
        <w:rPr>
          <w:rFonts w:ascii="Garamond" w:hAnsi="Garamond"/>
        </w:rPr>
      </w:pPr>
      <w:r>
        <w:rPr>
          <w:rFonts w:ascii="Garamond" w:hAnsi="Garamond"/>
        </w:rPr>
        <w:t>However, if accompanied by a decline in mortgage rate and lax down payment requirements, the model matches the house price boom.</w:t>
      </w:r>
    </w:p>
    <w:p w14:paraId="4CF952C8" w14:textId="7D540074" w:rsidR="00540D27" w:rsidRPr="00675214" w:rsidRDefault="00540D27" w:rsidP="00540D27">
      <w:pPr>
        <w:pStyle w:val="ListParagraph"/>
        <w:numPr>
          <w:ilvl w:val="0"/>
          <w:numId w:val="1"/>
        </w:numPr>
        <w:rPr>
          <w:rFonts w:ascii="Garamond" w:hAnsi="Garamond"/>
          <w:highlight w:val="yellow"/>
        </w:rPr>
      </w:pPr>
      <w:r w:rsidRPr="00675214">
        <w:rPr>
          <w:rFonts w:ascii="Garamond" w:hAnsi="Garamond"/>
          <w:highlight w:val="yellow"/>
        </w:rPr>
        <w:t xml:space="preserve">Lose credit on its own does not lead to increase in </w:t>
      </w:r>
      <w:r w:rsidRPr="00C877D6">
        <w:rPr>
          <w:rFonts w:ascii="Garamond" w:hAnsi="Garamond"/>
          <w:i/>
          <w:highlight w:val="yellow"/>
        </w:rPr>
        <w:t>homeownership</w:t>
      </w:r>
      <w:r w:rsidRPr="00675214">
        <w:rPr>
          <w:rFonts w:ascii="Garamond" w:hAnsi="Garamond"/>
          <w:highlight w:val="yellow"/>
        </w:rPr>
        <w:t xml:space="preserve">, because the general equilibrium effect of increase in house prices offsets </w:t>
      </w:r>
      <w:r w:rsidR="00504D16" w:rsidRPr="00675214">
        <w:rPr>
          <w:rFonts w:ascii="Garamond" w:hAnsi="Garamond"/>
          <w:highlight w:val="yellow"/>
        </w:rPr>
        <w:t>the effect of cheaper credit.</w:t>
      </w:r>
    </w:p>
    <w:p w14:paraId="12F287E4" w14:textId="1AA25F0C" w:rsidR="00504D16" w:rsidRDefault="00504D16" w:rsidP="00504D16">
      <w:pPr>
        <w:pStyle w:val="ListParagraph"/>
        <w:numPr>
          <w:ilvl w:val="1"/>
          <w:numId w:val="1"/>
        </w:numPr>
        <w:rPr>
          <w:rFonts w:ascii="Garamond" w:hAnsi="Garamond"/>
        </w:rPr>
      </w:pPr>
      <w:r w:rsidRPr="00675214">
        <w:rPr>
          <w:rFonts w:ascii="Garamond" w:hAnsi="Garamond"/>
          <w:highlight w:val="yellow"/>
        </w:rPr>
        <w:t>Productivity boom increases the homeownership.</w:t>
      </w:r>
    </w:p>
    <w:p w14:paraId="0DBBD864" w14:textId="19357A6C" w:rsidR="00E744B1" w:rsidRDefault="00E744B1" w:rsidP="00504D16">
      <w:pPr>
        <w:pStyle w:val="ListParagraph"/>
        <w:numPr>
          <w:ilvl w:val="1"/>
          <w:numId w:val="1"/>
        </w:numPr>
        <w:rPr>
          <w:rFonts w:ascii="Garamond" w:hAnsi="Garamond"/>
        </w:rPr>
      </w:pPr>
      <w:r w:rsidRPr="00815200">
        <w:rPr>
          <w:rFonts w:ascii="Garamond" w:hAnsi="Garamond"/>
          <w:highlight w:val="yellow"/>
        </w:rPr>
        <w:t>The partial equilibrium effect is offset by the general equilibrium effect.</w:t>
      </w:r>
    </w:p>
    <w:p w14:paraId="04DA120A" w14:textId="3CF2BED5" w:rsidR="00BF267B" w:rsidRDefault="00BF267B" w:rsidP="00504D16">
      <w:pPr>
        <w:pStyle w:val="ListParagraph"/>
        <w:numPr>
          <w:ilvl w:val="1"/>
          <w:numId w:val="1"/>
        </w:numPr>
        <w:rPr>
          <w:rFonts w:ascii="Garamond" w:hAnsi="Garamond"/>
        </w:rPr>
      </w:pPr>
      <w:r>
        <w:rPr>
          <w:rFonts w:ascii="Garamond" w:hAnsi="Garamond"/>
        </w:rPr>
        <w:t>Even though with lose credit homeownership does not change, but HHs buy bigger houses.</w:t>
      </w:r>
    </w:p>
    <w:p w14:paraId="24D50B97" w14:textId="7EE99187" w:rsidR="00237DFD" w:rsidRDefault="00523EB2" w:rsidP="00237DFD">
      <w:pPr>
        <w:pStyle w:val="ListParagraph"/>
        <w:numPr>
          <w:ilvl w:val="0"/>
          <w:numId w:val="1"/>
        </w:numPr>
        <w:rPr>
          <w:rFonts w:ascii="Garamond" w:hAnsi="Garamond"/>
        </w:rPr>
      </w:pPr>
      <w:r>
        <w:rPr>
          <w:rFonts w:ascii="Garamond" w:hAnsi="Garamond"/>
        </w:rPr>
        <w:t xml:space="preserve">Credit expansion amplifies </w:t>
      </w:r>
      <w:r w:rsidR="00237DFD">
        <w:rPr>
          <w:rFonts w:ascii="Garamond" w:hAnsi="Garamond"/>
        </w:rPr>
        <w:t xml:space="preserve">the boom in aggregate </w:t>
      </w:r>
      <w:r w:rsidR="00237DFD" w:rsidRPr="00C877D6">
        <w:rPr>
          <w:rFonts w:ascii="Garamond" w:hAnsi="Garamond"/>
          <w:i/>
        </w:rPr>
        <w:t>consumption</w:t>
      </w:r>
      <w:r w:rsidR="009A2680">
        <w:rPr>
          <w:rFonts w:ascii="Garamond" w:hAnsi="Garamond"/>
        </w:rPr>
        <w:t xml:space="preserve"> (using the house as an ATM)</w:t>
      </w:r>
      <w:r w:rsidR="00237DFD">
        <w:rPr>
          <w:rFonts w:ascii="Garamond" w:hAnsi="Garamond"/>
        </w:rPr>
        <w:t>.</w:t>
      </w:r>
    </w:p>
    <w:p w14:paraId="4885A389" w14:textId="613EEDDA" w:rsidR="00DD0DEF" w:rsidRDefault="00DD0DEF" w:rsidP="00DD0DEF">
      <w:pPr>
        <w:pStyle w:val="ListParagraph"/>
        <w:numPr>
          <w:ilvl w:val="1"/>
          <w:numId w:val="1"/>
        </w:numPr>
        <w:rPr>
          <w:rFonts w:ascii="Garamond" w:hAnsi="Garamond"/>
        </w:rPr>
      </w:pPr>
      <w:r>
        <w:rPr>
          <w:rFonts w:ascii="Garamond" w:hAnsi="Garamond"/>
        </w:rPr>
        <w:t>Contrary to subprime narrative, the credit boom increases consumption disproportionately among middle and high-income HHs</w:t>
      </w:r>
      <w:r w:rsidR="003A6E9E">
        <w:rPr>
          <w:rFonts w:ascii="Garamond" w:hAnsi="Garamond"/>
        </w:rPr>
        <w:t>, but not among low-income</w:t>
      </w:r>
      <w:r>
        <w:rPr>
          <w:rFonts w:ascii="Garamond" w:hAnsi="Garamond"/>
        </w:rPr>
        <w:t>.</w:t>
      </w:r>
    </w:p>
    <w:p w14:paraId="6180D5E3" w14:textId="1DFDC0BD" w:rsidR="00523EB2" w:rsidRDefault="00C877D6" w:rsidP="00237DFD">
      <w:pPr>
        <w:pStyle w:val="ListParagraph"/>
        <w:numPr>
          <w:ilvl w:val="0"/>
          <w:numId w:val="1"/>
        </w:numPr>
        <w:rPr>
          <w:rFonts w:ascii="Garamond" w:hAnsi="Garamond"/>
        </w:rPr>
      </w:pPr>
      <w:r>
        <w:rPr>
          <w:rFonts w:ascii="Garamond" w:hAnsi="Garamond"/>
        </w:rPr>
        <w:t xml:space="preserve">Productivity boom decreases </w:t>
      </w:r>
      <w:r w:rsidRPr="00612E29">
        <w:rPr>
          <w:rFonts w:ascii="Garamond" w:hAnsi="Garamond"/>
          <w:i/>
        </w:rPr>
        <w:t>leverage</w:t>
      </w:r>
      <w:r>
        <w:rPr>
          <w:rFonts w:ascii="Garamond" w:hAnsi="Garamond"/>
        </w:rPr>
        <w:t xml:space="preserve"> for all income groups, particularly high-income.</w:t>
      </w:r>
    </w:p>
    <w:p w14:paraId="3B88F500" w14:textId="7CA93293" w:rsidR="00745D62" w:rsidRDefault="00612E29" w:rsidP="007A6BBB">
      <w:pPr>
        <w:pStyle w:val="ListParagraph"/>
        <w:numPr>
          <w:ilvl w:val="1"/>
          <w:numId w:val="1"/>
        </w:numPr>
        <w:rPr>
          <w:rFonts w:ascii="Garamond" w:hAnsi="Garamond"/>
        </w:rPr>
      </w:pPr>
      <w:r>
        <w:rPr>
          <w:rFonts w:ascii="Garamond" w:hAnsi="Garamond"/>
        </w:rPr>
        <w:t>When accompanied by lower mortgage rates and loose down payments, leverage increase across all income groups, not just among subprime borrowers.</w:t>
      </w:r>
    </w:p>
    <w:p w14:paraId="3D585258" w14:textId="026DA604" w:rsidR="003B21D6" w:rsidRDefault="003B21D6" w:rsidP="003B21D6">
      <w:pPr>
        <w:pStyle w:val="ListParagraph"/>
        <w:numPr>
          <w:ilvl w:val="0"/>
          <w:numId w:val="1"/>
        </w:numPr>
        <w:rPr>
          <w:rFonts w:ascii="Garamond" w:hAnsi="Garamond"/>
        </w:rPr>
      </w:pPr>
      <w:r>
        <w:rPr>
          <w:rFonts w:ascii="Garamond" w:hAnsi="Garamond"/>
        </w:rPr>
        <w:t xml:space="preserve">Refinancing plays a very big role in driving the house prices </w:t>
      </w:r>
      <w:r w:rsidR="00FD1736">
        <w:rPr>
          <w:rFonts w:ascii="Garamond" w:hAnsi="Garamond"/>
        </w:rPr>
        <w:t>and in generating the consumption bo</w:t>
      </w:r>
      <w:r w:rsidR="002D6BD7">
        <w:rPr>
          <w:rFonts w:ascii="Garamond" w:hAnsi="Garamond"/>
        </w:rPr>
        <w:t>om for homeowners. Renters are unaffected if there is not any refinancing.</w:t>
      </w:r>
    </w:p>
    <w:p w14:paraId="290BBD7D" w14:textId="42711C28" w:rsidR="00827904" w:rsidRDefault="00827904" w:rsidP="003B21D6">
      <w:pPr>
        <w:pStyle w:val="ListParagraph"/>
        <w:numPr>
          <w:ilvl w:val="0"/>
          <w:numId w:val="1"/>
        </w:numPr>
        <w:rPr>
          <w:rFonts w:ascii="Garamond" w:hAnsi="Garamond"/>
        </w:rPr>
      </w:pPr>
      <w:r>
        <w:rPr>
          <w:rFonts w:ascii="Garamond" w:hAnsi="Garamond"/>
        </w:rPr>
        <w:t>ARMs lead to more vulnerability during the bust, but also have a faster impact during recovery.</w:t>
      </w:r>
    </w:p>
    <w:p w14:paraId="5AF23C67" w14:textId="45F7A169" w:rsidR="00D43693" w:rsidRDefault="00D43693" w:rsidP="003B21D6">
      <w:pPr>
        <w:pStyle w:val="ListParagraph"/>
        <w:numPr>
          <w:ilvl w:val="0"/>
          <w:numId w:val="1"/>
        </w:numPr>
        <w:rPr>
          <w:rFonts w:ascii="Garamond" w:hAnsi="Garamond"/>
        </w:rPr>
      </w:pPr>
      <w:r>
        <w:rPr>
          <w:rFonts w:ascii="Garamond" w:hAnsi="Garamond"/>
        </w:rPr>
        <w:t xml:space="preserve">LTV </w:t>
      </w:r>
      <w:r w:rsidR="005B7D08">
        <w:rPr>
          <w:rFonts w:ascii="Garamond" w:hAnsi="Garamond"/>
        </w:rPr>
        <w:t>constraints</w:t>
      </w:r>
    </w:p>
    <w:p w14:paraId="1A042166" w14:textId="6D23F778" w:rsidR="00D43693" w:rsidRDefault="00D43693" w:rsidP="00D43693">
      <w:pPr>
        <w:pStyle w:val="ListParagraph"/>
        <w:numPr>
          <w:ilvl w:val="1"/>
          <w:numId w:val="1"/>
        </w:numPr>
        <w:rPr>
          <w:rFonts w:ascii="Garamond" w:hAnsi="Garamond"/>
        </w:rPr>
      </w:pPr>
      <w:r>
        <w:rPr>
          <w:rFonts w:ascii="Garamond" w:hAnsi="Garamond"/>
        </w:rPr>
        <w:t>Dampens the size of the housing boom</w:t>
      </w:r>
      <w:r w:rsidR="004A7B6E">
        <w:rPr>
          <w:rFonts w:ascii="Garamond" w:hAnsi="Garamond"/>
        </w:rPr>
        <w:t xml:space="preserve"> </w:t>
      </w:r>
      <w:r w:rsidR="004A7B6E" w:rsidRPr="004A7B6E">
        <w:rPr>
          <w:rFonts w:ascii="Garamond" w:hAnsi="Garamond"/>
        </w:rPr>
        <w:sym w:font="Wingdings" w:char="F0E0"/>
      </w:r>
      <w:r w:rsidR="004A7B6E">
        <w:rPr>
          <w:rFonts w:ascii="Garamond" w:hAnsi="Garamond"/>
        </w:rPr>
        <w:t xml:space="preserve"> increases homeownership rate</w:t>
      </w:r>
    </w:p>
    <w:p w14:paraId="7F7CADC9" w14:textId="1F8A0BCB" w:rsidR="004A7B6E" w:rsidRDefault="00D879DA" w:rsidP="00D43693">
      <w:pPr>
        <w:pStyle w:val="ListParagraph"/>
        <w:numPr>
          <w:ilvl w:val="1"/>
          <w:numId w:val="1"/>
        </w:numPr>
        <w:rPr>
          <w:rFonts w:ascii="Garamond" w:hAnsi="Garamond"/>
        </w:rPr>
      </w:pPr>
      <w:r>
        <w:rPr>
          <w:rFonts w:ascii="Garamond" w:hAnsi="Garamond"/>
        </w:rPr>
        <w:t>Reduced foreclosures</w:t>
      </w:r>
      <w:r w:rsidR="00C26E28">
        <w:rPr>
          <w:rFonts w:ascii="Garamond" w:hAnsi="Garamond"/>
        </w:rPr>
        <w:t xml:space="preserve"> and reduced consumption fall</w:t>
      </w:r>
    </w:p>
    <w:p w14:paraId="66425363" w14:textId="3206C7A1" w:rsidR="00F60477" w:rsidRDefault="00F60477" w:rsidP="00D1277B">
      <w:pPr>
        <w:pStyle w:val="ListParagraph"/>
        <w:numPr>
          <w:ilvl w:val="1"/>
          <w:numId w:val="1"/>
        </w:numPr>
        <w:rPr>
          <w:rFonts w:ascii="Garamond" w:hAnsi="Garamond"/>
        </w:rPr>
      </w:pPr>
      <w:r>
        <w:rPr>
          <w:rFonts w:ascii="Garamond" w:hAnsi="Garamond"/>
        </w:rPr>
        <w:t>This policy operates by reducing the financial fragility of the economy</w:t>
      </w:r>
      <w:r w:rsidR="00A15918">
        <w:rPr>
          <w:rFonts w:ascii="Garamond" w:hAnsi="Garamond"/>
        </w:rPr>
        <w:t>.</w:t>
      </w:r>
    </w:p>
    <w:p w14:paraId="49253FC8" w14:textId="459863EB" w:rsidR="00D1277B" w:rsidRDefault="00D1277B" w:rsidP="00D1277B">
      <w:pPr>
        <w:pStyle w:val="ListParagraph"/>
        <w:numPr>
          <w:ilvl w:val="0"/>
          <w:numId w:val="1"/>
        </w:numPr>
        <w:rPr>
          <w:rFonts w:ascii="Garamond" w:hAnsi="Garamond"/>
        </w:rPr>
      </w:pPr>
      <w:r>
        <w:rPr>
          <w:rFonts w:ascii="Garamond" w:hAnsi="Garamond"/>
        </w:rPr>
        <w:t>PTI constrains</w:t>
      </w:r>
    </w:p>
    <w:p w14:paraId="350CC2C2" w14:textId="4F20AD84" w:rsidR="00D1277B" w:rsidRDefault="00210AE8" w:rsidP="00D1277B">
      <w:pPr>
        <w:pStyle w:val="ListParagraph"/>
        <w:numPr>
          <w:ilvl w:val="1"/>
          <w:numId w:val="1"/>
        </w:numPr>
        <w:rPr>
          <w:rFonts w:ascii="Garamond" w:hAnsi="Garamond"/>
        </w:rPr>
      </w:pPr>
      <w:r>
        <w:rPr>
          <w:rFonts w:ascii="Garamond" w:hAnsi="Garamond"/>
        </w:rPr>
        <w:t>Reduce house price appreciation but not by as much as the LTV</w:t>
      </w:r>
      <w:r w:rsidR="000E7607">
        <w:rPr>
          <w:rFonts w:ascii="Garamond" w:hAnsi="Garamond"/>
        </w:rPr>
        <w:t xml:space="preserve"> constraint</w:t>
      </w:r>
      <w:r>
        <w:rPr>
          <w:rFonts w:ascii="Garamond" w:hAnsi="Garamond"/>
        </w:rPr>
        <w:t>.</w:t>
      </w:r>
    </w:p>
    <w:p w14:paraId="06D9929C" w14:textId="41283D3B" w:rsidR="005E1E8F" w:rsidRDefault="0034059E" w:rsidP="00D1277B">
      <w:pPr>
        <w:pStyle w:val="ListParagraph"/>
        <w:numPr>
          <w:ilvl w:val="1"/>
          <w:numId w:val="1"/>
        </w:numPr>
        <w:rPr>
          <w:rFonts w:ascii="Garamond" w:hAnsi="Garamond"/>
        </w:rPr>
      </w:pPr>
      <w:r>
        <w:rPr>
          <w:rFonts w:ascii="Garamond" w:hAnsi="Garamond"/>
        </w:rPr>
        <w:t>Increases significantly the homeownership rate due to the broad limitations in housing spending.</w:t>
      </w:r>
    </w:p>
    <w:p w14:paraId="5008C060" w14:textId="7AC91031" w:rsidR="008863F4" w:rsidRDefault="008863F4" w:rsidP="00D1277B">
      <w:pPr>
        <w:pStyle w:val="ListParagraph"/>
        <w:numPr>
          <w:ilvl w:val="1"/>
          <w:numId w:val="1"/>
        </w:numPr>
        <w:rPr>
          <w:rFonts w:ascii="Garamond" w:hAnsi="Garamond"/>
        </w:rPr>
      </w:pPr>
      <w:r>
        <w:rPr>
          <w:rFonts w:ascii="Garamond" w:hAnsi="Garamond"/>
        </w:rPr>
        <w:t>PTI still induces too much credit relative to LTV caps, and does not reduce the fragility to credit reversals.</w:t>
      </w:r>
    </w:p>
    <w:p w14:paraId="7955C023" w14:textId="77777777" w:rsidR="00827602" w:rsidRDefault="008F7EF3" w:rsidP="008F7EF3">
      <w:pPr>
        <w:pStyle w:val="ListParagraph"/>
        <w:numPr>
          <w:ilvl w:val="2"/>
          <w:numId w:val="1"/>
        </w:numPr>
        <w:rPr>
          <w:rFonts w:ascii="Garamond" w:hAnsi="Garamond"/>
        </w:rPr>
      </w:pPr>
      <w:r>
        <w:rPr>
          <w:rFonts w:ascii="Garamond" w:hAnsi="Garamond"/>
        </w:rPr>
        <w:t>Endogenous response in aggregate credit not as large as in the baseline, it is spread out over a large fraction of HHs.</w:t>
      </w:r>
    </w:p>
    <w:p w14:paraId="6B190F48" w14:textId="22996DB3" w:rsidR="00FC0845" w:rsidRPr="00FC0845" w:rsidRDefault="00827602" w:rsidP="00FC0845">
      <w:pPr>
        <w:pStyle w:val="ListParagraph"/>
        <w:numPr>
          <w:ilvl w:val="2"/>
          <w:numId w:val="1"/>
        </w:numPr>
        <w:rPr>
          <w:rFonts w:ascii="Garamond" w:hAnsi="Garamond"/>
        </w:rPr>
      </w:pPr>
      <w:commentRangeStart w:id="6"/>
      <w:r>
        <w:rPr>
          <w:rFonts w:ascii="Garamond" w:hAnsi="Garamond"/>
        </w:rPr>
        <w:t>As a result</w:t>
      </w:r>
      <w:r w:rsidR="00AF26F5">
        <w:rPr>
          <w:rFonts w:ascii="Garamond" w:hAnsi="Garamond"/>
        </w:rPr>
        <w:t>,</w:t>
      </w:r>
      <w:r>
        <w:rPr>
          <w:rFonts w:ascii="Garamond" w:hAnsi="Garamond"/>
        </w:rPr>
        <w:t xml:space="preserve"> the same credit tightening generates a sizeable decline in house prices and a large spike in foreclosures.</w:t>
      </w:r>
      <w:r w:rsidR="008F7EF3">
        <w:rPr>
          <w:rFonts w:ascii="Garamond" w:hAnsi="Garamond"/>
        </w:rPr>
        <w:t xml:space="preserve"> </w:t>
      </w:r>
      <w:commentRangeEnd w:id="6"/>
      <w:r w:rsidR="005E66B0">
        <w:rPr>
          <w:rStyle w:val="CommentReference"/>
        </w:rPr>
        <w:commentReference w:id="6"/>
      </w:r>
    </w:p>
    <w:sectPr w:rsidR="00FC0845" w:rsidRPr="00FC0845" w:rsidSect="00113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ujaat Khan" w:date="2018-06-15T15:50:00Z" w:initials="SK">
    <w:p w14:paraId="3BB367D2" w14:textId="3AF38483" w:rsidR="00165EE2" w:rsidRDefault="00165EE2">
      <w:pPr>
        <w:pStyle w:val="CommentText"/>
      </w:pPr>
      <w:r>
        <w:rPr>
          <w:rStyle w:val="CommentReference"/>
        </w:rPr>
        <w:annotationRef/>
      </w:r>
      <w:r>
        <w:t>What exactly are these?</w:t>
      </w:r>
    </w:p>
  </w:comment>
  <w:comment w:id="1" w:author="Shujaat Khan" w:date="2018-06-15T15:56:00Z" w:initials="SK">
    <w:p w14:paraId="106FEA28" w14:textId="3CFF163D" w:rsidR="002954DA" w:rsidRDefault="002954DA">
      <w:pPr>
        <w:pStyle w:val="CommentText"/>
      </w:pPr>
      <w:r>
        <w:rPr>
          <w:rStyle w:val="CommentReference"/>
        </w:rPr>
        <w:annotationRef/>
      </w:r>
      <w:r>
        <w:t>Due to endogenous fragility caused by mor</w:t>
      </w:r>
      <w:r w:rsidR="005108E4">
        <w:t xml:space="preserve">tgage debt. This </w:t>
      </w:r>
      <w:r>
        <w:t>is due to the endogenous adjustment costs.</w:t>
      </w:r>
    </w:p>
  </w:comment>
  <w:comment w:id="2" w:author="Shujaat Khan" w:date="2018-06-17T21:37:00Z" w:initials="SK">
    <w:p w14:paraId="751EBBDE" w14:textId="270D0152" w:rsidR="0073752C" w:rsidRDefault="0073752C">
      <w:pPr>
        <w:pStyle w:val="CommentText"/>
      </w:pPr>
      <w:r>
        <w:rPr>
          <w:rStyle w:val="CommentReference"/>
        </w:rPr>
        <w:annotationRef/>
      </w:r>
      <w:r>
        <w:t xml:space="preserve">Don’t see much </w:t>
      </w:r>
      <w:r w:rsidR="00110EF6">
        <w:t xml:space="preserve">of the wealth distribution </w:t>
      </w:r>
      <w:r w:rsidR="00B82B77">
        <w:t xml:space="preserve">from the </w:t>
      </w:r>
      <w:bookmarkStart w:id="3" w:name="_GoBack"/>
      <w:bookmarkEnd w:id="3"/>
      <w:r w:rsidR="00110EF6">
        <w:t>simulated data.</w:t>
      </w:r>
    </w:p>
  </w:comment>
  <w:comment w:id="4" w:author="Shujaat Khan" w:date="2018-06-17T16:32:00Z" w:initials="SK">
    <w:p w14:paraId="082A3226" w14:textId="085F9F63" w:rsidR="00580CC1" w:rsidRDefault="00580CC1">
      <w:pPr>
        <w:pStyle w:val="CommentText"/>
      </w:pPr>
      <w:r>
        <w:rPr>
          <w:rStyle w:val="CommentReference"/>
        </w:rPr>
        <w:annotationRef/>
      </w:r>
      <w:r>
        <w:t>Sommer, Sullivan, and Verbrugge (2013)  and Davis, Lehnert, and Martin (2008) report that rents have remained flat over the past 30 years, independent of house price swings.</w:t>
      </w:r>
    </w:p>
  </w:comment>
  <w:comment w:id="5" w:author="Shujaat Khan" w:date="2018-06-17T18:33:00Z" w:initials="SK">
    <w:p w14:paraId="3D55C9E0" w14:textId="544E973F" w:rsidR="003160F5" w:rsidRDefault="003160F5">
      <w:pPr>
        <w:pStyle w:val="CommentText"/>
      </w:pPr>
      <w:r>
        <w:rPr>
          <w:rStyle w:val="CommentReference"/>
        </w:rPr>
        <w:annotationRef/>
      </w:r>
      <w:r>
        <w:t>What does this mean?</w:t>
      </w:r>
    </w:p>
  </w:comment>
  <w:comment w:id="6" w:author="Shujaat Khan" w:date="2018-06-17T21:20:00Z" w:initials="SK">
    <w:p w14:paraId="42D82B62" w14:textId="30D980A6" w:rsidR="005E66B0" w:rsidRDefault="005E66B0">
      <w:pPr>
        <w:pStyle w:val="CommentText"/>
      </w:pPr>
      <w:r>
        <w:rPr>
          <w:rStyle w:val="CommentReference"/>
        </w:rPr>
        <w:annotationRef/>
      </w:r>
      <w:r>
        <w:t>Use this trade-off plus the dispersion in income and house prices to motivate my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B367D2" w15:done="0"/>
  <w15:commentEx w15:paraId="106FEA28" w15:done="0"/>
  <w15:commentEx w15:paraId="751EBBDE" w15:done="0"/>
  <w15:commentEx w15:paraId="082A3226" w15:done="0"/>
  <w15:commentEx w15:paraId="3D55C9E0" w15:done="0"/>
  <w15:commentEx w15:paraId="42D82B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B367D2" w16cid:durableId="1ECE5EDC"/>
  <w16cid:commentId w16cid:paraId="106FEA28" w16cid:durableId="1ECE6047"/>
  <w16cid:commentId w16cid:paraId="751EBBDE" w16cid:durableId="1ED15322"/>
  <w16cid:commentId w16cid:paraId="082A3226" w16cid:durableId="1ED10BA9"/>
  <w16cid:commentId w16cid:paraId="3D55C9E0" w16cid:durableId="1ED127EC"/>
  <w16cid:commentId w16cid:paraId="42D82B62" w16cid:durableId="1ED14F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B5E9C"/>
    <w:multiLevelType w:val="hybridMultilevel"/>
    <w:tmpl w:val="11740066"/>
    <w:lvl w:ilvl="0" w:tplc="B01C9148">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ujaat Khan">
    <w15:presenceInfo w15:providerId="Windows Live" w15:userId="0b86bf97-6798-48ed-b857-e7d8f147d6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F1"/>
    <w:rsid w:val="000409B6"/>
    <w:rsid w:val="00040F81"/>
    <w:rsid w:val="00046E8F"/>
    <w:rsid w:val="000A10AF"/>
    <w:rsid w:val="000C6B6F"/>
    <w:rsid w:val="000E19EC"/>
    <w:rsid w:val="000E7607"/>
    <w:rsid w:val="00104B04"/>
    <w:rsid w:val="00110EF6"/>
    <w:rsid w:val="0011305C"/>
    <w:rsid w:val="00165EE2"/>
    <w:rsid w:val="001A5095"/>
    <w:rsid w:val="001A6601"/>
    <w:rsid w:val="001D27F1"/>
    <w:rsid w:val="001F6EDB"/>
    <w:rsid w:val="00200AE7"/>
    <w:rsid w:val="00210AE8"/>
    <w:rsid w:val="002243E8"/>
    <w:rsid w:val="00235457"/>
    <w:rsid w:val="00237DFD"/>
    <w:rsid w:val="00242904"/>
    <w:rsid w:val="00291EC1"/>
    <w:rsid w:val="0029221A"/>
    <w:rsid w:val="00294649"/>
    <w:rsid w:val="002954DA"/>
    <w:rsid w:val="002B2188"/>
    <w:rsid w:val="002B50D2"/>
    <w:rsid w:val="002D6BD7"/>
    <w:rsid w:val="002F3310"/>
    <w:rsid w:val="003160F5"/>
    <w:rsid w:val="003178EE"/>
    <w:rsid w:val="003257EA"/>
    <w:rsid w:val="0034059E"/>
    <w:rsid w:val="00363997"/>
    <w:rsid w:val="003641D8"/>
    <w:rsid w:val="003A6E9E"/>
    <w:rsid w:val="003B21D6"/>
    <w:rsid w:val="003C2E53"/>
    <w:rsid w:val="003E66BD"/>
    <w:rsid w:val="003F0DC3"/>
    <w:rsid w:val="003F181D"/>
    <w:rsid w:val="004157C6"/>
    <w:rsid w:val="00425073"/>
    <w:rsid w:val="00427A82"/>
    <w:rsid w:val="0048138F"/>
    <w:rsid w:val="004A7B6E"/>
    <w:rsid w:val="004D1A3D"/>
    <w:rsid w:val="004E0118"/>
    <w:rsid w:val="00504165"/>
    <w:rsid w:val="00504D16"/>
    <w:rsid w:val="005108E4"/>
    <w:rsid w:val="00523EB2"/>
    <w:rsid w:val="00532845"/>
    <w:rsid w:val="00536441"/>
    <w:rsid w:val="00537E41"/>
    <w:rsid w:val="00540D27"/>
    <w:rsid w:val="00574A4F"/>
    <w:rsid w:val="00580CC1"/>
    <w:rsid w:val="00585FDE"/>
    <w:rsid w:val="005B51F1"/>
    <w:rsid w:val="005B7D08"/>
    <w:rsid w:val="005C08FC"/>
    <w:rsid w:val="005C1ADF"/>
    <w:rsid w:val="005E1E8F"/>
    <w:rsid w:val="005E66B0"/>
    <w:rsid w:val="00612E29"/>
    <w:rsid w:val="0066584B"/>
    <w:rsid w:val="00670B36"/>
    <w:rsid w:val="00675214"/>
    <w:rsid w:val="006D1AC9"/>
    <w:rsid w:val="00710732"/>
    <w:rsid w:val="0073752C"/>
    <w:rsid w:val="00745D62"/>
    <w:rsid w:val="007A1EA6"/>
    <w:rsid w:val="007A6BBB"/>
    <w:rsid w:val="007C70DF"/>
    <w:rsid w:val="00815200"/>
    <w:rsid w:val="00815B8E"/>
    <w:rsid w:val="00820ACD"/>
    <w:rsid w:val="00827602"/>
    <w:rsid w:val="00827904"/>
    <w:rsid w:val="008717D1"/>
    <w:rsid w:val="00872F25"/>
    <w:rsid w:val="008863F4"/>
    <w:rsid w:val="008941FD"/>
    <w:rsid w:val="008C4ED5"/>
    <w:rsid w:val="008C75E4"/>
    <w:rsid w:val="008D6536"/>
    <w:rsid w:val="008F099C"/>
    <w:rsid w:val="008F7EF3"/>
    <w:rsid w:val="009510DD"/>
    <w:rsid w:val="009669EF"/>
    <w:rsid w:val="009A0862"/>
    <w:rsid w:val="009A2680"/>
    <w:rsid w:val="009C174A"/>
    <w:rsid w:val="009D2B93"/>
    <w:rsid w:val="009F0BF4"/>
    <w:rsid w:val="00A05895"/>
    <w:rsid w:val="00A07BB9"/>
    <w:rsid w:val="00A152D4"/>
    <w:rsid w:val="00A15918"/>
    <w:rsid w:val="00A2316C"/>
    <w:rsid w:val="00A66271"/>
    <w:rsid w:val="00A72D76"/>
    <w:rsid w:val="00A97BE8"/>
    <w:rsid w:val="00AD527B"/>
    <w:rsid w:val="00AE22FD"/>
    <w:rsid w:val="00AF26F5"/>
    <w:rsid w:val="00B06CA1"/>
    <w:rsid w:val="00B73743"/>
    <w:rsid w:val="00B82B77"/>
    <w:rsid w:val="00B831E9"/>
    <w:rsid w:val="00B90817"/>
    <w:rsid w:val="00B92445"/>
    <w:rsid w:val="00BF267B"/>
    <w:rsid w:val="00C15B48"/>
    <w:rsid w:val="00C26E28"/>
    <w:rsid w:val="00C51435"/>
    <w:rsid w:val="00C877D6"/>
    <w:rsid w:val="00C901C9"/>
    <w:rsid w:val="00C927A1"/>
    <w:rsid w:val="00C92980"/>
    <w:rsid w:val="00C96BBD"/>
    <w:rsid w:val="00C97723"/>
    <w:rsid w:val="00CC60FA"/>
    <w:rsid w:val="00CD6042"/>
    <w:rsid w:val="00CF4B50"/>
    <w:rsid w:val="00CF783D"/>
    <w:rsid w:val="00D1277B"/>
    <w:rsid w:val="00D239B3"/>
    <w:rsid w:val="00D43693"/>
    <w:rsid w:val="00D55439"/>
    <w:rsid w:val="00D81D57"/>
    <w:rsid w:val="00D87736"/>
    <w:rsid w:val="00D879DA"/>
    <w:rsid w:val="00D94F76"/>
    <w:rsid w:val="00DA14A8"/>
    <w:rsid w:val="00DA426A"/>
    <w:rsid w:val="00DA7D00"/>
    <w:rsid w:val="00DB4724"/>
    <w:rsid w:val="00DD0DEF"/>
    <w:rsid w:val="00DD1655"/>
    <w:rsid w:val="00E3088D"/>
    <w:rsid w:val="00E744B1"/>
    <w:rsid w:val="00EB0969"/>
    <w:rsid w:val="00EB74C2"/>
    <w:rsid w:val="00EE2B35"/>
    <w:rsid w:val="00EE327B"/>
    <w:rsid w:val="00EE6714"/>
    <w:rsid w:val="00EF4F66"/>
    <w:rsid w:val="00F406DD"/>
    <w:rsid w:val="00F60477"/>
    <w:rsid w:val="00F715AE"/>
    <w:rsid w:val="00F733CD"/>
    <w:rsid w:val="00FB5586"/>
    <w:rsid w:val="00FC0845"/>
    <w:rsid w:val="00FD1736"/>
    <w:rsid w:val="00FD4E3F"/>
    <w:rsid w:val="00FE1652"/>
    <w:rsid w:val="00FF0282"/>
    <w:rsid w:val="00FF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2DF8"/>
  <w15:chartTrackingRefBased/>
  <w15:docId w15:val="{FC9B496E-E6A6-AB42-ADA0-ED5E276D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38F"/>
    <w:pPr>
      <w:ind w:left="720"/>
      <w:contextualSpacing/>
    </w:pPr>
  </w:style>
  <w:style w:type="character" w:styleId="CommentReference">
    <w:name w:val="annotation reference"/>
    <w:basedOn w:val="DefaultParagraphFont"/>
    <w:uiPriority w:val="99"/>
    <w:semiHidden/>
    <w:unhideWhenUsed/>
    <w:rsid w:val="00165EE2"/>
    <w:rPr>
      <w:sz w:val="16"/>
      <w:szCs w:val="16"/>
    </w:rPr>
  </w:style>
  <w:style w:type="paragraph" w:styleId="CommentText">
    <w:name w:val="annotation text"/>
    <w:basedOn w:val="Normal"/>
    <w:link w:val="CommentTextChar"/>
    <w:uiPriority w:val="99"/>
    <w:semiHidden/>
    <w:unhideWhenUsed/>
    <w:rsid w:val="00165EE2"/>
    <w:rPr>
      <w:sz w:val="20"/>
      <w:szCs w:val="20"/>
    </w:rPr>
  </w:style>
  <w:style w:type="character" w:customStyle="1" w:styleId="CommentTextChar">
    <w:name w:val="Comment Text Char"/>
    <w:basedOn w:val="DefaultParagraphFont"/>
    <w:link w:val="CommentText"/>
    <w:uiPriority w:val="99"/>
    <w:semiHidden/>
    <w:rsid w:val="00165EE2"/>
    <w:rPr>
      <w:sz w:val="20"/>
      <w:szCs w:val="20"/>
    </w:rPr>
  </w:style>
  <w:style w:type="paragraph" w:styleId="CommentSubject">
    <w:name w:val="annotation subject"/>
    <w:basedOn w:val="CommentText"/>
    <w:next w:val="CommentText"/>
    <w:link w:val="CommentSubjectChar"/>
    <w:uiPriority w:val="99"/>
    <w:semiHidden/>
    <w:unhideWhenUsed/>
    <w:rsid w:val="00165EE2"/>
    <w:rPr>
      <w:b/>
      <w:bCs/>
    </w:rPr>
  </w:style>
  <w:style w:type="character" w:customStyle="1" w:styleId="CommentSubjectChar">
    <w:name w:val="Comment Subject Char"/>
    <w:basedOn w:val="CommentTextChar"/>
    <w:link w:val="CommentSubject"/>
    <w:uiPriority w:val="99"/>
    <w:semiHidden/>
    <w:rsid w:val="00165EE2"/>
    <w:rPr>
      <w:b/>
      <w:bCs/>
      <w:sz w:val="20"/>
      <w:szCs w:val="20"/>
    </w:rPr>
  </w:style>
  <w:style w:type="paragraph" w:styleId="BalloonText">
    <w:name w:val="Balloon Text"/>
    <w:basedOn w:val="Normal"/>
    <w:link w:val="BalloonTextChar"/>
    <w:uiPriority w:val="99"/>
    <w:semiHidden/>
    <w:unhideWhenUsed/>
    <w:rsid w:val="00165E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5EE2"/>
    <w:rPr>
      <w:rFonts w:ascii="Times New Roman" w:hAnsi="Times New Roman" w:cs="Times New Roman"/>
      <w:sz w:val="18"/>
      <w:szCs w:val="18"/>
    </w:rPr>
  </w:style>
  <w:style w:type="character" w:styleId="PlaceholderText">
    <w:name w:val="Placeholder Text"/>
    <w:basedOn w:val="DefaultParagraphFont"/>
    <w:uiPriority w:val="99"/>
    <w:semiHidden/>
    <w:rsid w:val="00574A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0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1987F4-FE58-A147-B17B-818894F5728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DD7EC-3EBC-0644-B1F1-711563757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Shujaat Khan</dc:creator>
  <cp:keywords/>
  <dc:description/>
  <cp:lastModifiedBy>Shujaat Khan</cp:lastModifiedBy>
  <cp:revision>140</cp:revision>
  <dcterms:created xsi:type="dcterms:W3CDTF">2018-06-15T19:44:00Z</dcterms:created>
  <dcterms:modified xsi:type="dcterms:W3CDTF">2018-06-18T01:38:00Z</dcterms:modified>
</cp:coreProperties>
</file>