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footer4.xml" ContentType="application/vnd.openxmlformats-officedocument.wordprocessingml.footer+xml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32.png" ContentType="image/png"/>
  <Override PartName="/word/media/rId46.png" ContentType="image/png"/>
  <Override PartName="/word/media/rId47.png" ContentType="image/png"/>
  <Override PartName="/word/media/rId44.png" ContentType="image/png"/>
  <Override PartName="/word/media/rId45.png" ContentType="image/png"/>
  <Override PartName="/word/media/rId37.png" ContentType="image/png"/>
  <Override PartName="/word/media/rId38.png" ContentType="image/png"/>
  <Override PartName="/word/media/image4.jpeg" ContentType="image/jpeg"/>
  <Override PartName="/word/media/image1.jpg" ContentType="image/jpeg"/>
  <Override PartName="/word/media/image5.png" ContentType="image/png"/>
  <Override PartName="/word/media/image3.jpeg" ContentType="image/jpe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ABARESdocs</w:t>
      </w:r>
      <w:r>
        <w:t xml:space="preserve"> </w:t>
      </w:r>
      <w:r>
        <w:t xml:space="preserve">test</w:t>
      </w:r>
      <w:r>
        <w:t xml:space="preserve"> </w:t>
      </w:r>
      <w:r>
        <w:t xml:space="preserve">report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open</w:t>
      </w:r>
      <w:r>
        <w:t xml:space="preserve"> </w:t>
      </w:r>
      <w:r>
        <w:t xml:space="preserve">source</w:t>
      </w:r>
      <w:r>
        <w:t xml:space="preserve"> </w:t>
      </w:r>
      <w:r>
        <w:t xml:space="preserve">document</w:t>
      </w:r>
      <w:r>
        <w:t xml:space="preserve"> </w:t>
      </w:r>
      <w:r>
        <w:t xml:space="preserve">production</w:t>
      </w:r>
      <w:r>
        <w:t xml:space="preserve"> </w:t>
      </w:r>
      <w:r>
        <w:t xml:space="preserve">system</w:t>
      </w:r>
    </w:p>
    <w:p>
      <w:pPr>
        <w:pStyle w:val="Author"/>
      </w:pPr>
      <w:r>
        <w:t xml:space="preserve">Neal</w:t>
      </w:r>
      <w:r>
        <w:t xml:space="preserve"> </w:t>
      </w:r>
      <w:r>
        <w:t xml:space="preserve">Hughes</w:t>
      </w:r>
    </w:p>
    <w:p>
      <w:pPr>
        <w:pStyle w:val="Date"/>
      </w:pPr>
      <w:r>
        <w:t xml:space="preserve">2</w:t>
      </w:r>
      <w:r>
        <w:t xml:space="preserve"> </w:t>
      </w:r>
      <w:r>
        <w:t xml:space="preserve">December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This document serves as both a user guide and demonstration of 'ABARESdocs' or at least it will if I ever get around to finishing it.</w:t>
      </w:r>
    </w:p>
    <w:p>
      <w:pPr>
        <w:pStyle w:val="Heading1"/>
      </w:pPr>
      <w:bookmarkStart w:id="22" w:name="text"/>
      <w:bookmarkEnd w:id="22"/>
      <w:r>
        <w:t xml:space="preserve">Text</w:t>
      </w:r>
    </w:p>
    <w:p>
      <w:pPr>
        <w:pStyle w:val="Heading2"/>
      </w:pPr>
      <w:bookmarkStart w:id="23" w:name="dot-points"/>
      <w:bookmarkEnd w:id="23"/>
      <w:r>
        <w:t xml:space="preserve">Dot points</w:t>
      </w:r>
    </w:p>
    <w:p>
      <w:pPr>
        <w:pStyle w:val="Compact"/>
        <w:numPr>
          <w:numId w:val="1001"/>
          <w:ilvl w:val="0"/>
        </w:numPr>
      </w:pPr>
      <w:r>
        <w:t xml:space="preserve">Dot points look like this</w:t>
      </w:r>
    </w:p>
    <w:p>
      <w:pPr>
        <w:pStyle w:val="Compact"/>
        <w:numPr>
          <w:numId w:val="1002"/>
          <w:ilvl w:val="1"/>
        </w:numPr>
      </w:pPr>
      <w:r>
        <w:t xml:space="preserve">and also like this</w:t>
      </w:r>
    </w:p>
    <w:p>
      <w:pPr>
        <w:pStyle w:val="Compact"/>
        <w:numPr>
          <w:numId w:val="1002"/>
          <w:ilvl w:val="1"/>
        </w:numPr>
      </w:pPr>
      <w:r>
        <w:t xml:space="preserve">and this</w:t>
      </w:r>
    </w:p>
    <w:p>
      <w:pPr>
        <w:pStyle w:val="Heading2"/>
      </w:pPr>
      <w:bookmarkStart w:id="24" w:name="linked-statistics"/>
      <w:bookmarkEnd w:id="24"/>
      <w:r>
        <w:t xml:space="preserve">Linked statistics</w:t>
      </w:r>
    </w:p>
    <w:p>
      <w:pPr>
        <w:pStyle w:val="Compact"/>
        <w:numPr>
          <w:numId w:val="1003"/>
          <w:ilvl w:val="0"/>
        </w:numPr>
      </w:pPr>
      <w:r>
        <w:t xml:space="preserve">ABARESdocs allows the author insert in-text references to statistics, linked to an underlying data file. Here are some examples:</w:t>
      </w:r>
    </w:p>
    <w:p>
      <w:pPr>
        <w:pStyle w:val="Compact"/>
        <w:numPr>
          <w:numId w:val="1004"/>
          <w:ilvl w:val="1"/>
        </w:numPr>
      </w:pPr>
      <w:r>
        <w:t xml:space="preserve">Winter crop production in Victoria in 2014-15 was 5,531.7 kilotonnes.</w:t>
      </w:r>
    </w:p>
    <w:p>
      <w:pPr>
        <w:pStyle w:val="Compact"/>
        <w:numPr>
          <w:numId w:val="1004"/>
          <w:ilvl w:val="1"/>
        </w:numPr>
      </w:pPr>
      <w:r>
        <w:t xml:space="preserve">Summer crop area planted in Queensland in 2015-16 was 1,417.0 '000 Ha.</w:t>
      </w:r>
    </w:p>
    <w:p>
      <w:pPr>
        <w:pStyle w:val="Heading2"/>
      </w:pPr>
      <w:bookmarkStart w:id="25" w:name="references"/>
      <w:bookmarkEnd w:id="25"/>
      <w:r>
        <w:t xml:space="preserve">References</w:t>
      </w:r>
    </w:p>
    <w:p>
      <w:pPr>
        <w:pStyle w:val="FirstParagraph"/>
      </w:pPr>
      <w:r>
        <w:t xml:space="preserve">ABARESdocs (via Pandoc) supports citations / referencing linked to Endnote or Bibtex libraries. Here is an example:</w:t>
      </w:r>
    </w:p>
    <w:p>
      <w:pPr>
        <w:pStyle w:val="BodyText"/>
      </w:pPr>
      <w:r>
        <w:t xml:space="preserve">Climatic conditions are the single most important factor affecting the productivity of Australian cropping farms</w:t>
      </w:r>
      <w:r>
        <w:t xml:space="preserve"> </w:t>
      </w:r>
      <w:r>
        <w:t xml:space="preserve">(Kokic et al. 2006, Hughes et al. 2011)</w:t>
      </w:r>
      <w:r>
        <w:t xml:space="preserve">. Australia's climate is highly variable, with lower mean rainfall and higher rainfall variability than other comparable regions</w:t>
      </w:r>
      <w:r>
        <w:t xml:space="preserve"> </w:t>
      </w:r>
      <w:r>
        <w:t xml:space="preserve">(Peel et al. 2004)</w:t>
      </w:r>
      <w:r>
        <w:t xml:space="preserve">. As a result, Australian agriculture is subject to more revenue volatility than almost any other country in the world</w:t>
      </w:r>
      <w:r>
        <w:t xml:space="preserve"> </w:t>
      </w:r>
      <w:r>
        <w:t xml:space="preserve">(Keogh 2012)</w:t>
      </w:r>
      <w:r>
        <w:t xml:space="preserve">.</w:t>
      </w:r>
    </w:p>
    <w:p>
      <w:pPr>
        <w:pStyle w:val="BodyText"/>
      </w:pPr>
      <w:r>
        <w:t xml:space="preserve">A bibliography is then automatically inserted at the end of the document.</w:t>
      </w:r>
    </w:p>
    <w:p>
      <w:pPr>
        <w:pStyle w:val="Heading2"/>
      </w:pPr>
      <w:bookmarkStart w:id="26" w:name="external-links"/>
      <w:bookmarkEnd w:id="26"/>
      <w:r>
        <w:t xml:space="preserve">External links</w:t>
      </w:r>
    </w:p>
    <w:p>
      <w:pPr>
        <w:pStyle w:val="FirstParagraph"/>
      </w:pPr>
      <w:r>
        <w:t xml:space="preserve">ABARESdocs allows for external references. Check out this cool football team, the</w:t>
      </w:r>
      <w:r>
        <w:t xml:space="preserve"> </w:t>
      </w:r>
      <w:hyperlink r:id="rId27">
        <w:r>
          <w:rPr>
            <w:rStyle w:val="Hyperlink"/>
          </w:rPr>
          <w:t xml:space="preserve">Geelong Cats</w:t>
        </w:r>
      </w:hyperlink>
      <w:r>
        <w:t xml:space="preserve">.</w:t>
      </w:r>
    </w:p>
    <w:p>
      <w:pPr>
        <w:pStyle w:val="Heading2"/>
      </w:pPr>
      <w:bookmarkStart w:id="28" w:name="internal-links"/>
      <w:bookmarkEnd w:id="28"/>
      <w:r>
        <w:t xml:space="preserve">Internal links</w:t>
      </w:r>
    </w:p>
    <w:p>
      <w:pPr>
        <w:pStyle w:val="FirstParagraph"/>
      </w:pPr>
      <w:r>
        <w:t xml:space="preserve">ABARESdocs also supports internal document links. For example, the</w:t>
      </w:r>
      <w:r>
        <w:t xml:space="preserve"> </w:t>
      </w:r>
      <w:hyperlink w:anchor="charts">
        <w:r>
          <w:rPr>
            <w:rStyle w:val="Hyperlink"/>
          </w:rPr>
          <w:t xml:space="preserve">Charts</w:t>
        </w:r>
      </w:hyperlink>
      <w:r>
        <w:t xml:space="preserve"> </w:t>
      </w:r>
      <w:r>
        <w:t xml:space="preserve">section below shows how insert charts with ABARESdocs.</w:t>
      </w:r>
    </w:p>
    <w:p>
      <w:pPr>
        <w:pStyle w:val="Heading2"/>
      </w:pPr>
      <w:bookmarkStart w:id="29" w:name="math"/>
      <w:bookmarkEnd w:id="29"/>
      <w:r>
        <w:t xml:space="preserve">Math</w:t>
      </w:r>
    </w:p>
    <w:p>
      <w:pPr>
        <w:pStyle w:val="FirstParagraph"/>
      </w:pPr>
      <w:r>
        <w:t xml:space="preserve">ABARESdocs (via Pandocs) supports mathematical notation using Latex syntax:</w:t>
      </w:r>
    </w:p>
    <w:p>
      <w:pPr>
        <w:pStyle w:val="BodyText"/>
      </w:pPr>
      <w:r>
        <w:t xml:space="preserve">To control for the effect of climate on productivity we estimate a regression of the form: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=</m:t>
          </m:r>
          <m:r>
            <m:t>g</m:t>
          </m:r>
          <m:r>
            <m:t>(</m:t>
          </m:r>
          <m:sSub>
            <m:e>
              <m:r>
                <m:t>Z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,</m:t>
          </m:r>
          <m:sSub>
            <m:e>
              <m:r>
                <m:t>X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,</m:t>
          </m:r>
          <m:r>
            <m:t>t</m:t>
          </m:r>
          <m:r>
            <m:t>)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is the farm performance measure (i.e.,</w:t>
      </w:r>
      <w:r>
        <w:t xml:space="preserve"> </w:t>
      </w:r>
      <w:r>
        <w:rPr>
          <w:i/>
        </w:rPr>
        <w:t xml:space="preserve">TFP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W_YIELD</w:t>
      </w:r>
      <w:r>
        <w:t xml:space="preserve">) for farm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in period</w:t>
      </w:r>
      <w:r>
        <w:t xml:space="preserve"> </w:t>
      </w:r>
      <m:oMath>
        <m:r>
          <m:t>t</m:t>
        </m:r>
      </m:oMath>
      <w:r>
        <w:t xml:space="preserve">,</w:t>
      </w:r>
      <w:r>
        <w:t xml:space="preserve"> </w:t>
      </w:r>
      <m:oMath>
        <m:sSub>
          <m:e>
            <m:r>
              <m:t>Z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is a vector of farm specific climate variables,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a vector of farm characteristics and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is an unknown function. Here</w:t>
      </w:r>
      <w:r>
        <w:t xml:space="preserve"> </w:t>
      </w:r>
      <m:oMath>
        <m:sSub>
          <m:e>
            <m:r>
              <m:t>Z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is a subset of the 60 climate variables defined in section 3 and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includes</w:t>
      </w:r>
      <w:r>
        <w:t xml:space="preserve"> </w:t>
      </w:r>
      <w:r>
        <w:rPr>
          <w:i/>
        </w:rPr>
        <w:t xml:space="preserve">LAT</w:t>
      </w:r>
      <w:r>
        <w:t xml:space="preserve">,</w:t>
      </w:r>
      <w:r>
        <w:t xml:space="preserve"> </w:t>
      </w:r>
      <w:r>
        <w:rPr>
          <w:i/>
        </w:rPr>
        <w:t xml:space="preserve">LONG</w:t>
      </w:r>
      <w:r>
        <w:t xml:space="preserve">,</w:t>
      </w:r>
      <w:r>
        <w:t xml:space="preserve"> </w:t>
      </w:r>
      <w:r>
        <w:rPr>
          <w:i/>
        </w:rPr>
        <w:t xml:space="preserve">AREA</w:t>
      </w:r>
      <w:r>
        <w:t xml:space="preserve">,</w:t>
      </w:r>
      <w:r>
        <w:t xml:space="preserve"> </w:t>
      </w:r>
      <w:r>
        <w:rPr>
          <w:i/>
        </w:rPr>
        <w:t xml:space="preserve">LIVESTOCK</w:t>
      </w:r>
      <w:r>
        <w:t xml:space="preserve">,</w:t>
      </w:r>
      <w:r>
        <w:t xml:space="preserve"> </w:t>
      </w:r>
      <w:r>
        <w:rPr>
          <w:i/>
        </w:rPr>
        <w:t xml:space="preserve">AGE</w:t>
      </w:r>
      <w:r>
        <w:t xml:space="preserve">,</w:t>
      </w:r>
      <w:r>
        <w:t xml:space="preserve"> </w:t>
      </w:r>
      <w:r>
        <w:rPr>
          <w:i/>
        </w:rPr>
        <w:t xml:space="preserve">IRRIG2</w:t>
      </w:r>
      <w:r>
        <w:t xml:space="preserve">,</w:t>
      </w:r>
      <w:r>
        <w:t xml:space="preserve"> </w:t>
      </w:r>
      <w:r>
        <w:rPr>
          <w:i/>
        </w:rPr>
        <w:t xml:space="preserve">FLOOD20</w:t>
      </w:r>
      <w:r>
        <w:t xml:space="preserve">,</w:t>
      </w:r>
      <w:r>
        <w:t xml:space="preserve"> </w:t>
      </w:r>
      <w:r>
        <w:rPr>
          <w:i/>
        </w:rPr>
        <w:t xml:space="preserve">FLOOD5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FLOOD1_5</w:t>
      </w:r>
      <w:r>
        <w:t xml:space="preserve"> </w:t>
      </w:r>
      <w:r>
        <w:t xml:space="preserve">(and</w:t>
      </w:r>
      <w:r>
        <w:t xml:space="preserve"> </w:t>
      </w:r>
      <w:r>
        <w:rPr>
          <w:i/>
        </w:rPr>
        <w:t xml:space="preserve">W_AREA</w:t>
      </w:r>
      <w:r>
        <w:t xml:space="preserve"> </w:t>
      </w:r>
      <w:r>
        <w:t xml:space="preserve">in the wheat yield model).</w:t>
      </w:r>
    </w:p>
    <w:p>
      <w:pPr>
        <w:pStyle w:val="BodyText"/>
      </w:pPr>
      <w:r>
        <w:t xml:space="preserve">Equation numbering is also supported, check out eq. 1: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=</m:t>
          </m:r>
          <m:r>
            <m:t>g</m:t>
          </m:r>
          <m:r>
            <m:t>(</m:t>
          </m:r>
          <m:sSub>
            <m:e>
              <m:r>
                <m:t>Z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,</m:t>
          </m:r>
          <m:sSub>
            <m:e>
              <m:r>
                <m:t>X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,</m:t>
          </m:r>
          <m:r>
            <m:t>t</m:t>
          </m:r>
          <m:r>
            <m:t>)</m:t>
          </m:r>
          <m:r>
            <m:t>  </m:t>
          </m:r>
          <m:r>
            <m:t>(</m:t>
          </m:r>
          <m:r>
            <m:t>1</m:t>
          </m:r>
          <m:r>
            <m:t>)</m:t>
          </m:r>
        </m:oMath>
      </m:oMathPara>
    </w:p>
    <w:p>
      <w:pPr>
        <w:pStyle w:val="Heading1"/>
      </w:pPr>
      <w:bookmarkStart w:id="30" w:name="charts"/>
      <w:bookmarkEnd w:id="30"/>
      <w:r>
        <w:t xml:space="preserve">Charts</w:t>
      </w:r>
    </w:p>
    <w:p>
      <w:pPr>
        <w:pStyle w:val="FirstParagraph"/>
      </w:pPr>
      <w:r>
        <w:t xml:space="preserve">ABARESdocs uses some Python scripts to generate nicely formated chart images. For more information on how this works see the charts folder.</w:t>
      </w:r>
    </w:p>
    <w:p>
      <w:pPr>
        <w:pStyle w:val="BodyText"/>
      </w:pPr>
      <w:r>
        <w:t xml:space="preserve">Once chart image files and table text files have been generated they can be inserted as below. Pandoc supports numbering and cross-referencing of tables and charts.</w:t>
      </w:r>
    </w:p>
    <w:p>
      <w:pPr>
        <w:pStyle w:val="Heading2"/>
      </w:pPr>
      <w:bookmarkStart w:id="31" w:name="simple-charts"/>
      <w:bookmarkEnd w:id="31"/>
      <w:r>
        <w:t xml:space="preserve">Simple charts</w:t>
      </w:r>
    </w:p>
    <w:p>
      <w:pPr>
        <w:pStyle w:val="FirstParagraph"/>
      </w:pPr>
      <w:r>
        <w:t xml:space="preserve">Here is a line chart (Figure 1)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1: Line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line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Line chart showing winter crop production in Australia, 2004-05 to 2014-15</w:t>
      </w:r>
    </w:p>
    <w:p>
      <w:pPr>
        <w:pStyle w:val="BodyText"/>
      </w:pPr>
      <w:r>
        <w:t xml:space="preserve">Here is an area chart (Figure 2)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2: Area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area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Area chart showing winter crop production in Australia, 2004-05 to 2014-15</w:t>
      </w:r>
    </w:p>
    <w:p>
      <w:pPr>
        <w:pStyle w:val="BodyText"/>
      </w:pPr>
      <w:r>
        <w:t xml:space="preserve">Here is a bar chart (Figure 3)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3: Bar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bar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Bar chart showing winter crop production in Australia, 2004-05 to 2014-15</w:t>
      </w:r>
    </w:p>
    <w:p>
      <w:pPr>
        <w:pStyle w:val="BodyText"/>
      </w:pPr>
      <w:r>
        <w:t xml:space="preserve">Here is a horizontal bar chart (Figure 4)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4: Horizontal Bar chart showing winter crop production in Australia, 2012-13 to 2014-15" id="1" name="Picture"/>
            <a:graphic>
              <a:graphicData uri="http://schemas.openxmlformats.org/drawingml/2006/picture">
                <pic:pic>
                  <pic:nvPicPr>
                    <pic:cNvPr descr="figures/bar_chart_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Horizontal Bar chart showing winter crop production in Australia, 2012-13 to 2014-15</w:t>
      </w:r>
    </w:p>
    <w:p>
      <w:pPr>
        <w:pStyle w:val="BodyText"/>
      </w:pPr>
      <w:r>
        <w:t xml:space="preserve">Here is a stacked bar chart (Figure 5)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5: Stacked bar chart showing winter crop production in Australia, 2012-13 to 2014-15" id="1" name="Picture"/>
            <a:graphic>
              <a:graphicData uri="http://schemas.openxmlformats.org/drawingml/2006/picture">
                <pic:pic>
                  <pic:nvPicPr>
                    <pic:cNvPr descr="figures/bar_chart_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Stacked bar chart showing winter crop production in Australia, 2012-13 to 2014-15</w:t>
      </w:r>
    </w:p>
    <w:p>
      <w:pPr>
        <w:pStyle w:val="BodyText"/>
      </w:pPr>
      <w:r>
        <w:t xml:space="preserve">Here is a scatter chart (Figure 6)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6: Scatter chart showing winter crop production in Australia against area, 2004-05 to 2014-15" id="1" name="Picture"/>
            <a:graphic>
              <a:graphicData uri="http://schemas.openxmlformats.org/drawingml/2006/picture">
                <pic:pic>
                  <pic:nvPicPr>
                    <pic:cNvPr descr="figures/scatter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Scatter chart showing winter crop production in Australia against area, 2004-05 to 2014-15</w:t>
      </w:r>
    </w:p>
    <w:p>
      <w:pPr>
        <w:pStyle w:val="BodyText"/>
      </w:pPr>
      <w:r>
        <w:t xml:space="preserve">Here is a multi-scatter chart (Figure 7)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7: Multi-scatter chart showing winter crop production in Australia against area, 2004-05 to 2014-15" id="1" name="Picture"/>
            <a:graphic>
              <a:graphicData uri="http://schemas.openxmlformats.org/drawingml/2006/picture">
                <pic:pic>
                  <pic:nvPicPr>
                    <pic:cNvPr descr="figures/scatter_chart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Multi-scatter chart showing winter crop production in Australia against area, 2004-05 to 2014-15</w:t>
      </w:r>
    </w:p>
    <w:p>
      <w:pPr>
        <w:pStyle w:val="Heading2"/>
      </w:pPr>
      <w:bookmarkStart w:id="39" w:name="combo-charts"/>
      <w:bookmarkEnd w:id="39"/>
      <w:r>
        <w:t xml:space="preserve">Combo charts</w:t>
      </w:r>
    </w:p>
    <w:p>
      <w:pPr>
        <w:pStyle w:val="FirstParagraph"/>
      </w:pPr>
      <w:r>
        <w:t xml:space="preserve">Here is a line chart with secondary y-axis (Figure 8)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8: Line chart with secondary y-axis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combo_chart_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Line chart with secondary y-axis showing winter crop production and area in Australia, 2004-05 to 2014-15</w:t>
      </w:r>
    </w:p>
    <w:p>
      <w:pPr>
        <w:pStyle w:val="BodyText"/>
      </w:pPr>
      <w:r>
        <w:t xml:space="preserve">Here is a bar and line chart with secondary y-axis (Figure 9)</w:t>
      </w:r>
    </w:p>
    <w:p>
      <w:pPr>
        <w:pStyle w:val="FigureWithCaption"/>
      </w:pPr>
      <w:r>
        <w:drawing>
          <wp:inline>
            <wp:extent cx="5753100" cy="2736967"/>
            <wp:effectExtent b="0" l="0" r="0" t="0"/>
            <wp:docPr descr="Figure 9: Bar and line chart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combo_chart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Bar and line chart showing winter crop production and area in Australia, 2004-05 to 2014-15</w:t>
      </w:r>
    </w:p>
    <w:p>
      <w:pPr>
        <w:pStyle w:val="BodyText"/>
      </w:pPr>
      <w:r>
        <w:t xml:space="preserve">Here is an area and line chart with secondary y-axis (Figure 10)</w:t>
      </w:r>
    </w:p>
    <w:p>
      <w:pPr>
        <w:pStyle w:val="FigureWithCaption"/>
      </w:pPr>
      <w:r>
        <w:drawing>
          <wp:inline>
            <wp:extent cx="5753100" cy="2736967"/>
            <wp:effectExtent b="0" l="0" r="0" t="0"/>
            <wp:docPr descr="Figure 10: Area and line chart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combo_chart_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Area and line chart showing winter crop production and area in Australia, 2004-05 to 2014-15</w:t>
      </w:r>
    </w:p>
    <w:p>
      <w:pPr>
        <w:pStyle w:val="Heading2"/>
      </w:pPr>
      <w:bookmarkStart w:id="43" w:name="panel-charts"/>
      <w:bookmarkEnd w:id="43"/>
      <w:r>
        <w:t xml:space="preserve">Panel charts</w:t>
      </w:r>
    </w:p>
    <w:p>
      <w:pPr>
        <w:pStyle w:val="FirstParagraph"/>
      </w:pPr>
      <w:r>
        <w:t xml:space="preserve">Here is a panel line chart (Figure 11)</w:t>
      </w:r>
    </w:p>
    <w:p>
      <w:pPr>
        <w:pStyle w:val="FigureWithCaption"/>
      </w:pPr>
      <w:r>
        <w:drawing>
          <wp:inline>
            <wp:extent cx="4428264" cy="4094921"/>
            <wp:effectExtent b="0" l="0" r="0" t="0"/>
            <wp:docPr descr="Figure 11: Panel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panel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64" cy="4094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Panel chart showing winter crop production in Australia, 2004-05 to 2014-15</w:t>
      </w:r>
    </w:p>
    <w:p>
      <w:pPr>
        <w:pStyle w:val="BodyText"/>
      </w:pPr>
      <w:r>
        <w:t xml:space="preserve">Here is a panel bar chart (Figure 12)</w:t>
      </w:r>
    </w:p>
    <w:p>
      <w:pPr>
        <w:pStyle w:val="FigureWithCaption"/>
      </w:pPr>
      <w:r>
        <w:drawing>
          <wp:inline>
            <wp:extent cx="4428264" cy="4691269"/>
            <wp:effectExtent b="0" l="0" r="0" t="0"/>
            <wp:docPr descr="Figure 12: Panel bar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panel_chart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64" cy="469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Panel bar chart showing winter crop production in Australia, 2004-05 to 2014-15</w:t>
      </w:r>
    </w:p>
    <w:p>
      <w:pPr>
        <w:pStyle w:val="BodyText"/>
      </w:pPr>
      <w:r>
        <w:t xml:space="preserve">Here is a multi-panel chart (Figure 13)</w:t>
      </w:r>
    </w:p>
    <w:p>
      <w:pPr>
        <w:pStyle w:val="FigureWithCaption"/>
      </w:pPr>
      <w:r>
        <w:drawing>
          <wp:inline>
            <wp:extent cx="5753100" cy="4336867"/>
            <wp:effectExtent b="0" l="0" r="0" t="0"/>
            <wp:docPr descr="Figure 13: Multi panel chart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multi_panel_chart_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3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Multi panel chart showing winter crop production and area in Australia, 2004-05 to 2014-15</w:t>
      </w:r>
    </w:p>
    <w:p>
      <w:pPr>
        <w:pStyle w:val="BodyText"/>
      </w:pPr>
      <w:r>
        <w:t xml:space="preserve">Here is a multi-panel bar / line chart (Figure 14)</w:t>
      </w:r>
    </w:p>
    <w:p>
      <w:pPr>
        <w:pStyle w:val="FigureWithCaption"/>
      </w:pPr>
      <w:r>
        <w:drawing>
          <wp:inline>
            <wp:extent cx="5753100" cy="4336867"/>
            <wp:effectExtent b="0" l="0" r="0" t="0"/>
            <wp:docPr descr="Figure 14: Multi panel bar/line chart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multi_panel_chart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3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Multi panel bar/line chart showing winter crop production and area in Australia, 2004-05 to 2014-15</w:t>
      </w:r>
    </w:p>
    <w:p>
      <w:pPr>
        <w:pStyle w:val="Heading1"/>
      </w:pPr>
      <w:bookmarkStart w:id="48" w:name="tables"/>
      <w:bookmarkEnd w:id="48"/>
      <w:r>
        <w:t xml:space="preserve">Tables</w:t>
      </w:r>
    </w:p>
    <w:p>
      <w:pPr>
        <w:pStyle w:val="FirstParagraph"/>
      </w:pPr>
      <w:r>
        <w:t xml:space="preserve">ABARESdocs allows report tables to be linked to csv files. Here are some examples (Table 1, Table 2).</w:t>
      </w:r>
    </w:p>
    <w:p>
      <w:pPr>
        <w:pStyle w:val="TableCaption"/>
      </w:pPr>
      <w:r>
        <w:t xml:space="preserve">Table 1: winter crop production in Australia, 2004-05 to 2014-15</w:t>
      </w:r>
    </w:p>
    <w:tbl>
      <w:tblPr>
        <w:tblStyle w:val="TableNormal"/>
        <w:tblW w:type="pct" w:w="3819.4444444444443"/>
        <w:tblLook w:firstRow="1"/>
        <w:tblCaption w:val="Table 1: winter crop production in Australia, 2004-05 to 2014-15"/>
      </w:tblPr>
      <w:tblGrid>
        <w:gridCol w:w="990"/>
        <w:gridCol w:w="1100"/>
        <w:gridCol w:w="990"/>
        <w:gridCol w:w="990"/>
        <w:gridCol w:w="99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Style w:val="Compact"/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NSW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QLD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2005</w:t>
            </w:r>
          </w:p>
        </w:tc>
        <w:tc>
          <w:p>
            <w:pPr>
              <w:pStyle w:val="Compact"/>
              <w:jc w:val="right"/>
            </w:pPr>
            <w:r>
              <w:t xml:space="preserve">10,712.2</w:t>
            </w:r>
          </w:p>
        </w:tc>
        <w:tc>
          <w:p>
            <w:pPr>
              <w:pStyle w:val="Compact"/>
              <w:jc w:val="right"/>
            </w:pPr>
            <w:r>
              <w:t xml:space="preserve">4,214.4</w:t>
            </w:r>
          </w:p>
        </w:tc>
        <w:tc>
          <w:p>
            <w:pPr>
              <w:pStyle w:val="Compact"/>
              <w:jc w:val="right"/>
            </w:pPr>
            <w:r>
              <w:t xml:space="preserve">1,391.2</w:t>
            </w:r>
          </w:p>
        </w:tc>
        <w:tc>
          <w:p>
            <w:pPr>
              <w:pStyle w:val="Compact"/>
              <w:jc w:val="right"/>
            </w:pPr>
            <w:r>
              <w:t xml:space="preserve">5,297.5</w:t>
            </w:r>
          </w:p>
        </w:tc>
        <w:tc>
          <w:p>
            <w:pPr>
              <w:pStyle w:val="Compact"/>
              <w:jc w:val="right"/>
            </w:pPr>
            <w:r>
              <w:t xml:space="preserve">12,977.8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2006</w:t>
            </w:r>
          </w:p>
        </w:tc>
        <w:tc>
          <w:p>
            <w:pPr>
              <w:pStyle w:val="Compact"/>
              <w:jc w:val="right"/>
            </w:pPr>
            <w:r>
              <w:t xml:space="preserve">11,981.3</w:t>
            </w:r>
          </w:p>
        </w:tc>
        <w:tc>
          <w:p>
            <w:pPr>
              <w:pStyle w:val="Compact"/>
              <w:jc w:val="right"/>
            </w:pPr>
            <w:r>
              <w:t xml:space="preserve">6,266.8</w:t>
            </w:r>
          </w:p>
        </w:tc>
        <w:tc>
          <w:p>
            <w:pPr>
              <w:pStyle w:val="Compact"/>
              <w:jc w:val="right"/>
            </w:pPr>
            <w:r>
              <w:t xml:space="preserve">1,433.4</w:t>
            </w:r>
          </w:p>
        </w:tc>
        <w:tc>
          <w:p>
            <w:pPr>
              <w:pStyle w:val="Compact"/>
              <w:jc w:val="right"/>
            </w:pPr>
            <w:r>
              <w:t xml:space="preserve">7,517.9</w:t>
            </w:r>
          </w:p>
        </w:tc>
        <w:tc>
          <w:p>
            <w:pPr>
              <w:pStyle w:val="Compact"/>
              <w:jc w:val="right"/>
            </w:pPr>
            <w:r>
              <w:t xml:space="preserve">13,944.6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2007</w:t>
            </w:r>
          </w:p>
        </w:tc>
        <w:tc>
          <w:p>
            <w:pPr>
              <w:pStyle w:val="Compact"/>
              <w:jc w:val="right"/>
            </w:pPr>
            <w:r>
              <w:t xml:space="preserve">3,794.1</w:t>
            </w:r>
          </w:p>
        </w:tc>
        <w:tc>
          <w:p>
            <w:pPr>
              <w:pStyle w:val="Compact"/>
              <w:jc w:val="right"/>
            </w:pPr>
            <w:r>
              <w:t xml:space="preserve">1,747.9</w:t>
            </w:r>
          </w:p>
        </w:tc>
        <w:tc>
          <w:p>
            <w:pPr>
              <w:pStyle w:val="Compact"/>
              <w:jc w:val="right"/>
            </w:pPr>
            <w:r>
              <w:t xml:space="preserve">924.2</w:t>
            </w:r>
          </w:p>
        </w:tc>
        <w:tc>
          <w:p>
            <w:pPr>
              <w:pStyle w:val="Compact"/>
              <w:jc w:val="right"/>
            </w:pPr>
            <w:r>
              <w:t xml:space="preserve">2,793.1</w:t>
            </w:r>
          </w:p>
        </w:tc>
        <w:tc>
          <w:p>
            <w:pPr>
              <w:pStyle w:val="Compact"/>
              <w:jc w:val="right"/>
            </w:pPr>
            <w:r>
              <w:t xml:space="preserve">8,278.1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2008</w:t>
            </w:r>
          </w:p>
        </w:tc>
        <w:tc>
          <w:p>
            <w:pPr>
              <w:pStyle w:val="Compact"/>
              <w:jc w:val="right"/>
            </w:pPr>
            <w:r>
              <w:t xml:space="preserve">3,999.2</w:t>
            </w:r>
          </w:p>
        </w:tc>
        <w:tc>
          <w:p>
            <w:pPr>
              <w:pStyle w:val="Compact"/>
              <w:jc w:val="right"/>
            </w:pPr>
            <w:r>
              <w:t xml:space="preserve">4,691.7</w:t>
            </w:r>
          </w:p>
        </w:tc>
        <w:tc>
          <w:p>
            <w:pPr>
              <w:pStyle w:val="Compact"/>
              <w:jc w:val="right"/>
            </w:pPr>
            <w:r>
              <w:t xml:space="preserve">1,194.1</w:t>
            </w:r>
          </w:p>
        </w:tc>
        <w:tc>
          <w:p>
            <w:pPr>
              <w:pStyle w:val="Compact"/>
              <w:jc w:val="right"/>
            </w:pPr>
            <w:r>
              <w:t xml:space="preserve">4,705.7</w:t>
            </w:r>
          </w:p>
        </w:tc>
        <w:tc>
          <w:p>
            <w:pPr>
              <w:pStyle w:val="Compact"/>
              <w:jc w:val="right"/>
            </w:pPr>
            <w:r>
              <w:t xml:space="preserve">10,760.5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2009</w:t>
            </w:r>
          </w:p>
        </w:tc>
        <w:tc>
          <w:p>
            <w:pPr>
              <w:pStyle w:val="Compact"/>
              <w:jc w:val="right"/>
            </w:pPr>
            <w:r>
              <w:t xml:space="preserve">9,438.4</w:t>
            </w:r>
          </w:p>
        </w:tc>
        <w:tc>
          <w:p>
            <w:pPr>
              <w:pStyle w:val="Compact"/>
              <w:jc w:val="right"/>
            </w:pPr>
            <w:r>
              <w:t xml:space="preserve">3,887.4</w:t>
            </w:r>
          </w:p>
        </w:tc>
        <w:tc>
          <w:p>
            <w:pPr>
              <w:pStyle w:val="Compact"/>
              <w:jc w:val="right"/>
            </w:pPr>
            <w:r>
              <w:t xml:space="preserve">2,325.6</w:t>
            </w:r>
          </w:p>
        </w:tc>
        <w:tc>
          <w:p>
            <w:pPr>
              <w:pStyle w:val="Compact"/>
              <w:jc w:val="right"/>
            </w:pPr>
            <w:r>
              <w:t xml:space="preserve">4,863.4</w:t>
            </w:r>
          </w:p>
        </w:tc>
        <w:tc>
          <w:p>
            <w:pPr>
              <w:pStyle w:val="Compact"/>
              <w:jc w:val="right"/>
            </w:pPr>
            <w:r>
              <w:t xml:space="preserve">13,784.6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</w:t>
            </w:r>
          </w:p>
        </w:tc>
        <w:tc>
          <w:p>
            <w:pPr>
              <w:pStyle w:val="Compact"/>
              <w:jc w:val="right"/>
            </w:pPr>
            <w:r>
              <w:t xml:space="preserve">7,787.0</w:t>
            </w:r>
          </w:p>
        </w:tc>
        <w:tc>
          <w:p>
            <w:pPr>
              <w:pStyle w:val="Compact"/>
              <w:jc w:val="right"/>
            </w:pPr>
            <w:r>
              <w:t xml:space="preserve">5,889.1</w:t>
            </w:r>
          </w:p>
        </w:tc>
        <w:tc>
          <w:p>
            <w:pPr>
              <w:pStyle w:val="Compact"/>
              <w:jc w:val="right"/>
            </w:pPr>
            <w:r>
              <w:t xml:space="preserve">1,616.9</w:t>
            </w:r>
          </w:p>
        </w:tc>
        <w:tc>
          <w:p>
            <w:pPr>
              <w:pStyle w:val="Compact"/>
              <w:jc w:val="right"/>
            </w:pPr>
            <w:r>
              <w:t xml:space="preserve">7,035.5</w:t>
            </w:r>
          </w:p>
        </w:tc>
        <w:tc>
          <w:p>
            <w:pPr>
              <w:pStyle w:val="Compact"/>
              <w:jc w:val="right"/>
            </w:pPr>
            <w:r>
              <w:t xml:space="preserve">12,943.0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2011</w:t>
            </w:r>
          </w:p>
        </w:tc>
        <w:tc>
          <w:p>
            <w:pPr>
              <w:pStyle w:val="Compact"/>
              <w:jc w:val="right"/>
            </w:pPr>
            <w:r>
              <w:t xml:space="preserve">14,783.6</w:t>
            </w:r>
          </w:p>
        </w:tc>
        <w:tc>
          <w:p>
            <w:pPr>
              <w:pStyle w:val="Compact"/>
              <w:jc w:val="right"/>
            </w:pPr>
            <w:r>
              <w:t xml:space="preserve">7,625.2</w:t>
            </w:r>
          </w:p>
        </w:tc>
        <w:tc>
          <w:p>
            <w:pPr>
              <w:pStyle w:val="Compact"/>
              <w:jc w:val="right"/>
            </w:pPr>
            <w:r>
              <w:t xml:space="preserve">1,820.6</w:t>
            </w:r>
          </w:p>
        </w:tc>
        <w:tc>
          <w:p>
            <w:pPr>
              <w:pStyle w:val="Compact"/>
              <w:jc w:val="right"/>
            </w:pPr>
            <w:r>
              <w:t xml:space="preserve">9,316.1</w:t>
            </w:r>
          </w:p>
        </w:tc>
        <w:tc>
          <w:p>
            <w:pPr>
              <w:pStyle w:val="Compact"/>
              <w:jc w:val="right"/>
            </w:pPr>
            <w:r>
              <w:t xml:space="preserve">8,044.1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2012</w:t>
            </w:r>
          </w:p>
        </w:tc>
        <w:tc>
          <w:p>
            <w:pPr>
              <w:pStyle w:val="Compact"/>
              <w:jc w:val="right"/>
            </w:pPr>
            <w:r>
              <w:t xml:space="preserve">11,952.1</w:t>
            </w:r>
          </w:p>
        </w:tc>
        <w:tc>
          <w:p>
            <w:pPr>
              <w:pStyle w:val="Compact"/>
              <w:jc w:val="right"/>
            </w:pPr>
            <w:r>
              <w:t xml:space="preserve">7,352.0</w:t>
            </w:r>
          </w:p>
        </w:tc>
        <w:tc>
          <w:p>
            <w:pPr>
              <w:pStyle w:val="Compact"/>
              <w:jc w:val="right"/>
            </w:pPr>
            <w:r>
              <w:t xml:space="preserve">2,328.7</w:t>
            </w:r>
          </w:p>
        </w:tc>
        <w:tc>
          <w:p>
            <w:pPr>
              <w:pStyle w:val="Compact"/>
              <w:jc w:val="right"/>
            </w:pPr>
            <w:r>
              <w:t xml:space="preserve">7,371.5</w:t>
            </w:r>
          </w:p>
        </w:tc>
        <w:tc>
          <w:p>
            <w:pPr>
              <w:pStyle w:val="Compact"/>
              <w:jc w:val="right"/>
            </w:pPr>
            <w:r>
              <w:t xml:space="preserve">16,600.0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2013</w:t>
            </w:r>
          </w:p>
        </w:tc>
        <w:tc>
          <w:p>
            <w:pPr>
              <w:pStyle w:val="Compact"/>
              <w:jc w:val="right"/>
            </w:pPr>
            <w:r>
              <w:t xml:space="preserve">11,123.4</w:t>
            </w:r>
          </w:p>
        </w:tc>
        <w:tc>
          <w:p>
            <w:pPr>
              <w:pStyle w:val="Compact"/>
              <w:jc w:val="right"/>
            </w:pPr>
            <w:r>
              <w:t xml:space="preserve">6,885.6</w:t>
            </w:r>
          </w:p>
        </w:tc>
        <w:tc>
          <w:p>
            <w:pPr>
              <w:pStyle w:val="Compact"/>
              <w:jc w:val="right"/>
            </w:pPr>
            <w:r>
              <w:t xml:space="preserve">2,156.0</w:t>
            </w:r>
          </w:p>
        </w:tc>
        <w:tc>
          <w:p>
            <w:pPr>
              <w:pStyle w:val="Compact"/>
              <w:jc w:val="right"/>
            </w:pPr>
            <w:r>
              <w:t xml:space="preserve">6,469.7</w:t>
            </w:r>
          </w:p>
        </w:tc>
        <w:tc>
          <w:p>
            <w:pPr>
              <w:pStyle w:val="Compact"/>
              <w:jc w:val="right"/>
            </w:pPr>
            <w:r>
              <w:t xml:space="preserve">11,243.1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2014</w:t>
            </w:r>
          </w:p>
        </w:tc>
        <w:tc>
          <w:p>
            <w:pPr>
              <w:pStyle w:val="Compact"/>
              <w:jc w:val="right"/>
            </w:pPr>
            <w:r>
              <w:t xml:space="preserve">9,773.0</w:t>
            </w:r>
          </w:p>
        </w:tc>
        <w:tc>
          <w:p>
            <w:pPr>
              <w:pStyle w:val="Compact"/>
              <w:jc w:val="right"/>
            </w:pPr>
            <w:r>
              <w:t xml:space="preserve">6,774.6</w:t>
            </w:r>
          </w:p>
        </w:tc>
        <w:tc>
          <w:p>
            <w:pPr>
              <w:pStyle w:val="Compact"/>
              <w:jc w:val="right"/>
            </w:pPr>
            <w:r>
              <w:t xml:space="preserve">1,516.2</w:t>
            </w:r>
          </w:p>
        </w:tc>
        <w:tc>
          <w:p>
            <w:pPr>
              <w:pStyle w:val="Compact"/>
              <w:jc w:val="right"/>
            </w:pPr>
            <w:r>
              <w:t xml:space="preserve">7,221.3</w:t>
            </w:r>
          </w:p>
        </w:tc>
        <w:tc>
          <w:p>
            <w:pPr>
              <w:pStyle w:val="Compact"/>
              <w:jc w:val="right"/>
            </w:pPr>
            <w:r>
              <w:t xml:space="preserve">16,509.8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2015</w:t>
            </w:r>
          </w:p>
        </w:tc>
        <w:tc>
          <w:p>
            <w:pPr>
              <w:pStyle w:val="Compact"/>
              <w:jc w:val="right"/>
            </w:pPr>
            <w:r>
              <w:t xml:space="preserve">9,230.0</w:t>
            </w:r>
          </w:p>
        </w:tc>
        <w:tc>
          <w:p>
            <w:pPr>
              <w:pStyle w:val="Compact"/>
              <w:jc w:val="right"/>
            </w:pPr>
            <w:r>
              <w:t xml:space="preserve">5,531.7</w:t>
            </w:r>
          </w:p>
        </w:tc>
        <w:tc>
          <w:p>
            <w:pPr>
              <w:pStyle w:val="Compact"/>
              <w:jc w:val="right"/>
            </w:pPr>
            <w:r>
              <w:t xml:space="preserve">1,417.0</w:t>
            </w:r>
          </w:p>
        </w:tc>
        <w:tc>
          <w:p>
            <w:pPr>
              <w:pStyle w:val="Compact"/>
              <w:jc w:val="right"/>
            </w:pPr>
            <w:r>
              <w:t xml:space="preserve">7,574.4</w:t>
            </w:r>
          </w:p>
        </w:tc>
        <w:tc>
          <w:p>
            <w:pPr>
              <w:pStyle w:val="Compact"/>
              <w:jc w:val="right"/>
            </w:pPr>
            <w:r>
              <w:t xml:space="preserve">14,550.7</w:t>
            </w:r>
          </w:p>
        </w:tc>
      </w:tr>
    </w:tbl>
    <w:p>
      <w:pPr>
        <w:pStyle w:val="TableCaption"/>
      </w:pPr>
      <w:r>
        <w:t xml:space="preserve">Table 2: winter crop area in Australia, 2004-05 to 2014-15</w:t>
      </w:r>
    </w:p>
    <w:tbl>
      <w:tblPr>
        <w:tblStyle w:val="TableNormal"/>
        <w:tblW w:type="pct" w:w="3750.0"/>
        <w:tblLook w:firstRow="1"/>
        <w:tblCaption w:val="Table 2: winter crop area in Australia, 2004-05 to 2014-15"/>
      </w:tblPr>
      <w:tblGrid>
        <w:gridCol w:w="990"/>
        <w:gridCol w:w="990"/>
        <w:gridCol w:w="990"/>
        <w:gridCol w:w="990"/>
        <w:gridCol w:w="99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Style w:val="Compact"/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NSW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QLD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2005</w:t>
            </w:r>
          </w:p>
        </w:tc>
        <w:tc>
          <w:p>
            <w:pPr>
              <w:pStyle w:val="Compact"/>
              <w:jc w:val="right"/>
            </w:pPr>
            <w:r>
              <w:t xml:space="preserve">6,438.8</w:t>
            </w:r>
          </w:p>
        </w:tc>
        <w:tc>
          <w:p>
            <w:pPr>
              <w:pStyle w:val="Compact"/>
              <w:jc w:val="right"/>
            </w:pPr>
            <w:r>
              <w:t xml:space="preserve">3,191.5</w:t>
            </w:r>
          </w:p>
        </w:tc>
        <w:tc>
          <w:p>
            <w:pPr>
              <w:pStyle w:val="Compact"/>
              <w:jc w:val="right"/>
            </w:pPr>
            <w:r>
              <w:t xml:space="preserve">856.9</w:t>
            </w:r>
          </w:p>
        </w:tc>
        <w:tc>
          <w:p>
            <w:pPr>
              <w:pStyle w:val="Compact"/>
              <w:jc w:val="right"/>
            </w:pPr>
            <w:r>
              <w:t xml:space="preserve">3,964.5</w:t>
            </w:r>
          </w:p>
        </w:tc>
        <w:tc>
          <w:p>
            <w:pPr>
              <w:pStyle w:val="Compact"/>
              <w:jc w:val="right"/>
            </w:pPr>
            <w:r>
              <w:t xml:space="preserve">7,932.2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2006</w:t>
            </w:r>
          </w:p>
        </w:tc>
        <w:tc>
          <w:p>
            <w:pPr>
              <w:pStyle w:val="Compact"/>
              <w:jc w:val="right"/>
            </w:pPr>
            <w:r>
              <w:t xml:space="preserve">5,592.9</w:t>
            </w:r>
          </w:p>
        </w:tc>
        <w:tc>
          <w:p>
            <w:pPr>
              <w:pStyle w:val="Compact"/>
              <w:jc w:val="right"/>
            </w:pPr>
            <w:r>
              <w:t xml:space="preserve">2,969.2</w:t>
            </w:r>
          </w:p>
        </w:tc>
        <w:tc>
          <w:p>
            <w:pPr>
              <w:pStyle w:val="Compact"/>
              <w:jc w:val="right"/>
            </w:pPr>
            <w:r>
              <w:t xml:space="preserve">965.6</w:t>
            </w:r>
          </w:p>
        </w:tc>
        <w:tc>
          <w:p>
            <w:pPr>
              <w:pStyle w:val="Compact"/>
              <w:jc w:val="right"/>
            </w:pPr>
            <w:r>
              <w:t xml:space="preserve">3,868.2</w:t>
            </w:r>
          </w:p>
        </w:tc>
        <w:tc>
          <w:p>
            <w:pPr>
              <w:pStyle w:val="Compact"/>
              <w:jc w:val="right"/>
            </w:pPr>
            <w:r>
              <w:t xml:space="preserve">7,406.7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2007</w:t>
            </w:r>
          </w:p>
        </w:tc>
        <w:tc>
          <w:p>
            <w:pPr>
              <w:pStyle w:val="Compact"/>
              <w:jc w:val="right"/>
            </w:pPr>
            <w:r>
              <w:t xml:space="preserve">5,671.1</w:t>
            </w:r>
          </w:p>
        </w:tc>
        <w:tc>
          <w:p>
            <w:pPr>
              <w:pStyle w:val="Compact"/>
              <w:jc w:val="right"/>
            </w:pPr>
            <w:r>
              <w:t xml:space="preserve">3,081.9</w:t>
            </w:r>
          </w:p>
        </w:tc>
        <w:tc>
          <w:p>
            <w:pPr>
              <w:pStyle w:val="Compact"/>
              <w:jc w:val="right"/>
            </w:pPr>
            <w:r>
              <w:t xml:space="preserve">808.1</w:t>
            </w:r>
          </w:p>
        </w:tc>
        <w:tc>
          <w:p>
            <w:pPr>
              <w:pStyle w:val="Compact"/>
              <w:jc w:val="right"/>
            </w:pPr>
            <w:r>
              <w:t xml:space="preserve">4,140.7</w:t>
            </w:r>
          </w:p>
        </w:tc>
        <w:tc>
          <w:p>
            <w:pPr>
              <w:pStyle w:val="Compact"/>
              <w:jc w:val="right"/>
            </w:pPr>
            <w:r>
              <w:t xml:space="preserve">6,477.2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2008</w:t>
            </w:r>
          </w:p>
        </w:tc>
        <w:tc>
          <w:p>
            <w:pPr>
              <w:pStyle w:val="Compact"/>
              <w:jc w:val="right"/>
            </w:pPr>
            <w:r>
              <w:t xml:space="preserve">6,312.0</w:t>
            </w:r>
          </w:p>
        </w:tc>
        <w:tc>
          <w:p>
            <w:pPr>
              <w:pStyle w:val="Compact"/>
              <w:jc w:val="right"/>
            </w:pPr>
            <w:r>
              <w:t xml:space="preserve">3,375.0</w:t>
            </w:r>
          </w:p>
        </w:tc>
        <w:tc>
          <w:p>
            <w:pPr>
              <w:pStyle w:val="Compact"/>
              <w:jc w:val="right"/>
            </w:pPr>
            <w:r>
              <w:t xml:space="preserve">872.6</w:t>
            </w:r>
          </w:p>
        </w:tc>
        <w:tc>
          <w:p>
            <w:pPr>
              <w:pStyle w:val="Compact"/>
              <w:jc w:val="right"/>
            </w:pPr>
            <w:r>
              <w:t xml:space="preserve">4,130.8</w:t>
            </w:r>
          </w:p>
        </w:tc>
        <w:tc>
          <w:p>
            <w:pPr>
              <w:pStyle w:val="Compact"/>
              <w:jc w:val="right"/>
            </w:pPr>
            <w:r>
              <w:t xml:space="preserve">7,264.6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2009</w:t>
            </w:r>
          </w:p>
        </w:tc>
        <w:tc>
          <w:p>
            <w:pPr>
              <w:pStyle w:val="Compact"/>
              <w:jc w:val="right"/>
            </w:pPr>
            <w:r>
              <w:t xml:space="preserve">6,295.0</w:t>
            </w:r>
          </w:p>
        </w:tc>
        <w:tc>
          <w:p>
            <w:pPr>
              <w:pStyle w:val="Compact"/>
              <w:jc w:val="right"/>
            </w:pPr>
            <w:r>
              <w:t xml:space="preserve">3,491.6</w:t>
            </w:r>
          </w:p>
        </w:tc>
        <w:tc>
          <w:p>
            <w:pPr>
              <w:pStyle w:val="Compact"/>
              <w:jc w:val="right"/>
            </w:pPr>
            <w:r>
              <w:t xml:space="preserve">1,208.5</w:t>
            </w:r>
          </w:p>
        </w:tc>
        <w:tc>
          <w:p>
            <w:pPr>
              <w:pStyle w:val="Compact"/>
              <w:jc w:val="right"/>
            </w:pPr>
            <w:r>
              <w:t xml:space="preserve">3,978.7</w:t>
            </w:r>
          </w:p>
        </w:tc>
        <w:tc>
          <w:p>
            <w:pPr>
              <w:pStyle w:val="Compact"/>
              <w:jc w:val="right"/>
            </w:pPr>
            <w:r>
              <w:t xml:space="preserve">7,899.3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</w:t>
            </w:r>
          </w:p>
        </w:tc>
        <w:tc>
          <w:p>
            <w:pPr>
              <w:pStyle w:val="Compact"/>
              <w:jc w:val="right"/>
            </w:pPr>
            <w:r>
              <w:t xml:space="preserve">6,106.0</w:t>
            </w:r>
          </w:p>
        </w:tc>
        <w:tc>
          <w:p>
            <w:pPr>
              <w:pStyle w:val="Compact"/>
              <w:jc w:val="right"/>
            </w:pPr>
            <w:r>
              <w:t xml:space="preserve">3,488.4</w:t>
            </w:r>
          </w:p>
        </w:tc>
        <w:tc>
          <w:p>
            <w:pPr>
              <w:pStyle w:val="Compact"/>
              <w:jc w:val="right"/>
            </w:pPr>
            <w:r>
              <w:t xml:space="preserve">1,173.0</w:t>
            </w:r>
          </w:p>
        </w:tc>
        <w:tc>
          <w:p>
            <w:pPr>
              <w:pStyle w:val="Compact"/>
              <w:jc w:val="right"/>
            </w:pPr>
            <w:r>
              <w:t xml:space="preserve">3,782.9</w:t>
            </w:r>
          </w:p>
        </w:tc>
        <w:tc>
          <w:p>
            <w:pPr>
              <w:pStyle w:val="Compact"/>
              <w:jc w:val="right"/>
            </w:pPr>
            <w:r>
              <w:t xml:space="preserve">8,270.6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2011</w:t>
            </w:r>
          </w:p>
        </w:tc>
        <w:tc>
          <w:p>
            <w:pPr>
              <w:pStyle w:val="Compact"/>
              <w:jc w:val="right"/>
            </w:pPr>
            <w:r>
              <w:t xml:space="preserve">6,157.6</w:t>
            </w:r>
          </w:p>
        </w:tc>
        <w:tc>
          <w:p>
            <w:pPr>
              <w:pStyle w:val="Compact"/>
              <w:jc w:val="right"/>
            </w:pPr>
            <w:r>
              <w:t xml:space="preserve">3,456.8</w:t>
            </w:r>
          </w:p>
        </w:tc>
        <w:tc>
          <w:p>
            <w:pPr>
              <w:pStyle w:val="Compact"/>
              <w:jc w:val="right"/>
            </w:pPr>
            <w:r>
              <w:t xml:space="preserve">1,216.7</w:t>
            </w:r>
          </w:p>
        </w:tc>
        <w:tc>
          <w:p>
            <w:pPr>
              <w:pStyle w:val="Compact"/>
              <w:jc w:val="right"/>
            </w:pPr>
            <w:r>
              <w:t xml:space="preserve">3,821.1</w:t>
            </w:r>
          </w:p>
        </w:tc>
        <w:tc>
          <w:p>
            <w:pPr>
              <w:pStyle w:val="Compact"/>
              <w:jc w:val="right"/>
            </w:pPr>
            <w:r>
              <w:t xml:space="preserve">7,715.1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2012</w:t>
            </w:r>
          </w:p>
        </w:tc>
        <w:tc>
          <w:p>
            <w:pPr>
              <w:pStyle w:val="Compact"/>
              <w:jc w:val="right"/>
            </w:pPr>
            <w:r>
              <w:t xml:space="preserve">5,969.1</w:t>
            </w:r>
          </w:p>
        </w:tc>
        <w:tc>
          <w:p>
            <w:pPr>
              <w:pStyle w:val="Compact"/>
              <w:jc w:val="right"/>
            </w:pPr>
            <w:r>
              <w:t xml:space="preserve">3,410.5</w:t>
            </w:r>
          </w:p>
        </w:tc>
        <w:tc>
          <w:p>
            <w:pPr>
              <w:pStyle w:val="Compact"/>
              <w:jc w:val="right"/>
            </w:pPr>
            <w:r>
              <w:t xml:space="preserve">1,205.0</w:t>
            </w:r>
          </w:p>
        </w:tc>
        <w:tc>
          <w:p>
            <w:pPr>
              <w:pStyle w:val="Compact"/>
              <w:jc w:val="right"/>
            </w:pPr>
            <w:r>
              <w:t xml:space="preserve">3,837.8</w:t>
            </w:r>
          </w:p>
        </w:tc>
        <w:tc>
          <w:p>
            <w:pPr>
              <w:pStyle w:val="Compact"/>
              <w:jc w:val="right"/>
            </w:pPr>
            <w:r>
              <w:t xml:space="preserve">8,252.2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2013</w:t>
            </w:r>
          </w:p>
        </w:tc>
        <w:tc>
          <w:p>
            <w:pPr>
              <w:pStyle w:val="Compact"/>
              <w:jc w:val="right"/>
            </w:pPr>
            <w:r>
              <w:t xml:space="preserve">5,852.2</w:t>
            </w:r>
          </w:p>
        </w:tc>
        <w:tc>
          <w:p>
            <w:pPr>
              <w:pStyle w:val="Compact"/>
              <w:jc w:val="right"/>
            </w:pPr>
            <w:r>
              <w:t xml:space="preserve">3,457.0</w:t>
            </w:r>
          </w:p>
        </w:tc>
        <w:tc>
          <w:p>
            <w:pPr>
              <w:pStyle w:val="Compact"/>
              <w:jc w:val="right"/>
            </w:pPr>
            <w:r>
              <w:t xml:space="preserve">1,222.3</w:t>
            </w:r>
          </w:p>
        </w:tc>
        <w:tc>
          <w:p>
            <w:pPr>
              <w:pStyle w:val="Compact"/>
              <w:jc w:val="right"/>
            </w:pPr>
            <w:r>
              <w:t xml:space="preserve">3,776.3</w:t>
            </w:r>
          </w:p>
        </w:tc>
        <w:tc>
          <w:p>
            <w:pPr>
              <w:pStyle w:val="Compact"/>
              <w:jc w:val="right"/>
            </w:pPr>
            <w:r>
              <w:t xml:space="preserve">8,097.2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2014</w:t>
            </w:r>
          </w:p>
        </w:tc>
        <w:tc>
          <w:p>
            <w:pPr>
              <w:pStyle w:val="Compact"/>
              <w:jc w:val="right"/>
            </w:pPr>
            <w:r>
              <w:t xml:space="preserve">5,313.9</w:t>
            </w:r>
          </w:p>
        </w:tc>
        <w:tc>
          <w:p>
            <w:pPr>
              <w:pStyle w:val="Compact"/>
              <w:jc w:val="right"/>
            </w:pPr>
            <w:r>
              <w:t xml:space="preserve">3,284.1</w:t>
            </w:r>
          </w:p>
        </w:tc>
        <w:tc>
          <w:p>
            <w:pPr>
              <w:pStyle w:val="Compact"/>
              <w:jc w:val="right"/>
            </w:pPr>
            <w:r>
              <w:t xml:space="preserve">1,105.3</w:t>
            </w:r>
          </w:p>
        </w:tc>
        <w:tc>
          <w:p>
            <w:pPr>
              <w:pStyle w:val="Compact"/>
              <w:jc w:val="right"/>
            </w:pPr>
            <w:r>
              <w:t xml:space="preserve">3,448.3</w:t>
            </w:r>
          </w:p>
        </w:tc>
        <w:tc>
          <w:p>
            <w:pPr>
              <w:pStyle w:val="Compact"/>
              <w:jc w:val="right"/>
            </w:pPr>
            <w:r>
              <w:t xml:space="preserve">8,248.9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2015</w:t>
            </w:r>
          </w:p>
        </w:tc>
        <w:tc>
          <w:p>
            <w:pPr>
              <w:pStyle w:val="Compact"/>
              <w:jc w:val="right"/>
            </w:pPr>
            <w:r>
              <w:t xml:space="preserve">5,840.5</w:t>
            </w:r>
          </w:p>
        </w:tc>
        <w:tc>
          <w:p>
            <w:pPr>
              <w:pStyle w:val="Compact"/>
              <w:jc w:val="right"/>
            </w:pPr>
            <w:r>
              <w:t xml:space="preserve">3,384.9</w:t>
            </w:r>
          </w:p>
        </w:tc>
        <w:tc>
          <w:p>
            <w:pPr>
              <w:pStyle w:val="Compact"/>
              <w:jc w:val="right"/>
            </w:pPr>
            <w:r>
              <w:t xml:space="preserve">1,129.5</w:t>
            </w:r>
          </w:p>
        </w:tc>
        <w:tc>
          <w:p>
            <w:pPr>
              <w:pStyle w:val="Compact"/>
              <w:jc w:val="right"/>
            </w:pPr>
            <w:r>
              <w:t xml:space="preserve">3,986.0</w:t>
            </w:r>
          </w:p>
        </w:tc>
        <w:tc>
          <w:p>
            <w:pPr>
              <w:pStyle w:val="Compact"/>
              <w:jc w:val="right"/>
            </w:pPr>
            <w:r>
              <w:t xml:space="preserve">8,271.5</w:t>
            </w:r>
          </w:p>
        </w:tc>
      </w:tr>
    </w:tbl>
    <w:p>
      <w:pPr>
        <w:pStyle w:val="BodyText"/>
      </w:pPr>
      <w:r>
        <w:t xml:space="preserve">You can also insert static tables directly with markdown syntax.</w:t>
      </w:r>
    </w:p>
    <w:p>
      <w:pPr>
        <w:pStyle w:val="TableCaption"/>
      </w:pPr>
      <w:r>
        <w:t xml:space="preserve">Table 3: Final meta-parameter values</w:t>
      </w:r>
    </w:p>
    <w:tbl>
      <w:tblPr>
        <w:tblStyle w:val="TableNormal"/>
        <w:tblW w:type="pct" w:w="0.0"/>
        <w:tblLook w:firstRow="1"/>
        <w:tblCaption w:val="Table 3: Final meta-parameter value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Style w:val="Compact"/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TFP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W_YIELD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samples per split</w:t>
            </w:r>
          </w:p>
        </w:tc>
        <w:tc>
          <w:p>
            <w:pPr>
              <w:pStyle w:val="Compact"/>
              <w:jc w:val="left"/>
            </w:pPr>
            <w:r>
              <w:t xml:space="preserve">50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trees</w:t>
            </w:r>
          </w:p>
        </w:tc>
        <w:tc>
          <w:p>
            <w:pPr>
              <w:pStyle w:val="Compact"/>
              <w:jc w:val="left"/>
            </w:pPr>
            <w:r>
              <w:t xml:space="preserve">1175</w:t>
            </w:r>
          </w:p>
        </w:tc>
        <w:tc>
          <w:p>
            <w:pPr>
              <w:pStyle w:val="Compact"/>
              <w:jc w:val="left"/>
            </w:pPr>
            <w:r>
              <w:t xml:space="preserve">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Learning rate</w:t>
            </w:r>
          </w:p>
        </w:tc>
        <w:tc>
          <w:p>
            <w:pPr>
              <w:pStyle w:val="Compact"/>
              <w:jc w:val="left"/>
            </w:pPr>
            <w:r>
              <w:t xml:space="preserve">0.045</w:t>
            </w:r>
          </w:p>
        </w:tc>
        <w:tc>
          <w:p>
            <w:pPr>
              <w:pStyle w:val="Compact"/>
              <w:jc w:val="left"/>
            </w:pPr>
            <w:r>
              <w:t xml:space="preserve">0.032</w:t>
            </w:r>
          </w:p>
        </w:tc>
      </w:tr>
    </w:tbl>
    <w:p>
      <w:pPr>
        <w:pStyle w:val="Heading1"/>
      </w:pPr>
      <w:bookmarkStart w:id="49" w:name="appendix-a-tips-and-tricks"/>
      <w:bookmarkEnd w:id="49"/>
      <w:r>
        <w:t xml:space="preserve">Appendix A: Tips and tricks</w:t>
      </w:r>
    </w:p>
    <w:p>
      <w:pPr>
        <w:pStyle w:val="Heading1"/>
      </w:pPr>
      <w:bookmarkStart w:id="50" w:name="references-1"/>
      <w:bookmarkEnd w:id="50"/>
      <w:r>
        <w:t xml:space="preserve">References</w:t>
      </w:r>
    </w:p>
    <w:p>
      <w:pPr>
        <w:pStyle w:val="Bibliography"/>
      </w:pPr>
      <w:r>
        <w:t xml:space="preserve">Hughes, N et al. 2011,‘Productivity pathways: climate-adjusted production frontiers for the Australian broadacre cropping industry’, in,</w:t>
      </w:r>
      <w:r>
        <w:t xml:space="preserve"> </w:t>
      </w:r>
      <w:r>
        <w:rPr>
          <w:i/>
        </w:rPr>
        <w:t xml:space="preserve">2011 conference (55th), february 8-11, 2011, melbourne, australia</w:t>
      </w:r>
      <w:r>
        <w:t xml:space="preserve">, Australian Agricultural; Resource Economics Society.</w:t>
      </w:r>
    </w:p>
    <w:p>
      <w:pPr>
        <w:pStyle w:val="Bibliography"/>
      </w:pPr>
      <w:r>
        <w:t xml:space="preserve">Keogh, M 2012,‘Including risk in enterprise decisions in Australia’s riskiest businesses’, in,</w:t>
      </w:r>
      <w:r>
        <w:t xml:space="preserve"> </w:t>
      </w:r>
      <w:r>
        <w:rPr>
          <w:i/>
        </w:rPr>
        <w:t xml:space="preserve">56th annual conference of the australian agricultural and resource economics society, perth, australia</w:t>
      </w:r>
      <w:r>
        <w:t xml:space="preserve">, pp.8–10.</w:t>
      </w:r>
    </w:p>
    <w:p>
      <w:pPr>
        <w:pStyle w:val="Bibliography"/>
      </w:pPr>
      <w:r>
        <w:t xml:space="preserve">Kokic, P, Davidson, A, &amp; Boero Rodriguez, V 2006, ‘Australia’s grains industry: factors influencing productivity growth’,</w:t>
      </w:r>
      <w:r>
        <w:t xml:space="preserve"> </w:t>
      </w:r>
      <w:r>
        <w:rPr>
          <w:i/>
        </w:rPr>
        <w:t xml:space="preserve">Australian Commodities: Forecasts and Issues</w:t>
      </w:r>
      <w:r>
        <w:t xml:space="preserve">, vol. 13, no. 4, p. 705.</w:t>
      </w:r>
    </w:p>
    <w:p>
      <w:pPr>
        <w:pStyle w:val="Bibliography"/>
      </w:pPr>
      <w:r>
        <w:t xml:space="preserve">Peel, MC, McMahon, TA, &amp; Finlayson, BL 2004, ‘Continental differences in the variability of annual runoff-update and reassessment’,</w:t>
      </w:r>
      <w:r>
        <w:t xml:space="preserve"> </w:t>
      </w:r>
      <w:r>
        <w:rPr>
          <w:i/>
        </w:rPr>
        <w:t xml:space="preserve">Journal of Hydrology</w:t>
      </w:r>
      <w:r>
        <w:t xml:space="preserve">, vol. 295, no. 1, pp. 185–197.</w:t>
      </w:r>
    </w:p>
    <w:sectPr w:rsidR="00626FAB" w:rsidSect="004C1FC9">
      <w:pgSz w:w="11906" w:h="16838"/>
      <w:pgMar w:top="1247" w:right="1418" w:bottom="1418" w:left="1418" w:header="510" w:footer="709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Default="000A7BBE" w:rsidP="00AA73EC">
    <w:pPr>
      <w:jc w:val="center"/>
    </w:pPr>
    <w:r>
      <w:fldChar w:fldCharType="begin"/>
    </w:r>
    <w:r w:rsidR="005F01F0">
      <w:instrText xml:space="preserve"> PAGE \* roman </w:instrText>
    </w:r>
    <w:r>
      <w:fldChar w:fldCharType="separate"/>
    </w:r>
    <w:r w:rsidR="0039049F">
      <w:rPr>
        <w:noProof/>
      </w:rPr>
      <w:t>vii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Default="000A7BBE" w:rsidP="000B59F3">
    <w:pPr>
      <w:jc w:val="center"/>
    </w:pPr>
    <w:r>
      <w:fldChar w:fldCharType="begin"/>
    </w:r>
    <w:r w:rsidR="005F01F0">
      <w:instrText xml:space="preserve"> PAGE </w:instrText>
    </w:r>
    <w:r>
      <w:fldChar w:fldCharType="separate"/>
    </w:r>
    <w:r w:rsidR="0039049F">
      <w:rPr>
        <w:noProof/>
      </w:rPr>
      <w:t>4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Pr="00027014" w:rsidRDefault="005F01F0" w:rsidP="00027014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C2" w:rsidRPr="000B59F3" w:rsidRDefault="00C25B43" w:rsidP="000B59F3">
    <w:pPr>
      <w:jc w:val="center"/>
    </w:pPr>
    <w:r>
      <w:fldChar w:fldCharType="begin"/>
    </w:r>
    <w:r>
      <w:instrText xml:space="preserve"> PAGE </w:instrText>
    </w:r>
    <w:r>
      <w:fldChar w:fldCharType="separate"/>
    </w:r>
    <w:r w:rsidR="0039049F">
      <w:rPr>
        <w:noProof/>
      </w:rPr>
      <w:t>6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C2" w:rsidRPr="000B59F3" w:rsidRDefault="00C25B43" w:rsidP="000B59F3">
    <w:pPr>
      <w:jc w:val="center"/>
    </w:pPr>
    <w:r>
      <w:fldChar w:fldCharType="begin"/>
    </w:r>
    <w:r>
      <w:instrText xml:space="preserve"> PAGE </w:instrText>
    </w:r>
    <w:r>
      <w:fldChar w:fldCharType="separate"/>
    </w:r>
    <w:r w:rsidR="0039049F">
      <w:rPr>
        <w:noProof/>
      </w:rPr>
      <w:t>7</w:t>
    </w:r>
    <w:r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Default="005F01F0" w:rsidP="008044DB">
    <w:pPr>
      <w:pStyle w:val="BodyText1"/>
      <w:jc w:val="center"/>
    </w:pPr>
    <w:r w:rsidRPr="00654124">
      <w:rPr>
        <w:rStyle w:val="Italic"/>
        <w:i w:val="0"/>
      </w:rPr>
      <w:t>Report title</w:t>
    </w:r>
    <w:r>
      <w:tab/>
    </w:r>
    <w:r w:rsidRPr="003C413C">
      <w:t>ABARES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Pr="00027014" w:rsidRDefault="00CB0C60" w:rsidP="00027014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-495935</wp:posOffset>
              </wp:positionH>
              <wp:positionV relativeFrom="paragraph">
                <wp:posOffset>387350</wp:posOffset>
              </wp:positionV>
              <wp:extent cx="635000" cy="6350000"/>
              <wp:effectExtent l="0" t="0" r="0" b="0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000" cy="6350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59F3" w:rsidRDefault="00C25B43" w:rsidP="000B59F3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9049F">
                            <w:rPr>
                              <w:noProof/>
                            </w:rPr>
                            <w:t>5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5F01F0" w:rsidRPr="000B59F3" w:rsidRDefault="005F01F0" w:rsidP="000B59F3"/>
                      </w:txbxContent>
                    </wps:txbx>
                    <wps:bodyPr rot="0" vert="mongolian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-39.05pt;margin-top:30.5pt;width:50pt;height:50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" stroked="f">
              <v:textbox style="layout-flow:vertical;mso-layout-flow-alt:top-to-bottom">
                <w:txbxContent>
                  <w:p w:rsidR="000B59F3" w:rsidRDefault="00C25B43" w:rsidP="000B59F3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9049F">
                      <w:rPr>
                        <w:noProof/>
                      </w:rPr>
                      <w:t>5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5F01F0" w:rsidRPr="000B59F3" w:rsidRDefault="005F01F0" w:rsidP="000B59F3"/>
                </w:txbxContent>
              </v:textbox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9178925</wp:posOffset>
              </wp:positionH>
              <wp:positionV relativeFrom="paragraph">
                <wp:posOffset>387350</wp:posOffset>
              </wp:positionV>
              <wp:extent cx="635000" cy="6350000"/>
              <wp:effectExtent l="0" t="0" r="0" b="0"/>
              <wp:wrapNone/>
              <wp:docPr id="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000" cy="6350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59F3" w:rsidRDefault="000B59F3" w:rsidP="000B59F3">
                          <w:pPr>
                            <w:pStyle w:val="BodyText1"/>
                            <w:jc w:val="center"/>
                          </w:pPr>
                          <w:r w:rsidRPr="00654124">
                            <w:rPr>
                              <w:rStyle w:val="Italic"/>
                              <w:i w:val="0"/>
                            </w:rPr>
                            <w:t>Report title</w:t>
                          </w:r>
                          <w:r>
                            <w:tab/>
                          </w:r>
                          <w:r w:rsidRPr="003C413C">
                            <w:t>ABARES</w:t>
                          </w:r>
                        </w:p>
                        <w:p w:rsidR="005F01F0" w:rsidRPr="000B59F3" w:rsidRDefault="005F01F0" w:rsidP="000B59F3"/>
                      </w:txbxContent>
                    </wps:txbx>
                    <wps:bodyPr rot="0" vert="mongolian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27" type="#_x0000_t202" style="position:absolute;margin-left:722.75pt;margin-top:30.5pt;width:50pt;height:50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" stroked="f">
              <v:textbox style="layout-flow:vertical;mso-layout-flow-alt:top-to-bottom">
                <w:txbxContent>
                  <w:p w:rsidR="000B59F3" w:rsidRDefault="000B59F3" w:rsidP="000B59F3">
                    <w:pPr>
                      <w:pStyle w:val="BodyText1"/>
                      <w:jc w:val="center"/>
                    </w:pPr>
                    <w:r w:rsidRPr="00654124">
                      <w:rPr>
                        <w:rStyle w:val="Italic"/>
                        <w:i w:val="0"/>
                      </w:rPr>
                      <w:t>Report title</w:t>
                    </w:r>
                    <w:r>
                      <w:tab/>
                    </w:r>
                    <w:r w:rsidRPr="003C413C">
                      <w:t>ABARES</w:t>
                    </w:r>
                  </w:p>
                  <w:p w:rsidR="005F01F0" w:rsidRPr="000B59F3" w:rsidRDefault="005F01F0" w:rsidP="000B59F3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C2" w:rsidRPr="000B59F3" w:rsidRDefault="000B59F3" w:rsidP="000B59F3">
    <w:pPr>
      <w:pStyle w:val="BodyText1"/>
      <w:jc w:val="center"/>
    </w:pPr>
    <w:r w:rsidRPr="00654124">
      <w:rPr>
        <w:rStyle w:val="Italic"/>
        <w:i w:val="0"/>
      </w:rPr>
      <w:t>Report title</w:t>
    </w:r>
    <w:r>
      <w:tab/>
    </w:r>
    <w:r w:rsidRPr="003C413C">
      <w:t>ABARES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C2" w:rsidRPr="000B59F3" w:rsidRDefault="000B59F3" w:rsidP="000B59F3">
    <w:pPr>
      <w:pStyle w:val="BodyText1"/>
      <w:jc w:val="center"/>
    </w:pPr>
    <w:r w:rsidRPr="00654124">
      <w:rPr>
        <w:rStyle w:val="Italic"/>
        <w:i w:val="0"/>
      </w:rPr>
      <w:t>Report title</w:t>
    </w:r>
    <w:r>
      <w:tab/>
    </w:r>
    <w:r w:rsidRPr="003C413C">
      <w:t>ABARES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C9C9F2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769FDC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EC5EA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DDEB7B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E1AEC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9CC3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2C02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78606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0F1D7B3C"/>
    <w:multiLevelType w:val="multilevel"/>
    <w:tmpl w:val="E7647912"/>
    <w:numStyleLink w:val="ABARESnumberedlist2"/>
  </w:abstractNum>
  <w:abstractNum w:abstractNumId="9" w15:restartNumberingAfterBreak="0">
    <w:nsid w:val="12AA2DE2"/>
    <w:multiLevelType w:val="multilevel"/>
    <w:tmpl w:val="E7647912"/>
    <w:numStyleLink w:val="ABARESnumberedlist2"/>
  </w:abstractNum>
  <w:abstractNum w:abstractNumId="10" w15:restartNumberingAfterBreak="0">
    <w:nsid w:val="1AE463F3"/>
    <w:multiLevelType w:val="hybridMultilevel"/>
    <w:tmpl w:val="8314092E"/>
    <w:lvl w:ilvl="0" w:tplc="CC205F80">
      <w:start w:val="1"/>
      <w:numFmt w:val="bullet"/>
      <w:pStyle w:val="Tablebulletpoint"/>
      <w:lvlText w:val=""/>
      <w:lvlJc w:val="left"/>
      <w:pPr>
        <w:ind w:left="709" w:hanging="360"/>
      </w:pPr>
      <w:rPr>
        <w:rFonts w:ascii="Symbol" w:hAnsi="Symbol" w:hint="default"/>
      </w:rPr>
    </w:lvl>
    <w:lvl w:ilvl="1" w:tplc="4476E53E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2224207C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8656056C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534E5680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BDBA11DA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4E6CFE50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F6B4238A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BF36042A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11" w15:restartNumberingAfterBreak="0">
    <w:nsid w:val="1CD71580"/>
    <w:multiLevelType w:val="hybridMultilevel"/>
    <w:tmpl w:val="16AAE240"/>
    <w:lvl w:ilvl="0" w:tplc="8BB2C99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F790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11417"/>
    <w:multiLevelType w:val="multilevel"/>
    <w:tmpl w:val="CBECD8D6"/>
    <w:styleLink w:val="bulletlist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none"/>
      <w:lvlText w:val="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A472E2D"/>
    <w:multiLevelType w:val="multilevel"/>
    <w:tmpl w:val="E7647912"/>
    <w:styleLink w:val="ABARESnumberedlist2"/>
    <w:lvl w:ilvl="0">
      <w:start w:val="1"/>
      <w:numFmt w:val="decimal"/>
      <w:pStyle w:val="Numberedlist-level1"/>
      <w:lvlText w:val="%1)"/>
      <w:lvlJc w:val="left"/>
      <w:pPr>
        <w:ind w:left="360" w:hanging="360"/>
      </w:pPr>
      <w:rPr>
        <w:rFonts w:hint="default"/>
        <w:color w:val="FF7900"/>
      </w:rPr>
    </w:lvl>
    <w:lvl w:ilvl="1">
      <w:start w:val="1"/>
      <w:numFmt w:val="lowerLetter"/>
      <w:pStyle w:val="Numberedlist-level2"/>
      <w:lvlText w:val="%2)"/>
      <w:lvlJc w:val="left"/>
      <w:pPr>
        <w:ind w:left="720" w:hanging="380"/>
      </w:pPr>
      <w:rPr>
        <w:rFonts w:hint="default"/>
      </w:rPr>
    </w:lvl>
    <w:lvl w:ilvl="2">
      <w:start w:val="1"/>
      <w:numFmt w:val="lowerRoman"/>
      <w:pStyle w:val="Numberedlist-level3"/>
      <w:lvlText w:val="%3)"/>
      <w:lvlJc w:val="left"/>
      <w:pPr>
        <w:ind w:left="1077" w:hanging="357"/>
      </w:pPr>
      <w:rPr>
        <w:rFonts w:hint="default"/>
      </w:rPr>
    </w:lvl>
    <w:lvl w:ilvl="3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324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3960" w:hanging="180"/>
      </w:pPr>
      <w:rPr>
        <w:rFonts w:hint="default"/>
      </w:rPr>
    </w:lvl>
    <w:lvl w:ilvl="6">
      <w:start w:val="1"/>
      <w:numFmt w:val="none"/>
      <w:lvlText w:val=""/>
      <w:lvlJc w:val="left"/>
      <w:pPr>
        <w:ind w:left="468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5400" w:hanging="360"/>
      </w:pPr>
      <w:rPr>
        <w:rFonts w:hint="default"/>
      </w:rPr>
    </w:lvl>
    <w:lvl w:ilvl="8">
      <w:start w:val="1"/>
      <w:numFmt w:val="none"/>
      <w:lvlText w:val=""/>
      <w:lvlJc w:val="right"/>
      <w:pPr>
        <w:ind w:left="6120" w:hanging="180"/>
      </w:pPr>
      <w:rPr>
        <w:rFonts w:hint="default"/>
      </w:rPr>
    </w:lvl>
  </w:abstractNum>
  <w:abstractNum w:abstractNumId="14" w15:restartNumberingAfterBreak="0">
    <w:nsid w:val="2DBD653E"/>
    <w:multiLevelType w:val="multilevel"/>
    <w:tmpl w:val="E7647912"/>
    <w:numStyleLink w:val="ABARESnumberedlist2"/>
  </w:abstractNum>
  <w:abstractNum w:abstractNumId="15" w15:restartNumberingAfterBreak="0">
    <w:nsid w:val="4C547036"/>
    <w:multiLevelType w:val="multilevel"/>
    <w:tmpl w:val="E8CC7262"/>
    <w:styleLink w:val="ABARESbulletedlist"/>
    <w:lvl w:ilvl="0">
      <w:start w:val="1"/>
      <w:numFmt w:val="bullet"/>
      <w:pStyle w:val="Bulletlist-level1"/>
      <w:lvlText w:val=""/>
      <w:lvlJc w:val="left"/>
      <w:pPr>
        <w:ind w:left="567" w:hanging="567"/>
      </w:pPr>
      <w:rPr>
        <w:rFonts w:ascii="Symbol" w:hAnsi="Symbol" w:hint="default"/>
        <w:color w:val="FF7900"/>
      </w:rPr>
    </w:lvl>
    <w:lvl w:ilvl="1">
      <w:start w:val="1"/>
      <w:numFmt w:val="bullet"/>
      <w:pStyle w:val="Bulletlist-level2"/>
      <w:lvlText w:val="-"/>
      <w:lvlJc w:val="left"/>
      <w:pPr>
        <w:ind w:left="720" w:hanging="363"/>
      </w:pPr>
      <w:rPr>
        <w:rFonts w:ascii="Calibri" w:hAnsi="Calibri" w:hint="default"/>
      </w:rPr>
    </w:lvl>
    <w:lvl w:ilvl="2">
      <w:start w:val="1"/>
      <w:numFmt w:val="none"/>
      <w:lvlText w:val=""/>
      <w:lvlJc w:val="left"/>
      <w:pPr>
        <w:ind w:left="2157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2517" w:hanging="360"/>
      </w:pPr>
      <w:rPr>
        <w:rFonts w:hint="default"/>
        <w:color w:val="auto"/>
      </w:rPr>
    </w:lvl>
    <w:lvl w:ilvl="4">
      <w:start w:val="1"/>
      <w:numFmt w:val="none"/>
      <w:lvlText w:val=""/>
      <w:lvlJc w:val="left"/>
      <w:pPr>
        <w:ind w:left="2877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3237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3597" w:hanging="360"/>
      </w:pPr>
      <w:rPr>
        <w:rFonts w:hint="default"/>
        <w:color w:val="auto"/>
      </w:rPr>
    </w:lvl>
    <w:lvl w:ilvl="7">
      <w:start w:val="1"/>
      <w:numFmt w:val="none"/>
      <w:lvlText w:val="%8"/>
      <w:lvlJc w:val="left"/>
      <w:pPr>
        <w:ind w:left="3957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4317" w:hanging="360"/>
      </w:pPr>
      <w:rPr>
        <w:rFonts w:hint="default"/>
      </w:rPr>
    </w:lvl>
  </w:abstractNum>
  <w:abstractNum w:abstractNumId="16" w15:restartNumberingAfterBreak="0">
    <w:nsid w:val="55364439"/>
    <w:multiLevelType w:val="multilevel"/>
    <w:tmpl w:val="427E4520"/>
    <w:styleLink w:val="ABARESnumberedlist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FF7900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654208F"/>
    <w:multiLevelType w:val="multilevel"/>
    <w:tmpl w:val="E8CC7262"/>
    <w:numStyleLink w:val="ABARESbulletedlist"/>
  </w:abstractNum>
  <w:abstractNum w:abstractNumId="18" w15:restartNumberingAfterBreak="0">
    <w:nsid w:val="5770342E"/>
    <w:multiLevelType w:val="multilevel"/>
    <w:tmpl w:val="F75C17F0"/>
    <w:lvl w:ilvl="0">
      <w:start w:val="1"/>
      <w:numFmt w:val="decimal"/>
      <w:pStyle w:val="Tablenumberedlist"/>
      <w:lvlText w:val="%1)"/>
      <w:lvlJc w:val="left"/>
      <w:pPr>
        <w:ind w:left="745" w:hanging="360"/>
      </w:pPr>
    </w:lvl>
    <w:lvl w:ilvl="1" w:tentative="1">
      <w:start w:val="1"/>
      <w:numFmt w:val="lowerLetter"/>
      <w:lvlText w:val="%2."/>
      <w:lvlJc w:val="left"/>
      <w:pPr>
        <w:ind w:left="1465" w:hanging="360"/>
      </w:pPr>
    </w:lvl>
    <w:lvl w:ilvl="2" w:tentative="1">
      <w:start w:val="1"/>
      <w:numFmt w:val="lowerRoman"/>
      <w:lvlText w:val="%3."/>
      <w:lvlJc w:val="right"/>
      <w:pPr>
        <w:ind w:left="2185" w:hanging="180"/>
      </w:pPr>
    </w:lvl>
    <w:lvl w:ilvl="3" w:tentative="1">
      <w:start w:val="1"/>
      <w:numFmt w:val="decimal"/>
      <w:lvlText w:val="%4."/>
      <w:lvlJc w:val="left"/>
      <w:pPr>
        <w:ind w:left="2905" w:hanging="360"/>
      </w:pPr>
    </w:lvl>
    <w:lvl w:ilvl="4" w:tentative="1">
      <w:start w:val="1"/>
      <w:numFmt w:val="lowerLetter"/>
      <w:lvlText w:val="%5."/>
      <w:lvlJc w:val="left"/>
      <w:pPr>
        <w:ind w:left="3625" w:hanging="360"/>
      </w:pPr>
    </w:lvl>
    <w:lvl w:ilvl="5" w:tentative="1">
      <w:start w:val="1"/>
      <w:numFmt w:val="lowerRoman"/>
      <w:lvlText w:val="%6."/>
      <w:lvlJc w:val="right"/>
      <w:pPr>
        <w:ind w:left="4345" w:hanging="180"/>
      </w:pPr>
    </w:lvl>
    <w:lvl w:ilvl="6" w:tentative="1">
      <w:start w:val="1"/>
      <w:numFmt w:val="decimal"/>
      <w:lvlText w:val="%7."/>
      <w:lvlJc w:val="left"/>
      <w:pPr>
        <w:ind w:left="5065" w:hanging="360"/>
      </w:pPr>
    </w:lvl>
    <w:lvl w:ilvl="7" w:tentative="1">
      <w:start w:val="1"/>
      <w:numFmt w:val="lowerLetter"/>
      <w:lvlText w:val="%8."/>
      <w:lvlJc w:val="left"/>
      <w:pPr>
        <w:ind w:left="5785" w:hanging="360"/>
      </w:pPr>
    </w:lvl>
    <w:lvl w:ilvl="8" w:tentative="1">
      <w:start w:val="1"/>
      <w:numFmt w:val="lowerRoman"/>
      <w:lvlText w:val="%9."/>
      <w:lvlJc w:val="right"/>
      <w:pPr>
        <w:ind w:left="6505" w:hanging="180"/>
      </w:pPr>
    </w:lvl>
  </w:abstractNum>
  <w:abstractNum w:abstractNumId="19" w15:restartNumberingAfterBreak="0">
    <w:nsid w:val="58D64110"/>
    <w:multiLevelType w:val="multilevel"/>
    <w:tmpl w:val="E7647912"/>
    <w:numStyleLink w:val="ABARESnumberedlist2"/>
  </w:abstractNum>
  <w:abstractNum w:abstractNumId="20" w15:restartNumberingAfterBreak="0">
    <w:nsid w:val="590609C1"/>
    <w:multiLevelType w:val="multilevel"/>
    <w:tmpl w:val="E8CC7262"/>
    <w:numStyleLink w:val="ABARESbulletedlist"/>
  </w:abstractNum>
  <w:abstractNum w:abstractNumId="21" w15:restartNumberingAfterBreak="0">
    <w:nsid w:val="5AC33B48"/>
    <w:multiLevelType w:val="hybridMultilevel"/>
    <w:tmpl w:val="17FC66E2"/>
    <w:lvl w:ilvl="0" w:tplc="583ECAB6">
      <w:start w:val="1"/>
      <w:numFmt w:val="decimal"/>
      <w:pStyle w:val="Heading1"/>
      <w:lvlText w:val="%1"/>
      <w:lvlJc w:val="left"/>
      <w:pPr>
        <w:ind w:left="4897" w:hanging="360"/>
      </w:pPr>
      <w:rPr>
        <w:rFonts w:hint="default"/>
      </w:rPr>
    </w:lvl>
    <w:lvl w:ilvl="1" w:tplc="609EF51A" w:tentative="1">
      <w:start w:val="1"/>
      <w:numFmt w:val="lowerLetter"/>
      <w:lvlText w:val="%2."/>
      <w:lvlJc w:val="left"/>
      <w:pPr>
        <w:ind w:left="1920" w:hanging="360"/>
      </w:pPr>
    </w:lvl>
    <w:lvl w:ilvl="2" w:tplc="923CA714" w:tentative="1">
      <w:start w:val="1"/>
      <w:numFmt w:val="lowerRoman"/>
      <w:lvlText w:val="%3."/>
      <w:lvlJc w:val="right"/>
      <w:pPr>
        <w:ind w:left="2640" w:hanging="180"/>
      </w:pPr>
    </w:lvl>
    <w:lvl w:ilvl="3" w:tplc="3E98C9C2" w:tentative="1">
      <w:start w:val="1"/>
      <w:numFmt w:val="decimal"/>
      <w:lvlText w:val="%4."/>
      <w:lvlJc w:val="left"/>
      <w:pPr>
        <w:ind w:left="3360" w:hanging="360"/>
      </w:pPr>
    </w:lvl>
    <w:lvl w:ilvl="4" w:tplc="947244D2" w:tentative="1">
      <w:start w:val="1"/>
      <w:numFmt w:val="lowerLetter"/>
      <w:lvlText w:val="%5."/>
      <w:lvlJc w:val="left"/>
      <w:pPr>
        <w:ind w:left="4080" w:hanging="360"/>
      </w:pPr>
    </w:lvl>
    <w:lvl w:ilvl="5" w:tplc="9EA0D2F6" w:tentative="1">
      <w:start w:val="1"/>
      <w:numFmt w:val="lowerRoman"/>
      <w:lvlText w:val="%6."/>
      <w:lvlJc w:val="right"/>
      <w:pPr>
        <w:ind w:left="4800" w:hanging="180"/>
      </w:pPr>
    </w:lvl>
    <w:lvl w:ilvl="6" w:tplc="CC86B1BA" w:tentative="1">
      <w:start w:val="1"/>
      <w:numFmt w:val="decimal"/>
      <w:lvlText w:val="%7."/>
      <w:lvlJc w:val="left"/>
      <w:pPr>
        <w:ind w:left="5520" w:hanging="360"/>
      </w:pPr>
    </w:lvl>
    <w:lvl w:ilvl="7" w:tplc="C4BE511A" w:tentative="1">
      <w:start w:val="1"/>
      <w:numFmt w:val="lowerLetter"/>
      <w:lvlText w:val="%8."/>
      <w:lvlJc w:val="left"/>
      <w:pPr>
        <w:ind w:left="6240" w:hanging="360"/>
      </w:pPr>
    </w:lvl>
    <w:lvl w:ilvl="8" w:tplc="C95696BA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2" w15:restartNumberingAfterBreak="0">
    <w:nsid w:val="69884D74"/>
    <w:multiLevelType w:val="multilevel"/>
    <w:tmpl w:val="E7647912"/>
    <w:numStyleLink w:val="ABARESnumberedlist2"/>
  </w:abstractNum>
  <w:abstractNum w:abstractNumId="23" w15:restartNumberingAfterBreak="0">
    <w:nsid w:val="6B7540AF"/>
    <w:multiLevelType w:val="multilevel"/>
    <w:tmpl w:val="E7647912"/>
    <w:numStyleLink w:val="ABARESnumberedlist2"/>
  </w:abstractNum>
  <w:abstractNum w:abstractNumId="24" w15:restartNumberingAfterBreak="0">
    <w:nsid w:val="7C9940FF"/>
    <w:multiLevelType w:val="hybridMultilevel"/>
    <w:tmpl w:val="C9846804"/>
    <w:lvl w:ilvl="0" w:tplc="77126EDE">
      <w:start w:val="1"/>
      <w:numFmt w:val="upperLetter"/>
      <w:pStyle w:val="Appendixheading"/>
      <w:lvlText w:val="Appendix %1: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0">
    <w:nsid w:val="b012696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df7ccc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21"/>
  </w:num>
  <w:num w:numId="2">
    <w:abstractNumId w:val="8"/>
  </w:num>
  <w:num w:numId="3">
    <w:abstractNumId w:val="15"/>
  </w:num>
  <w:num w:numId="4">
    <w:abstractNumId w:val="16"/>
  </w:num>
  <w:num w:numId="5">
    <w:abstractNumId w:val="12"/>
  </w:num>
  <w:num w:numId="6">
    <w:abstractNumId w:val="11"/>
  </w:num>
  <w:num w:numId="7">
    <w:abstractNumId w:val="13"/>
  </w:num>
  <w:num w:numId="8">
    <w:abstractNumId w:val="10"/>
  </w:num>
  <w:num w:numId="9">
    <w:abstractNumId w:val="18"/>
  </w:num>
  <w:num w:numId="10">
    <w:abstractNumId w:val="24"/>
  </w:num>
  <w:num w:numId="11">
    <w:abstractNumId w:val="17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</w:num>
  <w:num w:numId="24">
    <w:abstractNumId w:val="14"/>
  </w:num>
  <w:num w:numId="25">
    <w:abstractNumId w:val="22"/>
  </w:num>
  <w:num w:numId="26">
    <w:abstractNumId w:val="9"/>
  </w:num>
  <w:num w:numId="27">
    <w:abstractNumId w:val="19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libri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locked="1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 w:qFormat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semiHidden="1" w:unhideWhenUsed="1" w:qFormat="1"/>
    <w:lsdException w:name="List Bullet" w:semiHidden="1" w:uiPriority="7" w:unhideWhenUsed="1" w:qFormat="1"/>
    <w:lsdException w:name="List Number" w:semiHidden="1" w:unhideWhenUsed="1" w:qFormat="1"/>
    <w:lsdException w:name="List 2" w:semiHidden="1" w:unhideWhenUsed="1" w:qFormat="1"/>
    <w:lsdException w:name="List 3" w:semiHidden="1" w:unhideWhenUsed="1" w:qFormat="1"/>
    <w:lsdException w:name="List 4" w:semiHidden="1" w:unhideWhenUsed="1" w:qFormat="1"/>
    <w:lsdException w:name="List 5" w:semiHidden="1" w:unhideWhenUsed="1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uiPriority="1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nhideWhenUsed="1" w:qFormat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 w:qFormat="1"/>
    <w:lsdException w:name="HTML Address" w:semiHidden="1" w:unhideWhenUsed="1" w:qFormat="1"/>
    <w:lsdException w:name="HTML Cite" w:semiHidden="1" w:unhideWhenUsed="1" w:qFormat="1"/>
    <w:lsdException w:name="HTML Code" w:semiHidden="1" w:unhideWhenUsed="1" w:qFormat="1"/>
    <w:lsdException w:name="HTML Definition" w:semiHidden="1" w:unhideWhenUsed="1" w:qFormat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 w:qFormat="1"/>
    <w:lsdException w:name="HTML Typewriter" w:semiHidden="1" w:unhideWhenUsed="1" w:qFormat="1"/>
    <w:lsdException w:name="HTML Variable" w:semiHidden="1" w:unhideWhenUsed="1" w:qFormat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 w:qFormat="1"/>
    <w:lsdException w:name="Table Grid" w:uiPriority="59"/>
    <w:lsdException w:name="Table Theme" w:locked="1" w:semiHidden="1" w:unhideWhenUsed="1"/>
    <w:lsdException w:name="Placeholder Text" w:semiHidden="1" w:qFormat="1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/>
    <w:lsdException w:name="List Paragraph" w:uiPriority="34" w:qFormat="1"/>
    <w:lsdException w:name="Quote" w:uiPriority="1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uiPriority="19" w:qFormat="1"/>
    <w:lsdException w:name="Intense Emphasis" w:uiPriority="21" w:qFormat="1"/>
    <w:lsdException w:name="Subtle Reference" w:locked="1" w:uiPriority="31" w:qFormat="1"/>
    <w:lsdException w:name="Intense Reference" w:locked="1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qFormat/>
    <w:rsid w:val="001B64B3"/>
    <w:pPr>
      <w:spacing w:after="200" w:line="280" w:lineRule="atLeast"/>
    </w:pPr>
    <w:rPr>
      <w:color w:val="000000" w:themeColor="text1"/>
      <w:sz w:val="22"/>
      <w:szCs w:val="22"/>
      <w:lang w:eastAsia="en-US"/>
    </w:rPr>
  </w:style>
  <w:style w:type="paragraph" w:styleId="Heading1">
    <w:name w:val="heading 1"/>
    <w:next w:val="BodyText1"/>
    <w:link w:val="Heading1Char"/>
    <w:uiPriority w:val="10"/>
    <w:qFormat/>
    <w:rsid w:val="00AE275F"/>
    <w:pPr>
      <w:keepNext/>
      <w:keepLines/>
      <w:pageBreakBefore/>
      <w:numPr>
        <w:numId w:val="1"/>
      </w:numPr>
      <w:spacing w:after="284" w:line="180" w:lineRule="auto"/>
      <w:ind w:left="709" w:hanging="709"/>
      <w:outlineLvl w:val="0"/>
    </w:pPr>
    <w:rPr>
      <w:rFonts w:ascii="Calibri" w:eastAsiaTheme="majorEastAsia" w:hAnsi="Calibri" w:cstheme="majorBidi"/>
      <w:bCs/>
      <w:color w:val="000000" w:themeColor="text1"/>
      <w:sz w:val="56"/>
      <w:szCs w:val="28"/>
      <w:lang w:eastAsia="en-US"/>
    </w:rPr>
  </w:style>
  <w:style w:type="paragraph" w:styleId="Heading2">
    <w:name w:val="heading 2"/>
    <w:next w:val="BodyText1"/>
    <w:link w:val="Heading2Char"/>
    <w:uiPriority w:val="11"/>
    <w:qFormat/>
    <w:rsid w:val="00250A35"/>
    <w:pPr>
      <w:keepNext/>
      <w:keepLines/>
      <w:spacing w:before="170" w:after="170"/>
      <w:outlineLvl w:val="1"/>
    </w:pPr>
    <w:rPr>
      <w:rFonts w:eastAsiaTheme="majorEastAsia" w:cstheme="majorBidi"/>
      <w:b/>
      <w:bCs/>
      <w:color w:val="FF7900"/>
      <w:sz w:val="34"/>
      <w:szCs w:val="26"/>
      <w:lang w:eastAsia="en-US"/>
    </w:rPr>
  </w:style>
  <w:style w:type="paragraph" w:styleId="Heading3">
    <w:name w:val="heading 3"/>
    <w:next w:val="Normal"/>
    <w:link w:val="Heading3Char"/>
    <w:uiPriority w:val="12"/>
    <w:qFormat/>
    <w:rsid w:val="00AE275F"/>
    <w:pPr>
      <w:keepNext/>
      <w:keepLines/>
      <w:spacing w:before="147" w:after="79"/>
      <w:outlineLvl w:val="2"/>
    </w:pPr>
    <w:rPr>
      <w:rFonts w:eastAsiaTheme="majorEastAsia" w:cstheme="majorBidi"/>
      <w:b/>
      <w:bCs/>
      <w:color w:val="DE3831"/>
      <w:sz w:val="28"/>
      <w:szCs w:val="22"/>
      <w:lang w:eastAsia="en-US"/>
    </w:rPr>
  </w:style>
  <w:style w:type="paragraph" w:styleId="Heading4">
    <w:name w:val="heading 4"/>
    <w:next w:val="BodyText1"/>
    <w:link w:val="Heading4Char"/>
    <w:uiPriority w:val="13"/>
    <w:qFormat/>
    <w:rsid w:val="00AE275F"/>
    <w:pPr>
      <w:keepNext/>
      <w:keepLines/>
      <w:spacing w:before="57" w:after="57"/>
      <w:ind w:right="200"/>
      <w:outlineLvl w:val="3"/>
    </w:pPr>
    <w:rPr>
      <w:rFonts w:eastAsiaTheme="majorEastAsia" w:cstheme="majorBidi"/>
      <w:b/>
      <w:bCs/>
      <w:iCs/>
      <w:color w:val="000000" w:themeColor="text1"/>
      <w:sz w:val="24"/>
      <w:szCs w:val="22"/>
      <w:lang w:eastAsia="en-US"/>
    </w:rPr>
  </w:style>
  <w:style w:type="paragraph" w:styleId="Heading5">
    <w:name w:val="heading 5"/>
    <w:basedOn w:val="Heading4"/>
    <w:next w:val="Normal"/>
    <w:link w:val="Heading5Char"/>
    <w:uiPriority w:val="9"/>
    <w:semiHidden/>
    <w:qFormat/>
    <w:locked/>
    <w:rsid w:val="00080E8B"/>
    <w:p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semiHidden/>
    <w:qFormat/>
    <w:locked/>
    <w:rsid w:val="00080E8B"/>
    <w:pPr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qFormat/>
    <w:locked/>
    <w:rsid w:val="00080E8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locked/>
    <w:rsid w:val="00080E8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semiHidden/>
    <w:rsid w:val="002E215F"/>
    <w:rPr>
      <w:rFonts w:asciiTheme="minorHAnsi" w:eastAsiaTheme="majorEastAsia" w:hAnsiTheme="minorHAnsi" w:cstheme="majorBidi"/>
      <w:b/>
      <w:bCs/>
      <w:iCs/>
      <w:color w:val="000000" w:themeColor="text1"/>
      <w:sz w:val="24"/>
      <w:szCs w:val="22"/>
      <w:lang w:eastAsia="en-US"/>
    </w:rPr>
  </w:style>
  <w:style w:type="paragraph" w:customStyle="1" w:styleId="Referenceheading">
    <w:name w:val="Reference heading"/>
    <w:semiHidden/>
    <w:qFormat/>
    <w:rsid w:val="007A1F47"/>
    <w:pPr>
      <w:spacing w:after="284"/>
    </w:pPr>
    <w:rPr>
      <w:rFonts w:asciiTheme="minorHAnsi" w:eastAsiaTheme="majorEastAsia" w:hAnsiTheme="minorHAnsi" w:cstheme="majorBidi"/>
      <w:b/>
      <w:color w:val="000000" w:themeColor="text1"/>
      <w:sz w:val="44"/>
      <w:szCs w:val="28"/>
      <w:lang w:eastAsia="en-US"/>
    </w:rPr>
  </w:style>
  <w:style w:type="paragraph" w:styleId="Subtitle">
    <w:name w:val="Subtitle"/>
    <w:aliases w:val="Supplementary document title"/>
    <w:next w:val="Normal"/>
    <w:link w:val="SubtitleChar"/>
    <w:uiPriority w:val="99"/>
    <w:qFormat/>
    <w:rsid w:val="004B2707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44"/>
      <w:szCs w:val="24"/>
      <w:lang w:eastAsia="en-US"/>
    </w:rPr>
  </w:style>
  <w:style w:type="paragraph" w:customStyle="1" w:styleId="Notesourcetext">
    <w:name w:val="Note/source text"/>
    <w:next w:val="BodyText1"/>
    <w:link w:val="NotesourcetextChar"/>
    <w:autoRedefine/>
    <w:uiPriority w:val="25"/>
    <w:qFormat/>
    <w:rsid w:val="006915B8"/>
    <w:pPr>
      <w:keepLines/>
      <w:spacing w:after="240"/>
      <w:contextualSpacing/>
    </w:pPr>
    <w:rPr>
      <w:rFonts w:ascii="Calibri" w:hAnsi="Calibri"/>
      <w:color w:val="000000" w:themeColor="text1"/>
      <w:sz w:val="18"/>
      <w:szCs w:val="22"/>
      <w:lang w:eastAsia="en-US"/>
    </w:rPr>
  </w:style>
  <w:style w:type="paragraph" w:styleId="Title">
    <w:name w:val="Title"/>
    <w:aliases w:val="Document title"/>
    <w:next w:val="Normal"/>
    <w:link w:val="TitleChar"/>
    <w:uiPriority w:val="49"/>
    <w:semiHidden/>
    <w:qFormat/>
    <w:rsid w:val="008C6165"/>
    <w:pPr>
      <w:spacing w:after="240"/>
      <w:ind w:right="397"/>
      <w:contextualSpacing/>
    </w:pPr>
    <w:rPr>
      <w:rFonts w:eastAsiaTheme="majorEastAsia" w:cstheme="majorBidi"/>
      <w:b/>
      <w:color w:val="000000" w:themeColor="text1"/>
      <w:spacing w:val="5"/>
      <w:kern w:val="28"/>
      <w:sz w:val="48"/>
      <w:szCs w:val="52"/>
      <w:lang w:eastAsia="en-US"/>
    </w:rPr>
  </w:style>
  <w:style w:type="character" w:customStyle="1" w:styleId="SubtitleChar">
    <w:name w:val="Subtitle Char"/>
    <w:aliases w:val="Supplementary document title Char"/>
    <w:basedOn w:val="DefaultParagraphFont"/>
    <w:link w:val="Subtitle"/>
    <w:uiPriority w:val="99"/>
    <w:rsid w:val="00607B5C"/>
    <w:rPr>
      <w:rFonts w:eastAsiaTheme="majorEastAsia" w:cstheme="majorBidi"/>
      <w:iCs/>
      <w:color w:val="000000" w:themeColor="text1"/>
      <w:spacing w:val="15"/>
      <w:sz w:val="44"/>
      <w:szCs w:val="24"/>
      <w:lang w:eastAsia="en-US"/>
    </w:rPr>
  </w:style>
  <w:style w:type="character" w:customStyle="1" w:styleId="TitleChar">
    <w:name w:val="Title Char"/>
    <w:aliases w:val="Document title Char"/>
    <w:basedOn w:val="DefaultParagraphFont"/>
    <w:link w:val="Title"/>
    <w:uiPriority w:val="49"/>
    <w:semiHidden/>
    <w:rsid w:val="008C6165"/>
    <w:rPr>
      <w:rFonts w:eastAsiaTheme="majorEastAsia" w:cstheme="majorBidi"/>
      <w:b/>
      <w:color w:val="000000" w:themeColor="text1"/>
      <w:spacing w:val="5"/>
      <w:kern w:val="28"/>
      <w:sz w:val="48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10"/>
    <w:rsid w:val="00AE275F"/>
    <w:rPr>
      <w:rFonts w:ascii="Calibri" w:eastAsiaTheme="majorEastAsia" w:hAnsi="Calibri" w:cstheme="majorBidi"/>
      <w:bCs/>
      <w:color w:val="000000" w:themeColor="text1"/>
      <w:sz w:val="56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11"/>
    <w:rsid w:val="00250A35"/>
    <w:rPr>
      <w:rFonts w:eastAsiaTheme="majorEastAsia" w:cstheme="majorBidi"/>
      <w:b/>
      <w:bCs/>
      <w:color w:val="FF7900"/>
      <w:sz w:val="34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12"/>
    <w:rsid w:val="00AE275F"/>
    <w:rPr>
      <w:rFonts w:eastAsiaTheme="majorEastAsia" w:cstheme="majorBidi"/>
      <w:b/>
      <w:bCs/>
      <w:color w:val="DE3831"/>
      <w:sz w:val="28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uiPriority w:val="13"/>
    <w:rsid w:val="00AE275F"/>
    <w:rPr>
      <w:rFonts w:eastAsiaTheme="majorEastAsia" w:cstheme="majorBidi"/>
      <w:b/>
      <w:bCs/>
      <w:iCs/>
      <w:color w:val="000000" w:themeColor="text1"/>
      <w:sz w:val="24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15F"/>
    <w:rPr>
      <w:rFonts w:asciiTheme="minorHAnsi" w:eastAsiaTheme="majorEastAsia" w:hAnsiTheme="minorHAnsi" w:cstheme="majorBidi"/>
      <w:b/>
      <w:bCs/>
      <w:iCs/>
      <w:color w:val="000000" w:themeColor="text1"/>
      <w:sz w:val="24"/>
      <w:szCs w:val="22"/>
      <w:lang w:eastAsia="en-US"/>
    </w:rPr>
  </w:style>
  <w:style w:type="paragraph" w:customStyle="1" w:styleId="Titlepageheading">
    <w:name w:val="Title page heading"/>
    <w:link w:val="TitlepageheadingChar"/>
    <w:uiPriority w:val="29"/>
    <w:qFormat/>
    <w:rsid w:val="004A6B39"/>
    <w:pPr>
      <w:tabs>
        <w:tab w:val="left" w:pos="1418"/>
      </w:tabs>
      <w:ind w:left="1418"/>
    </w:pPr>
    <w:rPr>
      <w:rFonts w:eastAsiaTheme="majorEastAsia" w:cstheme="majorBidi"/>
      <w:b/>
      <w:color w:val="000000" w:themeColor="text1"/>
      <w:spacing w:val="5"/>
      <w:kern w:val="28"/>
      <w:sz w:val="48"/>
      <w:szCs w:val="52"/>
      <w:lang w:eastAsia="en-US"/>
    </w:rPr>
  </w:style>
  <w:style w:type="paragraph" w:styleId="TOCHeading">
    <w:name w:val="TOC Heading"/>
    <w:next w:val="Normal"/>
    <w:uiPriority w:val="39"/>
    <w:qFormat/>
    <w:rsid w:val="00C05EF5"/>
    <w:pPr>
      <w:spacing w:before="600" w:after="284"/>
    </w:pPr>
    <w:rPr>
      <w:rFonts w:asciiTheme="minorHAnsi" w:eastAsiaTheme="majorEastAsia" w:hAnsiTheme="minorHAnsi" w:cstheme="minorHAnsi"/>
      <w:bCs/>
      <w:sz w:val="44"/>
      <w:szCs w:val="44"/>
      <w:lang w:val="en-US" w:eastAsia="ja-JP"/>
    </w:rPr>
  </w:style>
  <w:style w:type="character" w:customStyle="1" w:styleId="TitlepageheadingChar">
    <w:name w:val="Title page heading Char"/>
    <w:basedOn w:val="TitleChar"/>
    <w:link w:val="Titlepageheading"/>
    <w:uiPriority w:val="29"/>
    <w:rsid w:val="004A6B39"/>
    <w:rPr>
      <w:rFonts w:eastAsiaTheme="majorEastAsia" w:cstheme="majorBidi"/>
      <w:b/>
      <w:color w:val="000000" w:themeColor="text1"/>
      <w:spacing w:val="5"/>
      <w:kern w:val="28"/>
      <w:sz w:val="48"/>
      <w:szCs w:val="52"/>
      <w:lang w:eastAsia="en-US"/>
    </w:rPr>
  </w:style>
  <w:style w:type="paragraph" w:styleId="TOC1">
    <w:name w:val="toc 1"/>
    <w:basedOn w:val="TOC4"/>
    <w:next w:val="Normal"/>
    <w:autoRedefine/>
    <w:uiPriority w:val="39"/>
    <w:unhideWhenUsed/>
    <w:qFormat/>
    <w:rsid w:val="00286A96"/>
    <w:rPr>
      <w:b w:val="0"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B5D75"/>
    <w:pPr>
      <w:tabs>
        <w:tab w:val="right" w:pos="426"/>
        <w:tab w:val="right" w:pos="9072"/>
      </w:tabs>
      <w:spacing w:after="100" w:line="240" w:lineRule="atLeast"/>
      <w:ind w:left="425"/>
    </w:pPr>
    <w:rPr>
      <w:noProof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86A96"/>
    <w:pPr>
      <w:tabs>
        <w:tab w:val="right" w:pos="9072"/>
      </w:tabs>
      <w:spacing w:after="100"/>
      <w:ind w:left="567" w:hanging="567"/>
    </w:pPr>
    <w:rPr>
      <w:noProof/>
      <w:sz w:val="24"/>
    </w:rPr>
  </w:style>
  <w:style w:type="character" w:styleId="Hyperlink">
    <w:name w:val="Hyperlink"/>
    <w:uiPriority w:val="99"/>
    <w:qFormat/>
    <w:rsid w:val="009706F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70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6F0"/>
    <w:rPr>
      <w:rFonts w:ascii="Tahoma" w:hAnsi="Tahoma" w:cs="Tahoma"/>
      <w:color w:val="000000" w:themeColor="text1"/>
      <w:sz w:val="16"/>
      <w:szCs w:val="16"/>
      <w:lang w:eastAsia="en-US"/>
    </w:rPr>
  </w:style>
  <w:style w:type="table" w:styleId="TableGrid">
    <w:name w:val="Table Grid"/>
    <w:basedOn w:val="TableNormal"/>
    <w:uiPriority w:val="59"/>
    <w:locked/>
    <w:rsid w:val="00134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aliases w:val="Figure text or caption"/>
    <w:basedOn w:val="Normal"/>
    <w:next w:val="Normal"/>
    <w:autoRedefine/>
    <w:uiPriority w:val="99"/>
    <w:unhideWhenUsed/>
    <w:qFormat/>
    <w:rsid w:val="00D0333C"/>
    <w:pPr>
      <w:keepNext/>
      <w:spacing w:after="120" w:line="240" w:lineRule="auto"/>
    </w:pPr>
    <w:rPr>
      <w:rFonts w:asciiTheme="minorHAnsi" w:hAnsiTheme="minorHAnsi"/>
      <w:b/>
      <w:bCs/>
      <w:color w:val="808080" w:themeColor="background1" w:themeShade="80"/>
      <w:sz w:val="24"/>
      <w:szCs w:val="18"/>
    </w:rPr>
  </w:style>
  <w:style w:type="paragraph" w:styleId="Header">
    <w:name w:val="header"/>
    <w:basedOn w:val="Normal"/>
    <w:link w:val="HeaderChar"/>
    <w:uiPriority w:val="99"/>
    <w:semiHidden/>
    <w:qFormat/>
    <w:rsid w:val="00944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215F"/>
    <w:rPr>
      <w:color w:val="000000" w:themeColor="text1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qFormat/>
    <w:rsid w:val="00944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15F"/>
    <w:rPr>
      <w:color w:val="000000" w:themeColor="text1"/>
      <w:sz w:val="22"/>
      <w:szCs w:val="22"/>
      <w:lang w:eastAsia="en-US"/>
    </w:rPr>
  </w:style>
  <w:style w:type="paragraph" w:styleId="TableofFigures">
    <w:name w:val="table of figures"/>
    <w:basedOn w:val="TOC1"/>
    <w:next w:val="Normal"/>
    <w:uiPriority w:val="99"/>
    <w:qFormat/>
    <w:rsid w:val="00826756"/>
    <w:pPr>
      <w:tabs>
        <w:tab w:val="clear" w:pos="425"/>
        <w:tab w:val="left" w:pos="851"/>
      </w:tabs>
      <w:ind w:left="1021" w:right="1276" w:hanging="1021"/>
    </w:pPr>
  </w:style>
  <w:style w:type="paragraph" w:styleId="Revision">
    <w:name w:val="Revision"/>
    <w:hidden/>
    <w:uiPriority w:val="99"/>
    <w:semiHidden/>
    <w:rsid w:val="0087380E"/>
    <w:rPr>
      <w:color w:val="000000" w:themeColor="text1"/>
      <w:szCs w:val="22"/>
      <w:lang w:eastAsia="en-US"/>
    </w:rPr>
  </w:style>
  <w:style w:type="character" w:styleId="IntenseEmphasis">
    <w:name w:val="Intense Emphasis"/>
    <w:aliases w:val="Bold Italics"/>
    <w:basedOn w:val="DefaultParagraphFont"/>
    <w:uiPriority w:val="99"/>
    <w:qFormat/>
    <w:rsid w:val="001519F0"/>
    <w:rPr>
      <w:rFonts w:ascii="Cambria" w:hAnsi="Cambria"/>
      <w:b/>
      <w:bCs/>
      <w:i/>
      <w:iCs/>
      <w:color w:val="aut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15F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15F"/>
    <w:rPr>
      <w:rFonts w:asciiTheme="majorHAnsi" w:eastAsiaTheme="majorEastAsia" w:hAnsiTheme="majorHAnsi" w:cstheme="majorBidi"/>
      <w:color w:val="404040" w:themeColor="text1" w:themeTint="BF"/>
      <w:sz w:val="22"/>
      <w:lang w:eastAsia="en-US"/>
    </w:rPr>
  </w:style>
  <w:style w:type="character" w:styleId="SubtleEmphasis">
    <w:name w:val="Subtle Emphasis"/>
    <w:basedOn w:val="DefaultParagraphFont"/>
    <w:uiPriority w:val="19"/>
    <w:semiHidden/>
    <w:qFormat/>
    <w:locked/>
    <w:rsid w:val="00F77DD5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F77DD5"/>
    <w:rPr>
      <w:i/>
      <w:iCs/>
    </w:rPr>
  </w:style>
  <w:style w:type="character" w:styleId="Strong">
    <w:name w:val="Strong"/>
    <w:basedOn w:val="DefaultParagraphFont"/>
    <w:uiPriority w:val="99"/>
    <w:qFormat/>
    <w:rsid w:val="00FA2CAE"/>
    <w:rPr>
      <w:b/>
      <w:bCs/>
      <w:color w:val="auto"/>
    </w:rPr>
  </w:style>
  <w:style w:type="paragraph" w:styleId="Quote">
    <w:name w:val="Quote"/>
    <w:basedOn w:val="Normal"/>
    <w:next w:val="Normal"/>
    <w:link w:val="QuoteChar"/>
    <w:uiPriority w:val="99"/>
    <w:qFormat/>
    <w:rsid w:val="004C17A0"/>
    <w:pPr>
      <w:spacing w:before="120" w:after="120" w:line="240" w:lineRule="atLeast"/>
      <w:ind w:left="567" w:right="567"/>
    </w:pPr>
    <w:rPr>
      <w:rFonts w:ascii="Calibri" w:hAnsi="Calibri"/>
      <w:iCs/>
      <w:sz w:val="20"/>
    </w:rPr>
  </w:style>
  <w:style w:type="character" w:customStyle="1" w:styleId="QuoteChar">
    <w:name w:val="Quote Char"/>
    <w:basedOn w:val="DefaultParagraphFont"/>
    <w:link w:val="Quote"/>
    <w:uiPriority w:val="99"/>
    <w:rsid w:val="00607B5C"/>
    <w:rPr>
      <w:rFonts w:ascii="Calibri" w:hAnsi="Calibri"/>
      <w:iCs/>
      <w:color w:val="000000" w:themeColor="text1"/>
      <w:szCs w:val="22"/>
      <w:lang w:eastAsia="en-US"/>
    </w:rPr>
  </w:style>
  <w:style w:type="character" w:styleId="BookTitle">
    <w:name w:val="Book Title"/>
    <w:basedOn w:val="DefaultParagraphFont"/>
    <w:uiPriority w:val="33"/>
    <w:semiHidden/>
    <w:qFormat/>
    <w:rsid w:val="005277D9"/>
    <w:rPr>
      <w:b/>
      <w:bCs/>
      <w:smallCaps/>
      <w:spacing w:val="5"/>
    </w:rPr>
  </w:style>
  <w:style w:type="paragraph" w:customStyle="1" w:styleId="Figuretablesubtitle">
    <w:name w:val="Figure/table subtitle"/>
    <w:next w:val="BodyText1"/>
    <w:link w:val="FiguretablesubtitleChar"/>
    <w:uiPriority w:val="26"/>
    <w:qFormat/>
    <w:rsid w:val="00C30F38"/>
    <w:rPr>
      <w:rFonts w:ascii="Calibri" w:hAnsi="Calibri"/>
      <w:color w:val="000000" w:themeColor="text1"/>
      <w:sz w:val="21"/>
      <w:szCs w:val="21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2E4825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qFormat/>
    <w:rsid w:val="002B0A63"/>
    <w:rPr>
      <w:color w:val="808080"/>
    </w:rPr>
  </w:style>
  <w:style w:type="paragraph" w:customStyle="1" w:styleId="Titlepageauthor">
    <w:name w:val="Title page author"/>
    <w:uiPriority w:val="29"/>
    <w:qFormat/>
    <w:rsid w:val="005B3D53"/>
    <w:pPr>
      <w:spacing w:before="120"/>
    </w:pPr>
    <w:rPr>
      <w:sz w:val="26"/>
      <w:szCs w:val="26"/>
      <w:lang w:eastAsia="en-US"/>
    </w:rPr>
  </w:style>
  <w:style w:type="paragraph" w:customStyle="1" w:styleId="Titlepagedate">
    <w:name w:val="Title page date"/>
    <w:uiPriority w:val="29"/>
    <w:qFormat/>
    <w:rsid w:val="004A0AF0"/>
    <w:pPr>
      <w:jc w:val="right"/>
    </w:pPr>
    <w:rPr>
      <w:rFonts w:ascii="Calibri" w:hAnsi="Calibri"/>
      <w:color w:val="000000" w:themeColor="text1"/>
      <w:sz w:val="22"/>
      <w:szCs w:val="22"/>
      <w:lang w:eastAsia="en-US"/>
    </w:rPr>
  </w:style>
  <w:style w:type="paragraph" w:customStyle="1" w:styleId="Titlepageversion">
    <w:name w:val="Title page version"/>
    <w:semiHidden/>
    <w:qFormat/>
    <w:rsid w:val="007A1F47"/>
    <w:pPr>
      <w:spacing w:line="600" w:lineRule="exact"/>
      <w:jc w:val="right"/>
    </w:pPr>
    <w:rPr>
      <w:color w:val="000000" w:themeColor="text1"/>
      <w:sz w:val="22"/>
      <w:szCs w:val="22"/>
      <w:lang w:eastAsia="en-US"/>
    </w:rPr>
  </w:style>
  <w:style w:type="table" w:customStyle="1" w:styleId="ABAREStable">
    <w:name w:val="ABARES table"/>
    <w:basedOn w:val="TableNormal"/>
    <w:uiPriority w:val="99"/>
    <w:rsid w:val="00651D88"/>
    <w:pPr>
      <w:spacing w:before="60" w:after="60"/>
      <w:jc w:val="right"/>
    </w:pPr>
    <w:rPr>
      <w:sz w:val="19"/>
    </w:rPr>
    <w:tblPr>
      <w:tblBorders>
        <w:top w:val="single" w:sz="4" w:space="0" w:color="auto"/>
        <w:bottom w:val="single" w:sz="4" w:space="0" w:color="auto"/>
      </w:tblBorders>
    </w:tblPr>
    <w:tblStylePr w:type="firstRow">
      <w:rPr>
        <w:b/>
      </w:rPr>
    </w:tblStylePr>
    <w:tblStylePr w:type="firstCol">
      <w:pPr>
        <w:wordWrap/>
        <w:jc w:val="left"/>
      </w:pPr>
    </w:tblStylePr>
  </w:style>
  <w:style w:type="paragraph" w:customStyle="1" w:styleId="Glossary">
    <w:name w:val="Glossary"/>
    <w:basedOn w:val="BodyText1"/>
    <w:link w:val="GlossaryChar"/>
    <w:uiPriority w:val="31"/>
    <w:qFormat/>
    <w:rsid w:val="00497BC2"/>
    <w:pPr>
      <w:tabs>
        <w:tab w:val="left" w:pos="1418"/>
      </w:tabs>
    </w:pPr>
  </w:style>
  <w:style w:type="character" w:customStyle="1" w:styleId="Dummytext">
    <w:name w:val="Dummy text"/>
    <w:uiPriority w:val="64"/>
    <w:qFormat/>
    <w:rsid w:val="004153BA"/>
    <w:rPr>
      <w:color w:val="auto"/>
      <w:u w:val="none"/>
      <w:bdr w:val="none" w:sz="0" w:space="0" w:color="auto"/>
      <w:shd w:val="clear" w:color="auto" w:fill="FFFF00"/>
    </w:rPr>
  </w:style>
  <w:style w:type="character" w:customStyle="1" w:styleId="GlossaryChar">
    <w:name w:val="Glossary Char"/>
    <w:basedOn w:val="DefaultParagraphFont"/>
    <w:link w:val="Glossary"/>
    <w:uiPriority w:val="31"/>
    <w:rsid w:val="00497BC2"/>
    <w:rPr>
      <w:color w:val="000000" w:themeColor="text1"/>
      <w:sz w:val="22"/>
      <w:szCs w:val="22"/>
      <w:lang w:eastAsia="en-US"/>
    </w:rPr>
  </w:style>
  <w:style w:type="character" w:customStyle="1" w:styleId="NotesourcetextChar">
    <w:name w:val="Note/source text Char"/>
    <w:basedOn w:val="DefaultParagraphFont"/>
    <w:link w:val="Notesourcetext"/>
    <w:uiPriority w:val="25"/>
    <w:rsid w:val="006915B8"/>
    <w:rPr>
      <w:rFonts w:ascii="Calibri" w:hAnsi="Calibri"/>
      <w:color w:val="000000" w:themeColor="text1"/>
      <w:sz w:val="18"/>
      <w:szCs w:val="22"/>
      <w:lang w:eastAsia="en-US"/>
    </w:rPr>
  </w:style>
  <w:style w:type="character" w:customStyle="1" w:styleId="FiguretablesubtitleChar">
    <w:name w:val="Figure/table subtitle Char"/>
    <w:basedOn w:val="DefaultParagraphFont"/>
    <w:link w:val="Figuretablesubtitle"/>
    <w:uiPriority w:val="26"/>
    <w:rsid w:val="00C30F38"/>
    <w:rPr>
      <w:rFonts w:ascii="Calibri" w:hAnsi="Calibri"/>
      <w:color w:val="000000" w:themeColor="text1"/>
      <w:sz w:val="21"/>
      <w:szCs w:val="21"/>
      <w:lang w:eastAsia="en-US"/>
    </w:rPr>
  </w:style>
  <w:style w:type="paragraph" w:styleId="NoSpacing">
    <w:name w:val="No Spacing"/>
    <w:uiPriority w:val="99"/>
    <w:qFormat/>
    <w:rsid w:val="00A1089C"/>
    <w:pPr>
      <w:keepNext/>
    </w:pPr>
    <w:rPr>
      <w:color w:val="000000" w:themeColor="text1"/>
      <w:szCs w:val="22"/>
      <w:lang w:eastAsia="en-US"/>
    </w:rPr>
  </w:style>
  <w:style w:type="paragraph" w:styleId="ListParagraph">
    <w:name w:val="List Paragraph"/>
    <w:basedOn w:val="Normal"/>
    <w:link w:val="ListParagraphChar"/>
    <w:uiPriority w:val="99"/>
    <w:qFormat/>
    <w:rsid w:val="008C688F"/>
    <w:pPr>
      <w:spacing w:line="240" w:lineRule="auto"/>
      <w:ind w:left="720"/>
    </w:pPr>
  </w:style>
  <w:style w:type="numbering" w:customStyle="1" w:styleId="ABARESbulletedlist">
    <w:name w:val="ABARES bulleted list"/>
    <w:uiPriority w:val="99"/>
    <w:rsid w:val="00567A81"/>
    <w:pPr>
      <w:numPr>
        <w:numId w:val="3"/>
      </w:numPr>
    </w:p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F933AE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33AE"/>
    <w:rPr>
      <w:color w:val="000000" w:themeColor="text1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F933AE"/>
    <w:rPr>
      <w:vertAlign w:val="superscript"/>
    </w:rPr>
  </w:style>
  <w:style w:type="character" w:customStyle="1" w:styleId="InlineQuote">
    <w:name w:val="Inline Quote"/>
    <w:basedOn w:val="QuoteChar"/>
    <w:uiPriority w:val="1"/>
    <w:semiHidden/>
    <w:qFormat/>
    <w:rsid w:val="008F3B08"/>
    <w:rPr>
      <w:rFonts w:ascii="Calibri" w:hAnsi="Calibri"/>
      <w:i/>
      <w:iCs/>
      <w:color w:val="auto"/>
      <w:szCs w:val="22"/>
      <w:lang w:eastAsia="en-US"/>
    </w:rPr>
  </w:style>
  <w:style w:type="numbering" w:customStyle="1" w:styleId="ABARESnumberedlist">
    <w:name w:val="ABARES numbered list"/>
    <w:basedOn w:val="NoList"/>
    <w:uiPriority w:val="99"/>
    <w:rsid w:val="00567A81"/>
    <w:pPr>
      <w:numPr>
        <w:numId w:val="4"/>
      </w:numPr>
    </w:pPr>
  </w:style>
  <w:style w:type="table" w:customStyle="1" w:styleId="ABAREStableleftalign">
    <w:name w:val="ABARES table (left align)"/>
    <w:basedOn w:val="ABAREStable"/>
    <w:uiPriority w:val="99"/>
    <w:rsid w:val="000F575B"/>
    <w:pPr>
      <w:jc w:val="left"/>
    </w:pPr>
    <w:tblPr/>
    <w:tblStylePr w:type="firstRow">
      <w:rPr>
        <w:b/>
      </w:rPr>
    </w:tblStylePr>
    <w:tblStylePr w:type="firstCol">
      <w:pPr>
        <w:wordWrap/>
        <w:jc w:val="left"/>
      </w:pPr>
    </w:tblStylePr>
  </w:style>
  <w:style w:type="table" w:customStyle="1" w:styleId="ABAREStablecenteralign">
    <w:name w:val="ABARES table (center align)"/>
    <w:basedOn w:val="ABAREStable"/>
    <w:rsid w:val="001C0F85"/>
    <w:pPr>
      <w:jc w:val="center"/>
    </w:pPr>
    <w:tblPr/>
    <w:tblStylePr w:type="firstRow">
      <w:rPr>
        <w:b/>
      </w:rPr>
    </w:tblStylePr>
    <w:tblStylePr w:type="firstCol">
      <w:pPr>
        <w:wordWrap/>
        <w:jc w:val="left"/>
      </w:pPr>
      <w:rPr>
        <w:rFonts w:ascii="Cambria" w:hAnsi="Cambria"/>
        <w:sz w:val="19"/>
      </w:rPr>
      <w:tblPr/>
      <w:tcPr>
        <w:noWrap/>
      </w:tcPr>
    </w:tblStylePr>
  </w:style>
  <w:style w:type="character" w:customStyle="1" w:styleId="Superscript">
    <w:name w:val="Superscript"/>
    <w:uiPriority w:val="19"/>
    <w:qFormat/>
    <w:rsid w:val="00251D1C"/>
    <w:rPr>
      <w:vertAlign w:val="superscript"/>
    </w:rPr>
  </w:style>
  <w:style w:type="character" w:customStyle="1" w:styleId="Subscript">
    <w:name w:val="Subscript"/>
    <w:uiPriority w:val="19"/>
    <w:qFormat/>
    <w:rsid w:val="00251D1C"/>
    <w:rPr>
      <w:vertAlign w:val="subscript"/>
    </w:rPr>
  </w:style>
  <w:style w:type="paragraph" w:customStyle="1" w:styleId="Heading1unnumberedchapter">
    <w:name w:val="Heading 1  (unnumbered chapter)"/>
    <w:next w:val="BodyText1"/>
    <w:link w:val="Heading1unnumberedchapterChar"/>
    <w:uiPriority w:val="10"/>
    <w:qFormat/>
    <w:rsid w:val="000921E6"/>
    <w:pPr>
      <w:keepNext/>
      <w:keepLines/>
      <w:pageBreakBefore/>
      <w:spacing w:after="284" w:line="180" w:lineRule="auto"/>
      <w:outlineLvl w:val="0"/>
    </w:pPr>
    <w:rPr>
      <w:rFonts w:asciiTheme="minorHAnsi" w:hAnsiTheme="minorHAnsi"/>
      <w:color w:val="000000" w:themeColor="text1"/>
      <w:sz w:val="56"/>
      <w:szCs w:val="22"/>
      <w:lang w:eastAsia="en-US"/>
    </w:rPr>
  </w:style>
  <w:style w:type="character" w:customStyle="1" w:styleId="Heading1unnumberedchapterChar">
    <w:name w:val="Heading 1  (unnumbered chapter) Char"/>
    <w:basedOn w:val="DefaultParagraphFont"/>
    <w:link w:val="Heading1unnumberedchapter"/>
    <w:uiPriority w:val="10"/>
    <w:rsid w:val="000921E6"/>
    <w:rPr>
      <w:rFonts w:asciiTheme="minorHAnsi" w:hAnsiTheme="minorHAnsi"/>
      <w:color w:val="000000" w:themeColor="text1"/>
      <w:sz w:val="56"/>
      <w:szCs w:val="22"/>
      <w:lang w:eastAsia="en-US"/>
    </w:rPr>
  </w:style>
  <w:style w:type="character" w:customStyle="1" w:styleId="Intextreference">
    <w:name w:val="Intext reference"/>
    <w:basedOn w:val="DefaultParagraphFont"/>
    <w:uiPriority w:val="27"/>
    <w:qFormat/>
    <w:rsid w:val="001519F0"/>
    <w:rPr>
      <w:rFonts w:ascii="Cambria" w:hAnsi="Cambria"/>
      <w:color w:val="7F7F7F" w:themeColor="text1" w:themeTint="80"/>
    </w:rPr>
  </w:style>
  <w:style w:type="paragraph" w:styleId="ListBullet">
    <w:name w:val="List Bullet"/>
    <w:basedOn w:val="ListParagraph"/>
    <w:next w:val="ListParagraph"/>
    <w:link w:val="ListBulletChar"/>
    <w:uiPriority w:val="99"/>
    <w:qFormat/>
    <w:rsid w:val="0023676C"/>
    <w:pPr>
      <w:numPr>
        <w:numId w:val="6"/>
      </w:numPr>
      <w:spacing w:before="240" w:after="240"/>
    </w:pPr>
    <w:rPr>
      <w:color w:val="000000"/>
    </w:rPr>
  </w:style>
  <w:style w:type="character" w:customStyle="1" w:styleId="ListBulletChar">
    <w:name w:val="List Bullet Char"/>
    <w:basedOn w:val="DefaultParagraphFont"/>
    <w:link w:val="ListBullet"/>
    <w:uiPriority w:val="99"/>
    <w:rsid w:val="00607B5C"/>
    <w:rPr>
      <w:color w:val="000000"/>
      <w:sz w:val="22"/>
      <w:szCs w:val="22"/>
      <w:lang w:eastAsia="en-US"/>
    </w:rPr>
  </w:style>
  <w:style w:type="paragraph" w:styleId="List">
    <w:name w:val="List"/>
    <w:basedOn w:val="Normal"/>
    <w:uiPriority w:val="99"/>
    <w:unhideWhenUsed/>
    <w:qFormat/>
    <w:rsid w:val="002E215F"/>
    <w:pPr>
      <w:ind w:left="283" w:hanging="283"/>
      <w:contextualSpacing/>
    </w:pPr>
  </w:style>
  <w:style w:type="paragraph" w:styleId="ListNumber">
    <w:name w:val="List Number"/>
    <w:basedOn w:val="Normal"/>
    <w:uiPriority w:val="99"/>
    <w:unhideWhenUsed/>
    <w:qFormat/>
    <w:rsid w:val="002E215F"/>
    <w:pPr>
      <w:contextualSpacing/>
    </w:pPr>
  </w:style>
  <w:style w:type="paragraph" w:customStyle="1" w:styleId="Numberedlist-level1">
    <w:name w:val="Numbered list - level 1"/>
    <w:uiPriority w:val="20"/>
    <w:qFormat/>
    <w:rsid w:val="00567A81"/>
    <w:pPr>
      <w:numPr>
        <w:numId w:val="27"/>
      </w:numPr>
      <w:spacing w:before="200" w:after="200"/>
    </w:pPr>
    <w:rPr>
      <w:bCs/>
      <w:sz w:val="22"/>
      <w:szCs w:val="18"/>
      <w:lang w:eastAsia="en-US"/>
    </w:rPr>
  </w:style>
  <w:style w:type="paragraph" w:customStyle="1" w:styleId="Tabletext">
    <w:name w:val="Table text"/>
    <w:link w:val="TabletextChar"/>
    <w:uiPriority w:val="27"/>
    <w:qFormat/>
    <w:rsid w:val="00D141D2"/>
    <w:pPr>
      <w:spacing w:before="60" w:after="60"/>
    </w:pPr>
    <w:rPr>
      <w:color w:val="000000" w:themeColor="text1"/>
      <w:sz w:val="19"/>
      <w:szCs w:val="22"/>
      <w:lang w:eastAsia="en-US"/>
    </w:rPr>
  </w:style>
  <w:style w:type="table" w:customStyle="1" w:styleId="ABARESTableleftrightalign">
    <w:name w:val="ABARES Table (left/right align)"/>
    <w:basedOn w:val="ABAREStable"/>
    <w:uiPriority w:val="99"/>
    <w:rsid w:val="004325D5"/>
    <w:tblPr/>
    <w:tblStylePr w:type="firstRow">
      <w:rPr>
        <w:b/>
      </w:rPr>
    </w:tblStylePr>
    <w:tblStylePr w:type="firstCol">
      <w:pPr>
        <w:wordWrap/>
        <w:jc w:val="left"/>
      </w:pPr>
    </w:tblStylePr>
  </w:style>
  <w:style w:type="character" w:customStyle="1" w:styleId="ListParagraphChar">
    <w:name w:val="List Paragraph Char"/>
    <w:basedOn w:val="DefaultParagraphFont"/>
    <w:link w:val="ListParagraph"/>
    <w:uiPriority w:val="99"/>
    <w:rsid w:val="00607B5C"/>
    <w:rPr>
      <w:color w:val="000000" w:themeColor="text1"/>
      <w:sz w:val="22"/>
      <w:szCs w:val="22"/>
      <w:lang w:eastAsia="en-US"/>
    </w:rPr>
  </w:style>
  <w:style w:type="numbering" w:customStyle="1" w:styleId="bulletlist">
    <w:name w:val="bullet list"/>
    <w:basedOn w:val="NoList"/>
    <w:uiPriority w:val="99"/>
    <w:rsid w:val="00567A81"/>
    <w:pPr>
      <w:numPr>
        <w:numId w:val="5"/>
      </w:numPr>
    </w:pPr>
  </w:style>
  <w:style w:type="paragraph" w:customStyle="1" w:styleId="Bulletlist-level2">
    <w:name w:val="Bullet list - level 2"/>
    <w:uiPriority w:val="25"/>
    <w:qFormat/>
    <w:rsid w:val="00567A81"/>
    <w:pPr>
      <w:numPr>
        <w:ilvl w:val="1"/>
        <w:numId w:val="21"/>
      </w:numPr>
      <w:spacing w:before="120" w:after="120"/>
    </w:pPr>
    <w:rPr>
      <w:color w:val="000000" w:themeColor="text1"/>
      <w:sz w:val="22"/>
      <w:szCs w:val="22"/>
      <w:lang w:eastAsia="en-US"/>
    </w:rPr>
  </w:style>
  <w:style w:type="character" w:customStyle="1" w:styleId="Superscript-bold">
    <w:name w:val="Superscript - bold"/>
    <w:uiPriority w:val="19"/>
    <w:qFormat/>
    <w:rsid w:val="004E655B"/>
    <w:rPr>
      <w:b/>
      <w:bCs w:val="0"/>
      <w:color w:val="auto"/>
      <w:szCs w:val="36"/>
      <w:vertAlign w:val="superscript"/>
    </w:rPr>
  </w:style>
  <w:style w:type="character" w:customStyle="1" w:styleId="Subscript-bold">
    <w:name w:val="Subscript - bold"/>
    <w:uiPriority w:val="19"/>
    <w:qFormat/>
    <w:rsid w:val="00001B36"/>
    <w:rPr>
      <w:b/>
      <w:vertAlign w:val="subscript"/>
    </w:rPr>
  </w:style>
  <w:style w:type="paragraph" w:styleId="DocumentMap">
    <w:name w:val="Document Map"/>
    <w:basedOn w:val="Normal"/>
    <w:link w:val="DocumentMapChar"/>
    <w:uiPriority w:val="99"/>
    <w:unhideWhenUsed/>
    <w:qFormat/>
    <w:rsid w:val="00CC4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CC45FA"/>
    <w:rPr>
      <w:rFonts w:ascii="Tahoma" w:hAnsi="Tahoma" w:cs="Tahoma"/>
      <w:color w:val="000000" w:themeColor="text1"/>
      <w:sz w:val="16"/>
      <w:szCs w:val="16"/>
      <w:lang w:eastAsia="en-US"/>
    </w:rPr>
  </w:style>
  <w:style w:type="table" w:customStyle="1" w:styleId="Textboxtable">
    <w:name w:val="Text box table"/>
    <w:basedOn w:val="ABAREStable"/>
    <w:rsid w:val="000269D5"/>
    <w:pPr>
      <w:jc w:val="left"/>
    </w:pPr>
    <w:tblPr>
      <w:tblBorders>
        <w:top w:val="none" w:sz="0" w:space="0" w:color="auto"/>
        <w:left w:val="single" w:sz="4" w:space="0" w:color="auto"/>
        <w:bottom w:val="none" w:sz="0" w:space="0" w:color="auto"/>
        <w:right w:val="single" w:sz="4" w:space="0" w:color="auto"/>
      </w:tblBorders>
    </w:tblPr>
    <w:tblStylePr w:type="firstRow">
      <w:rPr>
        <w:b w:val="0"/>
      </w:rPr>
    </w:tblStylePr>
    <w:tblStylePr w:type="firstCol">
      <w:pPr>
        <w:wordWrap/>
        <w:jc w:val="left"/>
      </w:pPr>
    </w:tblStylePr>
  </w:style>
  <w:style w:type="character" w:styleId="FollowedHyperlink">
    <w:name w:val="FollowedHyperlink"/>
    <w:basedOn w:val="DefaultParagraphFont"/>
    <w:uiPriority w:val="99"/>
    <w:semiHidden/>
    <w:unhideWhenUsed/>
    <w:qFormat/>
    <w:rsid w:val="003570B1"/>
    <w:rPr>
      <w:color w:val="800080" w:themeColor="followedHyperlink"/>
      <w:u w:val="single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DB2E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B2ED2"/>
    <w:rPr>
      <w:color w:val="000000" w:themeColor="text1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B2ED2"/>
    <w:rPr>
      <w:sz w:val="16"/>
      <w:szCs w:val="16"/>
    </w:rPr>
  </w:style>
  <w:style w:type="character" w:customStyle="1" w:styleId="Italic">
    <w:name w:val="Italic"/>
    <w:uiPriority w:val="19"/>
    <w:qFormat/>
    <w:rsid w:val="000921E6"/>
    <w:rPr>
      <w:i/>
      <w:color w:val="auto"/>
    </w:rPr>
  </w:style>
  <w:style w:type="character" w:customStyle="1" w:styleId="Italicbold">
    <w:name w:val="Italic bold"/>
    <w:uiPriority w:val="19"/>
    <w:qFormat/>
    <w:rsid w:val="000921E6"/>
    <w:rPr>
      <w:b/>
      <w:i/>
      <w:color w:val="auto"/>
    </w:rPr>
  </w:style>
  <w:style w:type="paragraph" w:customStyle="1" w:styleId="Bulletlist-level1">
    <w:name w:val="Bullet list - level 1"/>
    <w:uiPriority w:val="24"/>
    <w:qFormat/>
    <w:rsid w:val="00567A81"/>
    <w:pPr>
      <w:numPr>
        <w:numId w:val="21"/>
      </w:numPr>
      <w:spacing w:before="120" w:after="120"/>
    </w:pPr>
    <w:rPr>
      <w:color w:val="000000"/>
      <w:sz w:val="22"/>
      <w:szCs w:val="22"/>
      <w:lang w:eastAsia="en-US"/>
    </w:rPr>
  </w:style>
  <w:style w:type="paragraph" w:customStyle="1" w:styleId="BodyText1">
    <w:name w:val="Body Text1"/>
    <w:uiPriority w:val="9"/>
    <w:qFormat/>
    <w:rsid w:val="00D3146D"/>
    <w:pPr>
      <w:spacing w:after="200" w:line="280" w:lineRule="atLeast"/>
    </w:pPr>
    <w:rPr>
      <w:color w:val="000000" w:themeColor="text1"/>
      <w:sz w:val="22"/>
      <w:szCs w:val="22"/>
      <w:lang w:eastAsia="en-US"/>
    </w:rPr>
  </w:style>
  <w:style w:type="paragraph" w:customStyle="1" w:styleId="Numberedlist-level2">
    <w:name w:val="Numbered list - level 2"/>
    <w:link w:val="Numberedlist-level2Char"/>
    <w:uiPriority w:val="21"/>
    <w:qFormat/>
    <w:rsid w:val="00567A81"/>
    <w:pPr>
      <w:numPr>
        <w:ilvl w:val="1"/>
        <w:numId w:val="27"/>
      </w:numPr>
      <w:spacing w:after="120" w:line="276" w:lineRule="auto"/>
      <w:contextualSpacing/>
    </w:pPr>
    <w:rPr>
      <w:rFonts w:asciiTheme="majorHAnsi" w:hAnsiTheme="majorHAnsi"/>
      <w:color w:val="000000" w:themeColor="text1"/>
      <w:sz w:val="22"/>
      <w:szCs w:val="22"/>
      <w:lang w:eastAsia="en-US"/>
    </w:rPr>
  </w:style>
  <w:style w:type="paragraph" w:customStyle="1" w:styleId="Numberedlist-level3">
    <w:name w:val="Numbered list - level 3"/>
    <w:link w:val="Numberedlist-level3Char"/>
    <w:uiPriority w:val="22"/>
    <w:qFormat/>
    <w:rsid w:val="00567A81"/>
    <w:pPr>
      <w:numPr>
        <w:ilvl w:val="2"/>
        <w:numId w:val="27"/>
      </w:numPr>
      <w:spacing w:after="120" w:line="276" w:lineRule="auto"/>
      <w:contextualSpacing/>
    </w:pPr>
    <w:rPr>
      <w:color w:val="000000" w:themeColor="text1"/>
      <w:sz w:val="22"/>
      <w:szCs w:val="22"/>
      <w:lang w:eastAsia="en-US"/>
    </w:rPr>
  </w:style>
  <w:style w:type="character" w:customStyle="1" w:styleId="Numberedlist-level2Char">
    <w:name w:val="Numbered list - level 2 Char"/>
    <w:basedOn w:val="ListParagraphChar"/>
    <w:link w:val="Numberedlist-level2"/>
    <w:uiPriority w:val="21"/>
    <w:rsid w:val="00567A81"/>
    <w:rPr>
      <w:rFonts w:asciiTheme="majorHAnsi" w:hAnsiTheme="majorHAnsi"/>
      <w:color w:val="000000" w:themeColor="text1"/>
      <w:sz w:val="22"/>
      <w:szCs w:val="22"/>
      <w:lang w:eastAsia="en-US"/>
    </w:rPr>
  </w:style>
  <w:style w:type="paragraph" w:customStyle="1" w:styleId="Quote-block">
    <w:name w:val="Quote - block"/>
    <w:next w:val="BodyText1"/>
    <w:uiPriority w:val="28"/>
    <w:qFormat/>
    <w:rsid w:val="00C05EF5"/>
    <w:pPr>
      <w:spacing w:before="120" w:after="120" w:line="240" w:lineRule="atLeast"/>
      <w:ind w:left="567" w:right="567"/>
    </w:pPr>
    <w:rPr>
      <w:iCs/>
      <w:color w:val="000000" w:themeColor="text1"/>
      <w:szCs w:val="22"/>
      <w:lang w:eastAsia="en-US"/>
    </w:rPr>
  </w:style>
  <w:style w:type="character" w:customStyle="1" w:styleId="Numberedlist-level3Char">
    <w:name w:val="Numbered list - level 3 Char"/>
    <w:basedOn w:val="ListParagraphChar"/>
    <w:link w:val="Numberedlist-level3"/>
    <w:uiPriority w:val="22"/>
    <w:rsid w:val="00567A81"/>
    <w:rPr>
      <w:color w:val="000000" w:themeColor="text1"/>
      <w:sz w:val="22"/>
      <w:szCs w:val="22"/>
      <w:lang w:eastAsia="en-US"/>
    </w:rPr>
  </w:style>
  <w:style w:type="character" w:customStyle="1" w:styleId="Bold">
    <w:name w:val="Bold"/>
    <w:uiPriority w:val="19"/>
    <w:qFormat/>
    <w:rsid w:val="004A0AF0"/>
    <w:rPr>
      <w:b/>
    </w:rPr>
  </w:style>
  <w:style w:type="paragraph" w:customStyle="1" w:styleId="Subtitlesupplementarydocumenttitle">
    <w:name w:val="Subtitle/supplementary document title"/>
    <w:next w:val="BodyText1"/>
    <w:uiPriority w:val="29"/>
    <w:qFormat/>
    <w:rsid w:val="00F91FB6"/>
    <w:pPr>
      <w:tabs>
        <w:tab w:val="left" w:pos="1418"/>
      </w:tabs>
      <w:ind w:left="1418"/>
    </w:pPr>
    <w:rPr>
      <w:rFonts w:ascii="Calibri" w:eastAsiaTheme="majorEastAsia" w:hAnsi="Calibri" w:cstheme="majorBidi"/>
      <w:iCs/>
      <w:color w:val="000000" w:themeColor="text1"/>
      <w:spacing w:val="15"/>
      <w:sz w:val="44"/>
      <w:szCs w:val="24"/>
      <w:lang w:eastAsia="en-US"/>
    </w:rPr>
  </w:style>
  <w:style w:type="paragraph" w:customStyle="1" w:styleId="Boxtext">
    <w:name w:val="Box text"/>
    <w:uiPriority w:val="99"/>
    <w:qFormat/>
    <w:rsid w:val="00D141D2"/>
    <w:pPr>
      <w:keepLines/>
      <w:spacing w:before="120" w:after="120"/>
    </w:pPr>
    <w:rPr>
      <w:color w:val="000000" w:themeColor="text1"/>
      <w:sz w:val="19"/>
      <w:szCs w:val="22"/>
      <w:lang w:eastAsia="en-US"/>
    </w:rPr>
  </w:style>
  <w:style w:type="paragraph" w:customStyle="1" w:styleId="Copyrightpageheading">
    <w:name w:val="Copyright page heading"/>
    <w:next w:val="BodyText"/>
    <w:link w:val="CopyrightpageheadingChar"/>
    <w:uiPriority w:val="99"/>
    <w:qFormat/>
    <w:rsid w:val="00C41DD6"/>
    <w:pPr>
      <w:spacing w:after="60"/>
    </w:pPr>
    <w:rPr>
      <w:b/>
      <w:color w:val="000000" w:themeColor="text1"/>
      <w:sz w:val="19"/>
      <w:szCs w:val="22"/>
      <w:lang w:eastAsia="en-US"/>
    </w:rPr>
  </w:style>
  <w:style w:type="character" w:customStyle="1" w:styleId="TabletextChar">
    <w:name w:val="Table text Char"/>
    <w:basedOn w:val="DefaultParagraphFont"/>
    <w:link w:val="Tabletext"/>
    <w:uiPriority w:val="27"/>
    <w:rsid w:val="00D141D2"/>
    <w:rPr>
      <w:color w:val="000000" w:themeColor="text1"/>
      <w:sz w:val="19"/>
      <w:szCs w:val="22"/>
      <w:lang w:eastAsia="en-US"/>
    </w:rPr>
  </w:style>
  <w:style w:type="character" w:customStyle="1" w:styleId="CopyrightpageheadingChar">
    <w:name w:val="Copyright page heading Char"/>
    <w:basedOn w:val="TabletextChar"/>
    <w:link w:val="Copyrightpageheading"/>
    <w:uiPriority w:val="99"/>
    <w:rsid w:val="00C41DD6"/>
    <w:rPr>
      <w:b/>
      <w:color w:val="000000" w:themeColor="text1"/>
      <w:sz w:val="19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C41DD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41DD6"/>
    <w:rPr>
      <w:color w:val="000000" w:themeColor="text1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A108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089C"/>
    <w:rPr>
      <w:b/>
      <w:bCs/>
      <w:color w:val="000000" w:themeColor="text1"/>
      <w:lang w:eastAsia="en-US"/>
    </w:rPr>
  </w:style>
  <w:style w:type="numbering" w:customStyle="1" w:styleId="ABARESnumberedlist2">
    <w:name w:val="ABARES numbered list 2"/>
    <w:uiPriority w:val="99"/>
    <w:rsid w:val="00567A81"/>
    <w:pPr>
      <w:numPr>
        <w:numId w:val="7"/>
      </w:numPr>
    </w:pPr>
  </w:style>
  <w:style w:type="paragraph" w:customStyle="1" w:styleId="Tablebulletpoint">
    <w:name w:val="Table bullet point"/>
    <w:next w:val="Tabletext"/>
    <w:uiPriority w:val="99"/>
    <w:qFormat/>
    <w:rsid w:val="00C574D3"/>
    <w:pPr>
      <w:numPr>
        <w:numId w:val="8"/>
      </w:numPr>
      <w:spacing w:before="60" w:after="60"/>
      <w:ind w:left="142" w:hanging="142"/>
    </w:pPr>
    <w:rPr>
      <w:color w:val="000000" w:themeColor="text1"/>
      <w:sz w:val="19"/>
      <w:szCs w:val="19"/>
      <w:lang w:eastAsia="en-US"/>
    </w:rPr>
  </w:style>
  <w:style w:type="paragraph" w:customStyle="1" w:styleId="TableBoxtext">
    <w:name w:val="Table/Box text"/>
    <w:next w:val="Normal"/>
    <w:uiPriority w:val="27"/>
    <w:qFormat/>
    <w:rsid w:val="00C574D3"/>
    <w:pPr>
      <w:spacing w:before="40" w:after="40"/>
    </w:pPr>
    <w:rPr>
      <w:rFonts w:asciiTheme="minorHAnsi" w:hAnsiTheme="minorHAnsi"/>
      <w:color w:val="000000" w:themeColor="text1"/>
      <w:sz w:val="18"/>
      <w:szCs w:val="22"/>
      <w:lang w:eastAsia="en-US"/>
    </w:rPr>
  </w:style>
  <w:style w:type="paragraph" w:customStyle="1" w:styleId="numberedbulletintable">
    <w:name w:val="numbered bullet in table"/>
    <w:basedOn w:val="TableBoxtext"/>
    <w:qFormat/>
    <w:rsid w:val="00C574D3"/>
    <w:pPr>
      <w:ind w:left="227" w:hanging="227"/>
    </w:pPr>
    <w:rPr>
      <w:rFonts w:ascii="Cambria" w:hAnsi="Cambria"/>
      <w:szCs w:val="20"/>
      <w:lang w:eastAsia="en-AU"/>
    </w:rPr>
  </w:style>
  <w:style w:type="paragraph" w:customStyle="1" w:styleId="Tablenumberedlist">
    <w:name w:val="Table numbered list"/>
    <w:uiPriority w:val="99"/>
    <w:qFormat/>
    <w:rsid w:val="00902730"/>
    <w:pPr>
      <w:numPr>
        <w:numId w:val="9"/>
      </w:numPr>
      <w:contextualSpacing/>
    </w:pPr>
    <w:rPr>
      <w:color w:val="000000" w:themeColor="text1"/>
      <w:sz w:val="19"/>
      <w:szCs w:val="22"/>
      <w:lang w:eastAsia="en-US"/>
    </w:rPr>
  </w:style>
  <w:style w:type="paragraph" w:customStyle="1" w:styleId="Appendixheading">
    <w:name w:val="Appendix heading"/>
    <w:next w:val="BodyText1"/>
    <w:link w:val="AppendixheadingChar"/>
    <w:uiPriority w:val="99"/>
    <w:qFormat/>
    <w:rsid w:val="001B62DE"/>
    <w:pPr>
      <w:keepNext/>
      <w:keepLines/>
      <w:pageBreakBefore/>
      <w:numPr>
        <w:numId w:val="10"/>
      </w:numPr>
      <w:spacing w:after="284" w:line="180" w:lineRule="auto"/>
      <w:ind w:left="0" w:firstLine="0"/>
      <w:outlineLvl w:val="0"/>
    </w:pPr>
    <w:rPr>
      <w:rFonts w:asciiTheme="minorHAnsi" w:hAnsiTheme="minorHAnsi"/>
      <w:color w:val="000000" w:themeColor="text1"/>
      <w:sz w:val="56"/>
      <w:szCs w:val="22"/>
      <w:lang w:eastAsia="en-US"/>
    </w:rPr>
  </w:style>
  <w:style w:type="character" w:customStyle="1" w:styleId="AppendixheadingChar">
    <w:name w:val="Appendix heading Char"/>
    <w:basedOn w:val="Heading1unnumberedchapterChar"/>
    <w:link w:val="Appendixheading"/>
    <w:uiPriority w:val="99"/>
    <w:rsid w:val="001B62DE"/>
    <w:rPr>
      <w:rFonts w:asciiTheme="minorHAnsi" w:hAnsiTheme="minorHAnsi"/>
      <w:color w:val="000000" w:themeColor="text1"/>
      <w:sz w:val="56"/>
      <w:szCs w:val="22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286A96"/>
    <w:pPr>
      <w:tabs>
        <w:tab w:val="left" w:pos="425"/>
        <w:tab w:val="right" w:pos="9060"/>
      </w:tabs>
      <w:spacing w:after="100"/>
    </w:pPr>
    <w:rPr>
      <w:b/>
    </w:rPr>
  </w:style>
  <w:style w:type="character" w:styleId="PageNumber">
    <w:name w:val="page number"/>
    <w:basedOn w:val="DefaultParagraphFont"/>
    <w:uiPriority w:val="99"/>
    <w:semiHidden/>
    <w:unhideWhenUsed/>
    <w:qFormat/>
    <w:rsid w:val="00F46D1D"/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locked/>
    <w:rsid w:val="00B52F0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B52F07"/>
    <w:rPr>
      <w:b/>
      <w:bCs/>
      <w:i/>
      <w:iCs/>
      <w:color w:val="4F81BD" w:themeColor="accent1"/>
      <w:sz w:val="22"/>
      <w:szCs w:val="22"/>
      <w:lang w:eastAsia="en-US"/>
    </w:rPr>
  </w:style>
  <w:style w:type="paragraph" w:styleId="Date">
    <w:name w:val="Date"/>
    <w:basedOn w:val="Normal"/>
    <w:next w:val="Normal"/>
    <w:link w:val="DateChar"/>
    <w:uiPriority w:val="99"/>
    <w:unhideWhenUsed/>
    <w:qFormat/>
    <w:rsid w:val="008A363D"/>
  </w:style>
  <w:style w:type="character" w:customStyle="1" w:styleId="DateChar">
    <w:name w:val="Date Char"/>
    <w:basedOn w:val="DefaultParagraphFont"/>
    <w:link w:val="Date"/>
    <w:uiPriority w:val="99"/>
    <w:rsid w:val="008A363D"/>
    <w:rPr>
      <w:color w:val="000000" w:themeColor="text1"/>
      <w:sz w:val="22"/>
      <w:szCs w:val="22"/>
      <w:lang w:eastAsia="en-US"/>
    </w:rPr>
  </w:style>
  <w:style w:type="character" w:styleId="EndnoteReference">
    <w:name w:val="endnote reference"/>
    <w:basedOn w:val="DefaultParagraphFont"/>
    <w:uiPriority w:val="99"/>
    <w:unhideWhenUsed/>
    <w:qFormat/>
    <w:rsid w:val="008A363D"/>
    <w:rPr>
      <w:vertAlign w:val="superscript"/>
    </w:rPr>
  </w:style>
  <w:style w:type="character" w:styleId="HTMLVariable">
    <w:name w:val="HTML Variable"/>
    <w:basedOn w:val="DefaultParagraphFont"/>
    <w:uiPriority w:val="99"/>
    <w:unhideWhenUsed/>
    <w:qFormat/>
    <w:rsid w:val="008A363D"/>
    <w:rPr>
      <w:i/>
      <w:iCs/>
    </w:rPr>
  </w:style>
  <w:style w:type="paragraph" w:styleId="ListContinue">
    <w:name w:val="List Continue"/>
    <w:basedOn w:val="Normal"/>
    <w:uiPriority w:val="99"/>
    <w:unhideWhenUsed/>
    <w:qFormat/>
    <w:rsid w:val="008A363D"/>
    <w:pPr>
      <w:spacing w:after="120"/>
      <w:ind w:left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qFormat/>
    <w:rsid w:val="008A363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8A363D"/>
    <w:rPr>
      <w:color w:val="000000" w:themeColor="text1"/>
      <w:sz w:val="22"/>
      <w:szCs w:val="22"/>
      <w:lang w:eastAsia="en-US"/>
    </w:rPr>
  </w:style>
  <w:style w:type="paragraph" w:styleId="List2">
    <w:name w:val="List 2"/>
    <w:basedOn w:val="Normal"/>
    <w:uiPriority w:val="99"/>
    <w:unhideWhenUsed/>
    <w:qFormat/>
    <w:rsid w:val="00D76108"/>
    <w:pPr>
      <w:ind w:left="566" w:hanging="283"/>
      <w:contextualSpacing/>
    </w:pPr>
  </w:style>
  <w:style w:type="paragraph" w:styleId="ListContinue2">
    <w:name w:val="List Continue 2"/>
    <w:basedOn w:val="Normal"/>
    <w:uiPriority w:val="99"/>
    <w:unhideWhenUsed/>
    <w:qFormat/>
    <w:rsid w:val="00D76108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unhideWhenUsed/>
    <w:qFormat/>
    <w:rsid w:val="00D76108"/>
    <w:pPr>
      <w:spacing w:after="120"/>
      <w:ind w:left="849"/>
      <w:contextualSpacing/>
    </w:pPr>
  </w:style>
  <w:style w:type="paragraph" w:styleId="ListNumber2">
    <w:name w:val="List Number 2"/>
    <w:basedOn w:val="Normal"/>
    <w:uiPriority w:val="99"/>
    <w:unhideWhenUsed/>
    <w:qFormat/>
    <w:rsid w:val="00D76108"/>
    <w:pPr>
      <w:numPr>
        <w:numId w:val="16"/>
      </w:numPr>
      <w:contextualSpacing/>
    </w:pPr>
  </w:style>
  <w:style w:type="paragraph" w:styleId="ListNumber3">
    <w:name w:val="List Number 3"/>
    <w:basedOn w:val="Normal"/>
    <w:uiPriority w:val="99"/>
    <w:unhideWhenUsed/>
    <w:qFormat/>
    <w:rsid w:val="00D76108"/>
    <w:pPr>
      <w:numPr>
        <w:numId w:val="17"/>
      </w:numPr>
      <w:contextualSpacing/>
    </w:pPr>
  </w:style>
  <w:style w:type="paragraph" w:styleId="ListNumber4">
    <w:name w:val="List Number 4"/>
    <w:basedOn w:val="Normal"/>
    <w:uiPriority w:val="99"/>
    <w:unhideWhenUsed/>
    <w:qFormat/>
    <w:rsid w:val="00D76108"/>
    <w:pPr>
      <w:numPr>
        <w:numId w:val="18"/>
      </w:numPr>
      <w:contextualSpacing/>
    </w:pPr>
  </w:style>
  <w:style w:type="paragraph" w:styleId="ListNumber5">
    <w:name w:val="List Number 5"/>
    <w:basedOn w:val="Normal"/>
    <w:uiPriority w:val="99"/>
    <w:unhideWhenUsed/>
    <w:qFormat/>
    <w:rsid w:val="00D76108"/>
    <w:pPr>
      <w:numPr>
        <w:numId w:val="19"/>
      </w:numPr>
      <w:contextualSpacing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3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4.xml" /><Relationship Id="rId12" Type="http://schemas.openxmlformats.org/officeDocument/2006/relationships/footer" Target="footer1.xml" /><Relationship Id="rId13" Type="http://schemas.openxmlformats.org/officeDocument/2006/relationships/footer" Target="footer3.xml" /><Relationship Id="rId14" Type="http://schemas.openxmlformats.org/officeDocument/2006/relationships/footer" Target="footer5.xml" /><Relationship Id="rId15" Type="http://schemas.openxmlformats.org/officeDocument/2006/relationships/footer" Target="footer2.xml" /><Relationship Id="rId16" Type="http://schemas.openxmlformats.org/officeDocument/2006/relationships/footer" Target="footer4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32" Target="media/rId32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hyperlink" Id="rId27" Target="http://www.geelongcats.com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7" Target="http://www.geelongcats.com.au" TargetMode="Externa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Templates\ABARES\ABARES-report-template-May-2016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ABARES-report-template-May-2016</Template>
  <TotalTime>0</TotalTime>
  <Pages>14</Pages>
  <Words>3137</Words>
  <Characters>17885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ABARES report template</vt:lpstr>
    </vt:vector>
  </TitlesOfParts>
  <Company>Reading Room Australia</Company>
  <LinksUpToDate>false</LinksUpToDate>
  <CharactersWithSpaces>20981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ABARESdocs test report</dc:title>
  <dc:creator>Neal Hughes</dc:creator>
  <dcterms:created xsi:type="dcterms:W3CDTF">2016-12-14T05:37:14Z</dcterms:created>
  <dcterms:modified xsi:type="dcterms:W3CDTF">2016-12-14T05:37:14Z</dcterms:modified>
</cp:coreProperties>
</file>