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6FE6A" w14:textId="77777777" w:rsidR="00226F3C" w:rsidRDefault="00226F3C" w:rsidP="00993061">
      <w:pPr>
        <w:jc w:val="center"/>
        <w:rPr>
          <w:sz w:val="60"/>
          <w:szCs w:val="60"/>
          <w:lang w:val="en-US"/>
        </w:rPr>
      </w:pPr>
    </w:p>
    <w:p w14:paraId="674152D5" w14:textId="77777777" w:rsidR="00226F3C" w:rsidRDefault="00226F3C" w:rsidP="00993061">
      <w:pPr>
        <w:jc w:val="center"/>
        <w:rPr>
          <w:sz w:val="60"/>
          <w:szCs w:val="60"/>
          <w:lang w:val="en-US"/>
        </w:rPr>
      </w:pPr>
    </w:p>
    <w:p w14:paraId="1A25009D" w14:textId="77777777" w:rsidR="00226F3C" w:rsidRDefault="00226F3C" w:rsidP="00993061">
      <w:pPr>
        <w:jc w:val="center"/>
        <w:rPr>
          <w:sz w:val="60"/>
          <w:szCs w:val="60"/>
          <w:lang w:val="en-US"/>
        </w:rPr>
      </w:pPr>
    </w:p>
    <w:p w14:paraId="0EF91E21" w14:textId="50139416" w:rsidR="00993061" w:rsidRPr="00C76D46" w:rsidRDefault="00993061" w:rsidP="00993061">
      <w:pPr>
        <w:jc w:val="center"/>
        <w:rPr>
          <w:sz w:val="60"/>
          <w:szCs w:val="60"/>
          <w:lang w:val="en-US"/>
        </w:rPr>
      </w:pPr>
      <w:proofErr w:type="spellStart"/>
      <w:r w:rsidRPr="00C76D46">
        <w:rPr>
          <w:sz w:val="60"/>
          <w:szCs w:val="60"/>
          <w:lang w:val="en-US"/>
        </w:rPr>
        <w:t>Tabu</w:t>
      </w:r>
      <w:proofErr w:type="spellEnd"/>
      <w:r w:rsidRPr="00C76D46">
        <w:rPr>
          <w:sz w:val="60"/>
          <w:szCs w:val="60"/>
          <w:lang w:val="en-US"/>
        </w:rPr>
        <w:t xml:space="preserve"> Search for Portfolio Optimization</w:t>
      </w:r>
    </w:p>
    <w:p w14:paraId="52BDF0A5" w14:textId="68F44E44" w:rsidR="00993061" w:rsidRPr="00C76D46" w:rsidRDefault="00993061" w:rsidP="00993061">
      <w:pPr>
        <w:jc w:val="center"/>
        <w:rPr>
          <w:sz w:val="36"/>
          <w:szCs w:val="36"/>
          <w:lang w:val="en-US"/>
        </w:rPr>
      </w:pPr>
      <w:r w:rsidRPr="00C76D46">
        <w:rPr>
          <w:sz w:val="36"/>
          <w:szCs w:val="36"/>
          <w:lang w:val="en-US"/>
        </w:rPr>
        <w:t>Topic 5: Extension of Local Search</w:t>
      </w:r>
    </w:p>
    <w:p w14:paraId="7F6B62DD" w14:textId="693BFE26" w:rsidR="00993061" w:rsidRPr="00C76D46" w:rsidRDefault="00993061" w:rsidP="00085292">
      <w:pPr>
        <w:rPr>
          <w:sz w:val="36"/>
          <w:szCs w:val="36"/>
          <w:lang w:val="en-US"/>
        </w:rPr>
      </w:pPr>
    </w:p>
    <w:p w14:paraId="3D91F35D" w14:textId="2331FE6B" w:rsidR="00993061" w:rsidRPr="00C76D46" w:rsidRDefault="00993061" w:rsidP="00085292">
      <w:pPr>
        <w:rPr>
          <w:sz w:val="36"/>
          <w:szCs w:val="36"/>
          <w:lang w:val="en-US"/>
        </w:rPr>
      </w:pPr>
    </w:p>
    <w:p w14:paraId="4FFA1B39" w14:textId="48F33711" w:rsidR="00993061" w:rsidRPr="00C76D46" w:rsidRDefault="00993061" w:rsidP="00085292">
      <w:pPr>
        <w:rPr>
          <w:sz w:val="36"/>
          <w:szCs w:val="36"/>
          <w:lang w:val="en-US"/>
        </w:rPr>
      </w:pPr>
    </w:p>
    <w:p w14:paraId="35946D74" w14:textId="1A37D2A9" w:rsidR="00993061" w:rsidRPr="00C76D46" w:rsidRDefault="00993061" w:rsidP="00085292">
      <w:pPr>
        <w:rPr>
          <w:sz w:val="36"/>
          <w:szCs w:val="36"/>
          <w:lang w:val="en-US"/>
        </w:rPr>
      </w:pPr>
    </w:p>
    <w:p w14:paraId="6A9956DD" w14:textId="17A64257" w:rsidR="00993061" w:rsidRPr="00C76D46" w:rsidRDefault="00993061" w:rsidP="00085292">
      <w:pPr>
        <w:rPr>
          <w:sz w:val="36"/>
          <w:szCs w:val="36"/>
          <w:lang w:val="en-US"/>
        </w:rPr>
      </w:pPr>
    </w:p>
    <w:p w14:paraId="604BC637" w14:textId="77777777" w:rsidR="00993061" w:rsidRPr="00C76D46" w:rsidRDefault="00993061" w:rsidP="00085292">
      <w:pPr>
        <w:rPr>
          <w:sz w:val="36"/>
          <w:szCs w:val="36"/>
          <w:lang w:val="en-US"/>
        </w:rPr>
      </w:pPr>
    </w:p>
    <w:p w14:paraId="40A5CBB2" w14:textId="7CCACD80" w:rsidR="00993061" w:rsidRPr="00C76D46" w:rsidRDefault="00993061" w:rsidP="00085292">
      <w:pPr>
        <w:rPr>
          <w:sz w:val="36"/>
          <w:szCs w:val="36"/>
          <w:lang w:val="en-US"/>
        </w:rPr>
      </w:pPr>
      <w:r w:rsidRPr="00C76D46">
        <w:rPr>
          <w:sz w:val="36"/>
          <w:szCs w:val="36"/>
          <w:lang w:val="en-US"/>
        </w:rPr>
        <w:t>Yi-Ping Tseng</w:t>
      </w:r>
    </w:p>
    <w:p w14:paraId="0B3A9C2B" w14:textId="7B5E495D" w:rsidR="00993061" w:rsidRPr="00C76D46" w:rsidRDefault="00993061" w:rsidP="00085292">
      <w:pPr>
        <w:rPr>
          <w:sz w:val="36"/>
          <w:szCs w:val="36"/>
          <w:lang w:val="en-US"/>
        </w:rPr>
      </w:pPr>
      <w:r w:rsidRPr="00C76D46">
        <w:rPr>
          <w:sz w:val="36"/>
          <w:szCs w:val="36"/>
          <w:lang w:val="en-US"/>
        </w:rPr>
        <w:t>Uni: yt2690</w:t>
      </w:r>
    </w:p>
    <w:p w14:paraId="1FAFAFCA" w14:textId="6B317D9A" w:rsidR="00993061" w:rsidRPr="00C76D46" w:rsidRDefault="00993061" w:rsidP="00085292"/>
    <w:p w14:paraId="64AC70DC" w14:textId="467281C3" w:rsidR="00993061" w:rsidRPr="00C76D46" w:rsidRDefault="00993061" w:rsidP="00085292"/>
    <w:p w14:paraId="31E8E783" w14:textId="4F0665FB" w:rsidR="00993061" w:rsidRPr="00C76D46" w:rsidRDefault="00993061" w:rsidP="00085292"/>
    <w:p w14:paraId="43831C69" w14:textId="17E5B3E6" w:rsidR="00993061" w:rsidRDefault="00993061" w:rsidP="00085292"/>
    <w:p w14:paraId="62334A88" w14:textId="64BF2449" w:rsidR="00993061" w:rsidRDefault="00993061" w:rsidP="00085292"/>
    <w:p w14:paraId="13DFFF68" w14:textId="1355E810" w:rsidR="00993061" w:rsidRDefault="00993061" w:rsidP="00085292"/>
    <w:p w14:paraId="61B478E4" w14:textId="638E9CD1" w:rsidR="00993061" w:rsidRDefault="00993061" w:rsidP="00085292"/>
    <w:p w14:paraId="7122DD88" w14:textId="6199A1EA" w:rsidR="00993061" w:rsidRDefault="00993061" w:rsidP="00085292"/>
    <w:p w14:paraId="5DE5836B" w14:textId="48EF91E9" w:rsidR="00993061" w:rsidRDefault="00993061" w:rsidP="00085292"/>
    <w:p w14:paraId="29BD8305" w14:textId="66581574" w:rsidR="00993061" w:rsidRDefault="00993061" w:rsidP="00085292"/>
    <w:p w14:paraId="5C3BFDA6" w14:textId="047EA279" w:rsidR="00993061" w:rsidRDefault="00993061" w:rsidP="00085292"/>
    <w:p w14:paraId="092BB548" w14:textId="6CD63CE8" w:rsidR="00993061" w:rsidRDefault="00993061" w:rsidP="00085292"/>
    <w:p w14:paraId="71EB817F" w14:textId="72D3D0A8" w:rsidR="00993061" w:rsidRDefault="00993061" w:rsidP="00085292"/>
    <w:p w14:paraId="42F8B00C" w14:textId="59868F4E" w:rsidR="00993061" w:rsidRDefault="00993061" w:rsidP="00085292"/>
    <w:p w14:paraId="1A34801A" w14:textId="6B2313F9" w:rsidR="00993061" w:rsidRDefault="00993061" w:rsidP="00085292"/>
    <w:p w14:paraId="3BC22FF1" w14:textId="23B60D64" w:rsidR="00993061" w:rsidRDefault="00993061" w:rsidP="00085292"/>
    <w:p w14:paraId="1A2C6AD4" w14:textId="350B1504" w:rsidR="00993061" w:rsidRDefault="00993061" w:rsidP="00085292"/>
    <w:p w14:paraId="053217AB" w14:textId="6DC2AD19" w:rsidR="00993061" w:rsidRDefault="00993061" w:rsidP="00085292"/>
    <w:p w14:paraId="607777D7" w14:textId="623D5256" w:rsidR="00993061" w:rsidRDefault="00993061" w:rsidP="00085292"/>
    <w:p w14:paraId="658CA846" w14:textId="60206902" w:rsidR="00993061" w:rsidRDefault="00993061" w:rsidP="00085292"/>
    <w:p w14:paraId="56695AED" w14:textId="22D210D7" w:rsidR="00993061" w:rsidRDefault="00993061" w:rsidP="00085292"/>
    <w:p w14:paraId="6FDCBA4E" w14:textId="01E43701" w:rsidR="00993061" w:rsidRDefault="00993061" w:rsidP="00085292"/>
    <w:p w14:paraId="2B1ECDCC" w14:textId="57C9D9EF" w:rsidR="00993061" w:rsidRDefault="00993061" w:rsidP="00085292"/>
    <w:p w14:paraId="66E02BBC" w14:textId="7441DE7D" w:rsidR="00993061" w:rsidRPr="00C76D46" w:rsidRDefault="00993061" w:rsidP="00085292">
      <w:pPr>
        <w:rPr>
          <w:sz w:val="48"/>
          <w:szCs w:val="48"/>
        </w:rPr>
      </w:pPr>
      <w:r w:rsidRPr="00C76D46">
        <w:rPr>
          <w:sz w:val="48"/>
          <w:szCs w:val="48"/>
          <w:lang w:val="en-US"/>
        </w:rPr>
        <w:lastRenderedPageBreak/>
        <w:t>Introduction</w:t>
      </w:r>
    </w:p>
    <w:p w14:paraId="044C7F9A" w14:textId="77777777" w:rsidR="00993061" w:rsidRPr="00C76D46" w:rsidRDefault="00993061" w:rsidP="00C76D46">
      <w:pPr>
        <w:spacing w:line="360" w:lineRule="auto"/>
      </w:pPr>
    </w:p>
    <w:p w14:paraId="611A272C" w14:textId="012369E5" w:rsidR="00993061" w:rsidRDefault="00C76D46" w:rsidP="00C76D46">
      <w:pPr>
        <w:spacing w:line="360" w:lineRule="auto"/>
        <w:rPr>
          <w:lang w:val="en-US"/>
        </w:rPr>
      </w:pPr>
      <w:proofErr w:type="spellStart"/>
      <w:r w:rsidRPr="00C76D46">
        <w:rPr>
          <w:lang w:val="en-US"/>
        </w:rPr>
        <w:t>Tabu</w:t>
      </w:r>
      <w:proofErr w:type="spellEnd"/>
      <w:r w:rsidRPr="00C76D46">
        <w:rPr>
          <w:lang w:val="en-US"/>
        </w:rPr>
        <w:t xml:space="preserve"> </w:t>
      </w:r>
      <w:r w:rsidR="000F0692">
        <w:rPr>
          <w:lang w:val="en-US"/>
        </w:rPr>
        <w:t>S</w:t>
      </w:r>
      <w:r w:rsidRPr="00C76D46">
        <w:rPr>
          <w:lang w:val="en-US"/>
        </w:rPr>
        <w:t xml:space="preserve">earch is one of the metaheuristic algorithms that is widely used. It is useful for solving combinatorial optimization problems and can be applied </w:t>
      </w:r>
      <w:r w:rsidR="007B75F3">
        <w:rPr>
          <w:lang w:val="en-US"/>
        </w:rPr>
        <w:t>to</w:t>
      </w:r>
      <w:r w:rsidRPr="00C76D46">
        <w:rPr>
          <w:lang w:val="en-US"/>
        </w:rPr>
        <w:t xml:space="preserve"> both discrete and continuous space. In this project, </w:t>
      </w:r>
      <w:r w:rsidR="00456B00">
        <w:rPr>
          <w:lang w:val="en-US"/>
        </w:rPr>
        <w:t xml:space="preserve">our </w:t>
      </w:r>
      <w:r w:rsidRPr="00C76D46">
        <w:rPr>
          <w:lang w:val="en-US"/>
        </w:rPr>
        <w:t xml:space="preserve">goal is to apply </w:t>
      </w:r>
      <w:proofErr w:type="spellStart"/>
      <w:r w:rsidR="000F0692">
        <w:rPr>
          <w:lang w:val="en-US"/>
        </w:rPr>
        <w:t>T</w:t>
      </w:r>
      <w:r w:rsidRPr="00C76D46">
        <w:rPr>
          <w:lang w:val="en-US"/>
        </w:rPr>
        <w:t>abu</w:t>
      </w:r>
      <w:proofErr w:type="spellEnd"/>
      <w:r w:rsidRPr="00C76D46">
        <w:rPr>
          <w:lang w:val="en-US"/>
        </w:rPr>
        <w:t xml:space="preserve"> </w:t>
      </w:r>
      <w:r w:rsidR="000F0692">
        <w:rPr>
          <w:lang w:val="en-US"/>
        </w:rPr>
        <w:t>S</w:t>
      </w:r>
      <w:r w:rsidRPr="00C76D46">
        <w:rPr>
          <w:lang w:val="en-US"/>
        </w:rPr>
        <w:t xml:space="preserve">earch on constructing </w:t>
      </w:r>
      <w:r w:rsidR="007B75F3">
        <w:rPr>
          <w:lang w:val="en-US"/>
        </w:rPr>
        <w:t xml:space="preserve">a </w:t>
      </w:r>
      <w:r w:rsidRPr="00C76D46">
        <w:rPr>
          <w:lang w:val="en-US"/>
        </w:rPr>
        <w:t>stock portfolio from S&amp;P 500 component stocks. The purpose of building a portfolio is to achieve maximum returns with minimum risks in</w:t>
      </w:r>
      <w:r w:rsidR="007B75F3">
        <w:rPr>
          <w:lang w:val="en-US"/>
        </w:rPr>
        <w:t xml:space="preserve"> a</w:t>
      </w:r>
      <w:r w:rsidRPr="00C76D46">
        <w:rPr>
          <w:lang w:val="en-US"/>
        </w:rPr>
        <w:t xml:space="preserve"> given </w:t>
      </w:r>
      <w:r w:rsidR="00FE597E">
        <w:rPr>
          <w:lang w:val="en-US"/>
        </w:rPr>
        <w:t>period</w:t>
      </w:r>
      <w:r w:rsidRPr="00C76D46">
        <w:rPr>
          <w:lang w:val="en-US"/>
        </w:rPr>
        <w:t xml:space="preserve">. The relationships in return and risk </w:t>
      </w:r>
      <w:r w:rsidR="00FE597E">
        <w:rPr>
          <w:lang w:val="en-US"/>
        </w:rPr>
        <w:t>are</w:t>
      </w:r>
      <w:r w:rsidRPr="00C76D46">
        <w:rPr>
          <w:lang w:val="en-US"/>
        </w:rPr>
        <w:t xml:space="preserve"> </w:t>
      </w:r>
      <w:r w:rsidR="00FE597E">
        <w:rPr>
          <w:lang w:val="en-US"/>
        </w:rPr>
        <w:t>apparent</w:t>
      </w:r>
      <w:r w:rsidRPr="00C76D46">
        <w:rPr>
          <w:lang w:val="en-US"/>
        </w:rPr>
        <w:t>. It is common to see that high return corresponds with high risk. Therefore, the balance for high return and low risk is a complicated optimization problem.</w:t>
      </w:r>
      <w:r>
        <w:rPr>
          <w:lang w:val="en-US"/>
        </w:rPr>
        <w:t xml:space="preserve"> </w:t>
      </w:r>
      <w:r w:rsidR="000F0692">
        <w:rPr>
          <w:lang w:val="en-US"/>
        </w:rPr>
        <w:t xml:space="preserve">We will </w:t>
      </w:r>
      <w:r w:rsidR="00456B00">
        <w:rPr>
          <w:lang w:val="en-US"/>
        </w:rPr>
        <w:t>evaluat</w:t>
      </w:r>
      <w:r w:rsidR="000F0692">
        <w:rPr>
          <w:lang w:val="en-US"/>
        </w:rPr>
        <w:t xml:space="preserve">e our optimized portfolio on two given period: extreme period 2020-01-01~2020-04-17 and </w:t>
      </w:r>
      <w:r w:rsidR="00FE597E">
        <w:rPr>
          <w:lang w:val="en-US"/>
        </w:rPr>
        <w:t>standard</w:t>
      </w:r>
      <w:r w:rsidR="000F0692">
        <w:rPr>
          <w:lang w:val="en-US"/>
        </w:rPr>
        <w:t xml:space="preserve"> period 2015-01-01~2015-12-31. </w:t>
      </w:r>
    </w:p>
    <w:p w14:paraId="69AC1D23" w14:textId="24E23174" w:rsidR="000F0692" w:rsidRDefault="000F0692" w:rsidP="00C76D46">
      <w:pPr>
        <w:spacing w:line="360" w:lineRule="auto"/>
        <w:rPr>
          <w:lang w:val="en-US"/>
        </w:rPr>
      </w:pPr>
    </w:p>
    <w:p w14:paraId="148FFBF2" w14:textId="72C12D5B" w:rsidR="000F0692" w:rsidRDefault="000F0692" w:rsidP="00C76D46">
      <w:pPr>
        <w:spacing w:line="360" w:lineRule="auto"/>
        <w:rPr>
          <w:lang w:val="en-US"/>
        </w:rPr>
      </w:pPr>
    </w:p>
    <w:p w14:paraId="77F5EFF8" w14:textId="77777777" w:rsidR="000F0692" w:rsidRDefault="000F0692" w:rsidP="00C76D46">
      <w:pPr>
        <w:spacing w:line="360" w:lineRule="auto"/>
        <w:rPr>
          <w:lang w:val="en-US"/>
        </w:rPr>
      </w:pPr>
    </w:p>
    <w:p w14:paraId="50D2C816" w14:textId="56B00A2F" w:rsidR="000F0692" w:rsidRPr="000F0692" w:rsidRDefault="000F0692" w:rsidP="000F0692">
      <w:pPr>
        <w:rPr>
          <w:sz w:val="48"/>
          <w:szCs w:val="48"/>
          <w:lang w:val="en-US"/>
        </w:rPr>
      </w:pPr>
      <w:r w:rsidRPr="000F0692">
        <w:rPr>
          <w:sz w:val="48"/>
          <w:szCs w:val="48"/>
          <w:lang w:val="en-US"/>
        </w:rPr>
        <w:t xml:space="preserve">Literature Review </w:t>
      </w:r>
    </w:p>
    <w:p w14:paraId="3A8393F4" w14:textId="64CFBA2D" w:rsidR="000F0692" w:rsidRDefault="000F0692" w:rsidP="00C76D46">
      <w:pPr>
        <w:spacing w:line="360" w:lineRule="auto"/>
        <w:rPr>
          <w:lang w:val="en-US"/>
        </w:rPr>
      </w:pPr>
    </w:p>
    <w:p w14:paraId="762A6C77" w14:textId="6129F6C4" w:rsidR="000F0692" w:rsidRPr="000F0692" w:rsidRDefault="000F0692" w:rsidP="000F0692">
      <w:pPr>
        <w:spacing w:line="360" w:lineRule="auto"/>
        <w:rPr>
          <w:lang w:val="en-US"/>
        </w:rPr>
      </w:pPr>
      <w:r w:rsidRPr="000F0692">
        <w:rPr>
          <w:lang w:val="en-US"/>
        </w:rPr>
        <w:t xml:space="preserve">One study of this particular application is the work of Majid M. </w:t>
      </w:r>
      <w:proofErr w:type="spellStart"/>
      <w:r w:rsidRPr="000F0692">
        <w:rPr>
          <w:lang w:val="en-US"/>
        </w:rPr>
        <w:t>Aldaihani</w:t>
      </w:r>
      <w:proofErr w:type="spellEnd"/>
      <w:r w:rsidR="00020D44">
        <w:rPr>
          <w:lang w:val="en-US"/>
        </w:rPr>
        <w:t xml:space="preserve"> and</w:t>
      </w:r>
      <w:r w:rsidRPr="000F0692">
        <w:rPr>
          <w:lang w:val="en-US"/>
        </w:rPr>
        <w:t xml:space="preserve"> </w:t>
      </w:r>
      <w:proofErr w:type="spellStart"/>
      <w:r w:rsidRPr="000F0692">
        <w:rPr>
          <w:lang w:val="en-US"/>
        </w:rPr>
        <w:t>Talla</w:t>
      </w:r>
      <w:proofErr w:type="spellEnd"/>
      <w:r w:rsidRPr="000F0692">
        <w:rPr>
          <w:lang w:val="en-US"/>
        </w:rPr>
        <w:t xml:space="preserve"> M.</w:t>
      </w:r>
      <w:r w:rsidR="00020D44">
        <w:rPr>
          <w:lang w:val="en-US"/>
        </w:rPr>
        <w:t xml:space="preserve"> </w:t>
      </w:r>
      <w:proofErr w:type="spellStart"/>
      <w:r w:rsidRPr="000F0692">
        <w:rPr>
          <w:lang w:val="en-US"/>
        </w:rPr>
        <w:t>Aldeehani</w:t>
      </w:r>
      <w:proofErr w:type="spellEnd"/>
      <w:r w:rsidR="00020D44">
        <w:rPr>
          <w:lang w:val="en-US"/>
        </w:rPr>
        <w:t>. They applied two forecasting models</w:t>
      </w:r>
      <w:r w:rsidR="00FE597E">
        <w:rPr>
          <w:lang w:val="en-US"/>
        </w:rPr>
        <w:t>,</w:t>
      </w:r>
      <w:r w:rsidR="00020D44">
        <w:rPr>
          <w:lang w:val="en-US"/>
        </w:rPr>
        <w:t xml:space="preserve"> which are optimized by </w:t>
      </w:r>
      <w:proofErr w:type="spellStart"/>
      <w:r w:rsidR="00020D44">
        <w:rPr>
          <w:lang w:val="en-US"/>
        </w:rPr>
        <w:t>Tabu</w:t>
      </w:r>
      <w:proofErr w:type="spellEnd"/>
      <w:r w:rsidR="00020D44">
        <w:rPr>
          <w:lang w:val="en-US"/>
        </w:rPr>
        <w:t xml:space="preserve"> Search on building stock </w:t>
      </w:r>
      <w:r w:rsidR="00A17F6F">
        <w:rPr>
          <w:lang w:val="en-US"/>
        </w:rPr>
        <w:t>portfolios</w:t>
      </w:r>
      <w:r w:rsidR="00020D44">
        <w:rPr>
          <w:lang w:val="en-US"/>
        </w:rPr>
        <w:t xml:space="preserve"> in the Kuwait Stock Exchange</w:t>
      </w:r>
      <w:r w:rsidR="000E725F">
        <w:rPr>
          <w:lang w:val="en-US"/>
        </w:rPr>
        <w:t xml:space="preserve">. The result of their research shows </w:t>
      </w:r>
      <w:proofErr w:type="spellStart"/>
      <w:r w:rsidR="000E725F">
        <w:rPr>
          <w:lang w:val="en-US"/>
        </w:rPr>
        <w:t>Tabu</w:t>
      </w:r>
      <w:proofErr w:type="spellEnd"/>
      <w:r w:rsidR="000E725F">
        <w:rPr>
          <w:lang w:val="en-US"/>
        </w:rPr>
        <w:t xml:space="preserve"> Search was able to successfully solve models for balancing the tradeoff between risks and returns</w:t>
      </w:r>
      <w:r w:rsidR="00EF468D">
        <w:rPr>
          <w:lang w:val="en-US"/>
        </w:rPr>
        <w:t>. They successfully constructed several stock portfolio</w:t>
      </w:r>
      <w:r w:rsidR="003A309B">
        <w:rPr>
          <w:lang w:val="en-US"/>
        </w:rPr>
        <w:t>s</w:t>
      </w:r>
      <w:r w:rsidR="00EF468D">
        <w:rPr>
          <w:lang w:val="en-US"/>
        </w:rPr>
        <w:t xml:space="preserve"> to outperform the performance of</w:t>
      </w:r>
      <w:r w:rsidR="00FE597E">
        <w:rPr>
          <w:lang w:val="en-US"/>
        </w:rPr>
        <w:t xml:space="preserve"> the</w:t>
      </w:r>
      <w:r w:rsidR="00EF468D">
        <w:rPr>
          <w:lang w:val="en-US"/>
        </w:rPr>
        <w:t xml:space="preserve"> KSE market index. </w:t>
      </w:r>
    </w:p>
    <w:p w14:paraId="10263594" w14:textId="54900D50" w:rsidR="000F0692" w:rsidRPr="00C76D46" w:rsidRDefault="000F0692" w:rsidP="00C76D46">
      <w:pPr>
        <w:spacing w:line="360" w:lineRule="auto"/>
        <w:rPr>
          <w:lang w:val="en-US"/>
        </w:rPr>
      </w:pPr>
    </w:p>
    <w:p w14:paraId="7C66D904" w14:textId="77777777" w:rsidR="00993061" w:rsidRPr="00C76D46" w:rsidRDefault="00993061" w:rsidP="00085292">
      <w:pPr>
        <w:rPr>
          <w:lang w:val="en-US"/>
        </w:rPr>
      </w:pPr>
    </w:p>
    <w:p w14:paraId="73D0AB39" w14:textId="77777777" w:rsidR="00993061" w:rsidRDefault="00993061" w:rsidP="00085292"/>
    <w:p w14:paraId="0271D5BE" w14:textId="77777777" w:rsidR="00BC7C94" w:rsidRPr="00BC7C94" w:rsidRDefault="00BC7C94" w:rsidP="00BC7C94">
      <w:pPr>
        <w:rPr>
          <w:sz w:val="48"/>
          <w:szCs w:val="48"/>
          <w:lang w:val="en-US"/>
        </w:rPr>
      </w:pPr>
      <w:r w:rsidRPr="00BC7C94">
        <w:rPr>
          <w:sz w:val="48"/>
          <w:szCs w:val="48"/>
          <w:lang w:val="en-US"/>
        </w:rPr>
        <w:t>Methodology</w:t>
      </w:r>
    </w:p>
    <w:p w14:paraId="4DB60C37" w14:textId="77777777" w:rsidR="00BC7C94" w:rsidRDefault="00BC7C94" w:rsidP="00BC7C94">
      <w:pPr>
        <w:spacing w:line="360" w:lineRule="auto"/>
        <w:rPr>
          <w:lang w:val="en-US"/>
        </w:rPr>
      </w:pPr>
    </w:p>
    <w:p w14:paraId="037645A1" w14:textId="32874B01" w:rsidR="007A6BDA" w:rsidRDefault="00BC7C94" w:rsidP="004B153D">
      <w:pPr>
        <w:spacing w:line="360" w:lineRule="auto"/>
        <w:rPr>
          <w:lang w:val="en-US"/>
        </w:rPr>
      </w:pPr>
      <w:r w:rsidRPr="00BC7C94">
        <w:rPr>
          <w:lang w:val="en-US"/>
        </w:rPr>
        <w:t>In this part</w:t>
      </w:r>
      <w:r w:rsidRPr="00BC7C94">
        <w:rPr>
          <w:rFonts w:hint="eastAsia"/>
          <w:lang w:val="en-US"/>
        </w:rPr>
        <w:t>,</w:t>
      </w:r>
      <w:r w:rsidRPr="00BC7C94">
        <w:rPr>
          <w:lang w:val="en-US"/>
        </w:rPr>
        <w:t xml:space="preserve"> </w:t>
      </w:r>
      <w:r>
        <w:rPr>
          <w:lang w:val="en-US"/>
        </w:rPr>
        <w:t xml:space="preserve">we are going to review the optimization process of </w:t>
      </w:r>
      <w:proofErr w:type="spellStart"/>
      <w:r>
        <w:rPr>
          <w:lang w:val="en-US"/>
        </w:rPr>
        <w:t>Tabu</w:t>
      </w:r>
      <w:proofErr w:type="spellEnd"/>
      <w:r>
        <w:rPr>
          <w:lang w:val="en-US"/>
        </w:rPr>
        <w:t xml:space="preserve"> Search</w:t>
      </w:r>
      <w:r w:rsidR="00AB5ACE">
        <w:rPr>
          <w:lang w:val="en-US"/>
        </w:rPr>
        <w:t xml:space="preserve"> and </w:t>
      </w:r>
      <w:r>
        <w:rPr>
          <w:lang w:val="en-US"/>
        </w:rPr>
        <w:t xml:space="preserve">give a clear </w:t>
      </w:r>
      <w:r w:rsidR="00AB5ACE">
        <w:rPr>
          <w:lang w:val="en-US"/>
        </w:rPr>
        <w:t xml:space="preserve">general structure of </w:t>
      </w:r>
      <w:proofErr w:type="spellStart"/>
      <w:r w:rsidR="00AB5ACE">
        <w:rPr>
          <w:lang w:val="en-US"/>
        </w:rPr>
        <w:t>Tabu</w:t>
      </w:r>
      <w:proofErr w:type="spellEnd"/>
      <w:r w:rsidR="00AB5ACE">
        <w:rPr>
          <w:lang w:val="en-US"/>
        </w:rPr>
        <w:t xml:space="preserve"> Search. </w:t>
      </w:r>
      <w:r w:rsidR="00DA31AA">
        <w:rPr>
          <w:lang w:val="en-US"/>
        </w:rPr>
        <w:t xml:space="preserve">Since it is one of the metaheuristic algorithms, it possesses some common properties. First of all, metaheuristic algorithms are strategies that </w:t>
      </w:r>
      <w:r w:rsidR="00A17F6F">
        <w:rPr>
          <w:lang w:val="en-US"/>
        </w:rPr>
        <w:t>guide</w:t>
      </w:r>
      <w:r w:rsidR="00DA31AA">
        <w:rPr>
          <w:lang w:val="en-US"/>
        </w:rPr>
        <w:t xml:space="preserve"> searching processes. Secondly, </w:t>
      </w:r>
      <w:r w:rsidR="00990330">
        <w:rPr>
          <w:lang w:val="en-US"/>
        </w:rPr>
        <w:t xml:space="preserve">it can find a solution that is good enough, but the result is not guaranteed to be the global optimum. Thirdly, metaheuristic algorithms implement some form of stochastic optimization, so the results are highly dependent on the path of </w:t>
      </w:r>
      <w:r w:rsidR="00990330">
        <w:rPr>
          <w:lang w:val="en-US"/>
        </w:rPr>
        <w:lastRenderedPageBreak/>
        <w:t>optimization. The advantages of this kind of algorithms are straightforward. It is more efficient in exploring the search space</w:t>
      </w:r>
      <w:r w:rsidR="00A17F6F">
        <w:rPr>
          <w:lang w:val="en-US"/>
        </w:rPr>
        <w:t>,</w:t>
      </w:r>
      <w:r w:rsidR="00990330">
        <w:rPr>
          <w:lang w:val="en-US"/>
        </w:rPr>
        <w:t xml:space="preserve"> and it</w:t>
      </w:r>
      <w:r w:rsidR="00514212">
        <w:rPr>
          <w:lang w:val="en-US"/>
        </w:rPr>
        <w:t xml:space="preserve">s usage is </w:t>
      </w:r>
      <w:r w:rsidR="00990330">
        <w:rPr>
          <w:lang w:val="en-US"/>
        </w:rPr>
        <w:t xml:space="preserve">not </w:t>
      </w:r>
      <w:proofErr w:type="gramStart"/>
      <w:r w:rsidR="00A17F6F">
        <w:rPr>
          <w:lang w:val="en-US"/>
        </w:rPr>
        <w:t>problem-specific</w:t>
      </w:r>
      <w:proofErr w:type="gramEnd"/>
      <w:r w:rsidR="00990330">
        <w:rPr>
          <w:lang w:val="en-US"/>
        </w:rPr>
        <w:t>.</w:t>
      </w:r>
      <w:r w:rsidR="00863E88">
        <w:rPr>
          <w:lang w:val="en-US"/>
        </w:rPr>
        <w:t xml:space="preserve"> </w:t>
      </w:r>
      <w:r w:rsidR="007A6BDA">
        <w:rPr>
          <w:lang w:val="en-US"/>
        </w:rPr>
        <w:t xml:space="preserve">According to Wiki, </w:t>
      </w:r>
      <w:proofErr w:type="spellStart"/>
      <w:r w:rsidR="007A6BDA">
        <w:rPr>
          <w:lang w:val="en-US"/>
        </w:rPr>
        <w:t>Tabu</w:t>
      </w:r>
      <w:proofErr w:type="spellEnd"/>
      <w:r w:rsidR="007A6BDA">
        <w:rPr>
          <w:lang w:val="en-US"/>
        </w:rPr>
        <w:t xml:space="preserve"> Search employs local search methods for optimization, and it enhances the performance by relaxing the basic rule of local search, which is conditionally accepting </w:t>
      </w:r>
      <w:r w:rsidR="00A17F6F">
        <w:rPr>
          <w:lang w:val="en-US"/>
        </w:rPr>
        <w:t xml:space="preserve">the </w:t>
      </w:r>
      <w:r w:rsidR="007A6BDA">
        <w:rPr>
          <w:lang w:val="en-US"/>
        </w:rPr>
        <w:t xml:space="preserve">worse solution. </w:t>
      </w:r>
      <w:r w:rsidR="00A17F6F">
        <w:rPr>
          <w:lang w:val="en-US"/>
        </w:rPr>
        <w:t>Several components are</w:t>
      </w:r>
      <w:r w:rsidR="00EC7225">
        <w:rPr>
          <w:lang w:val="en-US"/>
        </w:rPr>
        <w:t xml:space="preserve"> </w:t>
      </w:r>
      <w:r w:rsidR="00A17F6F">
        <w:rPr>
          <w:lang w:val="en-US"/>
        </w:rPr>
        <w:t>essential</w:t>
      </w:r>
      <w:r w:rsidR="00EC7225">
        <w:rPr>
          <w:lang w:val="en-US"/>
        </w:rPr>
        <w:t xml:space="preserve"> in </w:t>
      </w:r>
      <w:proofErr w:type="spellStart"/>
      <w:r w:rsidR="00EC7225">
        <w:rPr>
          <w:lang w:val="en-US"/>
        </w:rPr>
        <w:t>Tabu</w:t>
      </w:r>
      <w:proofErr w:type="spellEnd"/>
      <w:r w:rsidR="00EC7225">
        <w:rPr>
          <w:lang w:val="en-US"/>
        </w:rPr>
        <w:t xml:space="preserve"> Search.</w:t>
      </w:r>
    </w:p>
    <w:p w14:paraId="4E323756" w14:textId="1E11D477" w:rsidR="00EC7225" w:rsidRDefault="00EC7225" w:rsidP="004B153D">
      <w:pPr>
        <w:pStyle w:val="ListParagraph"/>
        <w:numPr>
          <w:ilvl w:val="0"/>
          <w:numId w:val="2"/>
        </w:numPr>
        <w:spacing w:line="360" w:lineRule="auto"/>
        <w:rPr>
          <w:rFonts w:ascii="Times New Roman" w:hAnsi="Times New Roman" w:cs="Times New Roman"/>
          <w:lang w:val="en-US"/>
        </w:rPr>
      </w:pP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a set of solution which are not allowed to be used anymore. The forbidden solutions are called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move.</w:t>
      </w:r>
    </w:p>
    <w:p w14:paraId="2D10A9A2" w14:textId="236D6953" w:rsidR="009200F6" w:rsidRDefault="009200F6" w:rsidP="004B153D">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Memory</w:t>
      </w:r>
      <w:r w:rsidR="004B153D">
        <w:rPr>
          <w:rFonts w:ascii="Times New Roman" w:hAnsi="Times New Roman" w:cs="Times New Roman"/>
          <w:lang w:val="en-US"/>
        </w:rPr>
        <w:t xml:space="preserve"> Size</w:t>
      </w:r>
      <w:r>
        <w:rPr>
          <w:rFonts w:ascii="Times New Roman" w:hAnsi="Times New Roman" w:cs="Times New Roman"/>
          <w:lang w:val="en-US"/>
        </w:rPr>
        <w:t>:</w:t>
      </w:r>
      <w:r w:rsidR="004B153D">
        <w:rPr>
          <w:rFonts w:ascii="Times New Roman" w:hAnsi="Times New Roman" w:cs="Times New Roman"/>
          <w:lang w:val="en-US"/>
        </w:rPr>
        <w:t xml:space="preserve"> it is the size of </w:t>
      </w:r>
      <w:proofErr w:type="spellStart"/>
      <w:r w:rsidR="004B153D">
        <w:rPr>
          <w:rFonts w:ascii="Times New Roman" w:hAnsi="Times New Roman" w:cs="Times New Roman"/>
          <w:lang w:val="en-US"/>
        </w:rPr>
        <w:t>Tabu</w:t>
      </w:r>
      <w:proofErr w:type="spellEnd"/>
      <w:r w:rsidR="004B153D">
        <w:rPr>
          <w:rFonts w:ascii="Times New Roman" w:hAnsi="Times New Roman" w:cs="Times New Roman"/>
          <w:lang w:val="en-US"/>
        </w:rPr>
        <w:t xml:space="preserve"> List. </w:t>
      </w:r>
      <w:proofErr w:type="spellStart"/>
      <w:r w:rsidR="004B153D">
        <w:rPr>
          <w:rFonts w:ascii="Times New Roman" w:hAnsi="Times New Roman" w:cs="Times New Roman"/>
          <w:lang w:val="en-US"/>
        </w:rPr>
        <w:t>Tabu</w:t>
      </w:r>
      <w:proofErr w:type="spellEnd"/>
      <w:r w:rsidR="004B153D">
        <w:rPr>
          <w:rFonts w:ascii="Times New Roman" w:hAnsi="Times New Roman" w:cs="Times New Roman"/>
          <w:lang w:val="en-US"/>
        </w:rPr>
        <w:t xml:space="preserve"> Search will not return to the same answer is because it memorizes the path it moves.</w:t>
      </w:r>
    </w:p>
    <w:p w14:paraId="0DE29BED" w14:textId="6CD07741" w:rsidR="004B153D" w:rsidRDefault="004B153D" w:rsidP="00EC7225">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Neighbors and Neighborhood Sets: neighbors</w:t>
      </w:r>
      <w:r w:rsidR="00CA6819">
        <w:rPr>
          <w:rFonts w:ascii="Times New Roman" w:hAnsi="Times New Roman" w:cs="Times New Roman"/>
          <w:lang w:val="en-US"/>
        </w:rPr>
        <w:t xml:space="preserve"> are all the feasible </w:t>
      </w:r>
      <w:r w:rsidR="00A17F6F">
        <w:rPr>
          <w:rFonts w:ascii="Times New Roman" w:hAnsi="Times New Roman" w:cs="Times New Roman"/>
          <w:lang w:val="en-US"/>
        </w:rPr>
        <w:t>solutions</w:t>
      </w:r>
      <w:r w:rsidR="00CA6819">
        <w:rPr>
          <w:rFonts w:ascii="Times New Roman" w:hAnsi="Times New Roman" w:cs="Times New Roman"/>
          <w:lang w:val="en-US"/>
        </w:rPr>
        <w:t xml:space="preserve"> that can be reached from the current solution</w:t>
      </w:r>
      <w:r w:rsidR="00A17F6F">
        <w:rPr>
          <w:rFonts w:ascii="Times New Roman" w:hAnsi="Times New Roman" w:cs="Times New Roman"/>
          <w:lang w:val="en-US"/>
        </w:rPr>
        <w:t>,</w:t>
      </w:r>
      <w:r w:rsidR="00CA6819">
        <w:rPr>
          <w:rFonts w:ascii="Times New Roman" w:hAnsi="Times New Roman" w:cs="Times New Roman"/>
          <w:lang w:val="en-US"/>
        </w:rPr>
        <w:t xml:space="preserve"> and they form the neighborhood sets. Neighborhood sets provide </w:t>
      </w:r>
      <w:r w:rsidR="006364C8">
        <w:rPr>
          <w:rFonts w:ascii="Times New Roman" w:hAnsi="Times New Roman" w:cs="Times New Roman"/>
          <w:lang w:val="en-US"/>
        </w:rPr>
        <w:t>the next possible solution for each step.</w:t>
      </w:r>
    </w:p>
    <w:p w14:paraId="12FF3294" w14:textId="79649B96" w:rsidR="00993061" w:rsidRDefault="006364C8" w:rsidP="00085292">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Stopping Criteria: because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is a metaheuristic algorithm, it is a stochastic searching process. It </w:t>
      </w:r>
      <w:r w:rsidR="00A17F6F">
        <w:rPr>
          <w:rFonts w:ascii="Times New Roman" w:hAnsi="Times New Roman" w:cs="Times New Roman"/>
          <w:lang w:val="en-US"/>
        </w:rPr>
        <w:t>is controlled</w:t>
      </w:r>
      <w:r>
        <w:rPr>
          <w:rFonts w:ascii="Times New Roman" w:hAnsi="Times New Roman" w:cs="Times New Roman"/>
          <w:lang w:val="en-US"/>
        </w:rPr>
        <w:t xml:space="preserve"> by stopping criteria </w:t>
      </w:r>
      <w:r w:rsidR="00A17F6F">
        <w:rPr>
          <w:rFonts w:ascii="Times New Roman" w:hAnsi="Times New Roman" w:cs="Times New Roman"/>
          <w:lang w:val="en-US"/>
        </w:rPr>
        <w:t>to</w:t>
      </w:r>
      <w:r>
        <w:rPr>
          <w:rFonts w:ascii="Times New Roman" w:hAnsi="Times New Roman" w:cs="Times New Roman"/>
          <w:lang w:val="en-US"/>
        </w:rPr>
        <w:t xml:space="preserve"> </w:t>
      </w:r>
      <w:r w:rsidR="00A17F6F">
        <w:rPr>
          <w:rFonts w:ascii="Times New Roman" w:hAnsi="Times New Roman" w:cs="Times New Roman"/>
          <w:lang w:val="en-US"/>
        </w:rPr>
        <w:t>stop</w:t>
      </w:r>
      <w:r>
        <w:rPr>
          <w:rFonts w:ascii="Times New Roman" w:hAnsi="Times New Roman" w:cs="Times New Roman"/>
          <w:lang w:val="en-US"/>
        </w:rPr>
        <w:t xml:space="preserve"> searching for new solutions. Some </w:t>
      </w:r>
      <w:r w:rsidR="00A17F6F">
        <w:rPr>
          <w:rFonts w:ascii="Times New Roman" w:hAnsi="Times New Roman" w:cs="Times New Roman"/>
          <w:lang w:val="en-US"/>
        </w:rPr>
        <w:t>standard</w:t>
      </w:r>
      <w:r>
        <w:rPr>
          <w:rFonts w:ascii="Times New Roman" w:hAnsi="Times New Roman" w:cs="Times New Roman"/>
          <w:lang w:val="en-US"/>
        </w:rPr>
        <w:t xml:space="preserve"> stopping criteria for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are maximum iteration times, the size of neighborhood sets (usually set to zero), and early stop for no improvement in the last given steps.</w:t>
      </w:r>
    </w:p>
    <w:p w14:paraId="09B16E93" w14:textId="77777777" w:rsidR="00A057A5" w:rsidRDefault="00A057A5" w:rsidP="00D621BC">
      <w:pPr>
        <w:spacing w:line="360" w:lineRule="auto"/>
        <w:rPr>
          <w:lang w:val="en-US"/>
        </w:rPr>
      </w:pPr>
    </w:p>
    <w:p w14:paraId="5F1FA397" w14:textId="74995771" w:rsidR="00D621BC" w:rsidRDefault="00A17F6F" w:rsidP="00D621BC">
      <w:pPr>
        <w:spacing w:line="360" w:lineRule="auto"/>
        <w:rPr>
          <w:lang w:val="en-US"/>
        </w:rPr>
      </w:pPr>
      <w:r>
        <w:rPr>
          <w:lang w:val="en-US"/>
        </w:rPr>
        <w:t>Three strategies control</w:t>
      </w:r>
      <w:r w:rsidR="00D621BC">
        <w:rPr>
          <w:lang w:val="en-US"/>
        </w:rPr>
        <w:t xml:space="preserve"> the optimization path of </w:t>
      </w:r>
      <w:proofErr w:type="spellStart"/>
      <w:r w:rsidR="00D621BC">
        <w:rPr>
          <w:lang w:val="en-US"/>
        </w:rPr>
        <w:t>Tabu</w:t>
      </w:r>
      <w:proofErr w:type="spellEnd"/>
      <w:r w:rsidR="00D621BC">
        <w:rPr>
          <w:lang w:val="en-US"/>
        </w:rPr>
        <w:t xml:space="preserve"> Search. </w:t>
      </w:r>
    </w:p>
    <w:p w14:paraId="48B275B8" w14:textId="6EC73E3D" w:rsidR="00D621BC" w:rsidRDefault="00D621BC" w:rsidP="00D621BC">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 xml:space="preserve">Forbidding Strategy: it controls what enters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usually </w:t>
      </w:r>
      <w:r w:rsidR="009E7664">
        <w:rPr>
          <w:rFonts w:ascii="Times New Roman" w:hAnsi="Times New Roman" w:cs="Times New Roman"/>
          <w:lang w:val="en-US"/>
        </w:rPr>
        <w:t xml:space="preserve">set to add the path from </w:t>
      </w:r>
      <w:r w:rsidR="009121FD">
        <w:rPr>
          <w:rFonts w:ascii="Times New Roman" w:hAnsi="Times New Roman" w:cs="Times New Roman"/>
          <w:lang w:val="en-US"/>
        </w:rPr>
        <w:t xml:space="preserve">the </w:t>
      </w:r>
      <w:r w:rsidR="009E7664">
        <w:rPr>
          <w:rFonts w:ascii="Times New Roman" w:hAnsi="Times New Roman" w:cs="Times New Roman"/>
          <w:lang w:val="en-US"/>
        </w:rPr>
        <w:t xml:space="preserve">current solution to the next one into the </w:t>
      </w:r>
      <w:proofErr w:type="spellStart"/>
      <w:r w:rsidR="009E7664">
        <w:rPr>
          <w:rFonts w:ascii="Times New Roman" w:hAnsi="Times New Roman" w:cs="Times New Roman"/>
          <w:lang w:val="en-US"/>
        </w:rPr>
        <w:t>Tabu</w:t>
      </w:r>
      <w:proofErr w:type="spellEnd"/>
      <w:r w:rsidR="009E7664">
        <w:rPr>
          <w:rFonts w:ascii="Times New Roman" w:hAnsi="Times New Roman" w:cs="Times New Roman"/>
          <w:lang w:val="en-US"/>
        </w:rPr>
        <w:t xml:space="preserve"> List. This strategy can prevent the algorithm from returning</w:t>
      </w:r>
      <w:r w:rsidR="009121FD">
        <w:rPr>
          <w:rFonts w:ascii="Times New Roman" w:hAnsi="Times New Roman" w:cs="Times New Roman"/>
          <w:lang w:val="en-US"/>
        </w:rPr>
        <w:t xml:space="preserve"> to</w:t>
      </w:r>
      <w:r w:rsidR="009E7664">
        <w:rPr>
          <w:rFonts w:ascii="Times New Roman" w:hAnsi="Times New Roman" w:cs="Times New Roman"/>
          <w:lang w:val="en-US"/>
        </w:rPr>
        <w:t xml:space="preserve"> the previous solution. </w:t>
      </w:r>
    </w:p>
    <w:p w14:paraId="1D1BB98D" w14:textId="21F567EE" w:rsidR="009E7664" w:rsidRDefault="009E7664" w:rsidP="00D621BC">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 xml:space="preserve">Freeing Strategy: it controls what exits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usually set to remove the earliest path in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when it is full. This strategy allows the algorithm to explore more search space. </w:t>
      </w:r>
    </w:p>
    <w:p w14:paraId="4FCA3396" w14:textId="0F23F570" w:rsidR="00AB5ACE" w:rsidRDefault="009E7664" w:rsidP="00085292">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 xml:space="preserve">Short-term strategy: it manages the interplay between forbidding and freeing strategy to select </w:t>
      </w:r>
      <w:r w:rsidR="009121FD">
        <w:rPr>
          <w:rFonts w:ascii="Times New Roman" w:hAnsi="Times New Roman" w:cs="Times New Roman"/>
          <w:lang w:val="en-US"/>
        </w:rPr>
        <w:t xml:space="preserve">a </w:t>
      </w:r>
      <w:r>
        <w:rPr>
          <w:rFonts w:ascii="Times New Roman" w:hAnsi="Times New Roman" w:cs="Times New Roman"/>
          <w:lang w:val="en-US"/>
        </w:rPr>
        <w:t xml:space="preserve">trial solution. For example, ‘aspiration criterion’ is a criterion that provides </w:t>
      </w:r>
      <w:r w:rsidR="009121FD">
        <w:rPr>
          <w:rFonts w:ascii="Times New Roman" w:hAnsi="Times New Roman" w:cs="Times New Roman"/>
          <w:lang w:val="en-US"/>
        </w:rPr>
        <w:t xml:space="preserve">an </w:t>
      </w:r>
      <w:r>
        <w:rPr>
          <w:rFonts w:ascii="Times New Roman" w:hAnsi="Times New Roman" w:cs="Times New Roman"/>
          <w:lang w:val="en-US"/>
        </w:rPr>
        <w:t xml:space="preserve">exception to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restrictions for the element inside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satisfied when a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move has an attractive evaluation. </w:t>
      </w:r>
    </w:p>
    <w:p w14:paraId="533ADB74" w14:textId="77777777" w:rsidR="00800BA8" w:rsidRDefault="00800BA8" w:rsidP="00A057A5">
      <w:pPr>
        <w:spacing w:line="360" w:lineRule="auto"/>
        <w:rPr>
          <w:lang w:val="en-US"/>
        </w:rPr>
      </w:pPr>
    </w:p>
    <w:p w14:paraId="78293DEC" w14:textId="0EDA8B1B" w:rsidR="00DA229E" w:rsidRDefault="00A057A5" w:rsidP="00A057A5">
      <w:pPr>
        <w:spacing w:line="360" w:lineRule="auto"/>
        <w:rPr>
          <w:lang w:val="en-US"/>
        </w:rPr>
      </w:pPr>
      <w:r>
        <w:rPr>
          <w:lang w:val="en-US"/>
        </w:rPr>
        <w:t>The flowchart and p</w:t>
      </w:r>
      <w:r w:rsidR="00550514">
        <w:rPr>
          <w:lang w:val="en-US"/>
        </w:rPr>
        <w:t xml:space="preserve">seudocode </w:t>
      </w:r>
      <w:r>
        <w:rPr>
          <w:lang w:val="en-US"/>
        </w:rPr>
        <w:t xml:space="preserve">of </w:t>
      </w:r>
      <w:proofErr w:type="spellStart"/>
      <w:r>
        <w:rPr>
          <w:lang w:val="en-US"/>
        </w:rPr>
        <w:t>Tabu</w:t>
      </w:r>
      <w:proofErr w:type="spellEnd"/>
      <w:r w:rsidR="00550514">
        <w:rPr>
          <w:lang w:val="en-US"/>
        </w:rPr>
        <w:t xml:space="preserve"> Search are provided below.</w:t>
      </w:r>
      <w:r w:rsidR="00897016">
        <w:rPr>
          <w:lang w:val="en-US"/>
        </w:rPr>
        <w:t xml:space="preserve"> </w:t>
      </w:r>
      <w:r w:rsidR="00CD1591">
        <w:rPr>
          <w:lang w:val="en-US"/>
        </w:rPr>
        <w:t xml:space="preserve">The algorithm starts with randomly select a feasible solution as </w:t>
      </w:r>
      <w:r w:rsidR="009121FD">
        <w:rPr>
          <w:lang w:val="en-US"/>
        </w:rPr>
        <w:t xml:space="preserve">an </w:t>
      </w:r>
      <w:r w:rsidR="00CD1591">
        <w:rPr>
          <w:lang w:val="en-US"/>
        </w:rPr>
        <w:t xml:space="preserve">initial and current solution. Then, it finds the best-performed neighbor from all the feasible neighbors of the current solution. After checking the </w:t>
      </w:r>
      <w:proofErr w:type="spellStart"/>
      <w:r w:rsidR="00CD1591">
        <w:rPr>
          <w:lang w:val="en-US"/>
        </w:rPr>
        <w:t>tabu</w:t>
      </w:r>
      <w:proofErr w:type="spellEnd"/>
      <w:r w:rsidR="00CD1591">
        <w:rPr>
          <w:lang w:val="en-US"/>
        </w:rPr>
        <w:t xml:space="preserve"> restrictions (the next solution should not be in the </w:t>
      </w:r>
      <w:proofErr w:type="spellStart"/>
      <w:r w:rsidR="00CD1591">
        <w:rPr>
          <w:lang w:val="en-US"/>
        </w:rPr>
        <w:t>Tabu</w:t>
      </w:r>
      <w:proofErr w:type="spellEnd"/>
      <w:r w:rsidR="00CD1591">
        <w:rPr>
          <w:lang w:val="en-US"/>
        </w:rPr>
        <w:t xml:space="preserve"> List), we update the current </w:t>
      </w:r>
      <w:r w:rsidR="00CD1591">
        <w:rPr>
          <w:lang w:val="en-US"/>
        </w:rPr>
        <w:lastRenderedPageBreak/>
        <w:t xml:space="preserve">solution and </w:t>
      </w:r>
      <w:proofErr w:type="spellStart"/>
      <w:r w:rsidR="00CD1591">
        <w:rPr>
          <w:lang w:val="en-US"/>
        </w:rPr>
        <w:t>Tabu</w:t>
      </w:r>
      <w:proofErr w:type="spellEnd"/>
      <w:r w:rsidR="00CD1591">
        <w:rPr>
          <w:lang w:val="en-US"/>
        </w:rPr>
        <w:t xml:space="preserve"> List. At the end of each iteration, the algorithm stops if any stopping criteri</w:t>
      </w:r>
      <w:r w:rsidR="006F1BCD">
        <w:rPr>
          <w:lang w:val="en-US"/>
        </w:rPr>
        <w:t>a</w:t>
      </w:r>
      <w:r w:rsidR="00CD1591">
        <w:rPr>
          <w:lang w:val="en-US"/>
        </w:rPr>
        <w:t xml:space="preserve"> are satisfied. </w:t>
      </w:r>
      <w:r w:rsidR="006F1BCD">
        <w:rPr>
          <w:lang w:val="en-US"/>
        </w:rPr>
        <w:t xml:space="preserve">The aspiration criterion gives </w:t>
      </w:r>
      <w:r w:rsidR="009121FD">
        <w:rPr>
          <w:lang w:val="en-US"/>
        </w:rPr>
        <w:t xml:space="preserve">an </w:t>
      </w:r>
      <w:r w:rsidR="006F1BCD">
        <w:rPr>
          <w:lang w:val="en-US"/>
        </w:rPr>
        <w:t xml:space="preserve">exception for the forbidden move when it improves the current solution at least a given level. Otherwise, </w:t>
      </w:r>
      <w:r w:rsidR="004336D4">
        <w:rPr>
          <w:lang w:val="en-US"/>
        </w:rPr>
        <w:t xml:space="preserve">the forbidden move </w:t>
      </w:r>
      <w:r w:rsidR="00AD733A">
        <w:rPr>
          <w:lang w:val="en-US"/>
        </w:rPr>
        <w:t xml:space="preserve">cannot be the next solution and will be </w:t>
      </w:r>
      <w:r w:rsidR="004336D4">
        <w:rPr>
          <w:lang w:val="en-US"/>
        </w:rPr>
        <w:t>deleted from the neighborhood set</w:t>
      </w:r>
      <w:r w:rsidR="00AD733A">
        <w:rPr>
          <w:lang w:val="en-US"/>
        </w:rPr>
        <w:t>.</w:t>
      </w:r>
    </w:p>
    <w:p w14:paraId="339524BC" w14:textId="42F60AEA" w:rsidR="00550514" w:rsidRDefault="0032079C" w:rsidP="00A057A5">
      <w:pPr>
        <w:spacing w:line="360" w:lineRule="auto"/>
        <w:rPr>
          <w:lang w:val="en-US"/>
        </w:rPr>
      </w:pPr>
      <w:r>
        <w:rPr>
          <w:noProof/>
          <w:lang w:val="en-US"/>
        </w:rPr>
        <w:drawing>
          <wp:inline distT="0" distB="0" distL="0" distR="0" wp14:anchorId="740D95FC" wp14:editId="4436AC48">
            <wp:extent cx="5727700" cy="18319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search-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831975"/>
                    </a:xfrm>
                    <a:prstGeom prst="rect">
                      <a:avLst/>
                    </a:prstGeom>
                  </pic:spPr>
                </pic:pic>
              </a:graphicData>
            </a:graphic>
          </wp:inline>
        </w:drawing>
      </w:r>
      <w:r w:rsidR="00550514">
        <w:rPr>
          <w:noProof/>
          <w:lang w:val="en-US"/>
        </w:rPr>
        <w:drawing>
          <wp:inline distT="0" distB="0" distL="0" distR="0" wp14:anchorId="3F6B4B5C" wp14:editId="354F9E7C">
            <wp:extent cx="5727700" cy="2573909"/>
            <wp:effectExtent l="0" t="0" r="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8 at 12.33.46 AM.png"/>
                    <pic:cNvPicPr/>
                  </pic:nvPicPr>
                  <pic:blipFill rotWithShape="1">
                    <a:blip r:embed="rId6">
                      <a:extLst>
                        <a:ext uri="{28A0092B-C50C-407E-A947-70E740481C1C}">
                          <a14:useLocalDpi xmlns:a14="http://schemas.microsoft.com/office/drawing/2010/main" val="0"/>
                        </a:ext>
                      </a:extLst>
                    </a:blip>
                    <a:srcRect t="1402"/>
                    <a:stretch/>
                  </pic:blipFill>
                  <pic:spPr bwMode="auto">
                    <a:xfrm>
                      <a:off x="0" y="0"/>
                      <a:ext cx="5727700" cy="2573909"/>
                    </a:xfrm>
                    <a:prstGeom prst="rect">
                      <a:avLst/>
                    </a:prstGeom>
                    <a:ln>
                      <a:noFill/>
                    </a:ln>
                    <a:extLst>
                      <a:ext uri="{53640926-AAD7-44D8-BBD7-CCE9431645EC}">
                        <a14:shadowObscured xmlns:a14="http://schemas.microsoft.com/office/drawing/2010/main"/>
                      </a:ext>
                    </a:extLst>
                  </pic:spPr>
                </pic:pic>
              </a:graphicData>
            </a:graphic>
          </wp:inline>
        </w:drawing>
      </w:r>
    </w:p>
    <w:p w14:paraId="21C1208C" w14:textId="0151577D" w:rsidR="00550514" w:rsidRDefault="00550514" w:rsidP="00A057A5">
      <w:pPr>
        <w:spacing w:line="360" w:lineRule="auto"/>
        <w:rPr>
          <w:lang w:val="en-US"/>
        </w:rPr>
      </w:pPr>
    </w:p>
    <w:p w14:paraId="0DEC615D" w14:textId="29F20EE2" w:rsidR="00A057A5" w:rsidRDefault="00A057A5" w:rsidP="00A057A5">
      <w:pPr>
        <w:spacing w:line="360" w:lineRule="auto"/>
        <w:rPr>
          <w:lang w:val="en-US"/>
        </w:rPr>
      </w:pPr>
    </w:p>
    <w:p w14:paraId="4631BB22" w14:textId="77777777" w:rsidR="00AB4E8D" w:rsidRDefault="00AB4E8D" w:rsidP="00A057A5">
      <w:pPr>
        <w:spacing w:line="360" w:lineRule="auto"/>
        <w:rPr>
          <w:lang w:val="en-US"/>
        </w:rPr>
      </w:pPr>
    </w:p>
    <w:p w14:paraId="39451AD9" w14:textId="3D9D61D0" w:rsidR="00A057A5" w:rsidRPr="00666E19" w:rsidRDefault="00666E19" w:rsidP="00666E19">
      <w:pPr>
        <w:rPr>
          <w:sz w:val="48"/>
          <w:szCs w:val="48"/>
          <w:lang w:val="en-US"/>
        </w:rPr>
      </w:pPr>
      <w:r w:rsidRPr="00666E19">
        <w:rPr>
          <w:sz w:val="48"/>
          <w:szCs w:val="48"/>
          <w:lang w:val="en-US"/>
        </w:rPr>
        <w:t>Problem Formulation</w:t>
      </w:r>
    </w:p>
    <w:p w14:paraId="1828C6BD" w14:textId="4618B541" w:rsidR="00A057A5" w:rsidRDefault="00A057A5" w:rsidP="00A057A5">
      <w:pPr>
        <w:spacing w:line="360" w:lineRule="auto"/>
        <w:rPr>
          <w:lang w:val="en-US"/>
        </w:rPr>
      </w:pPr>
    </w:p>
    <w:p w14:paraId="103E1DE0" w14:textId="2566B50E" w:rsidR="00A057A5" w:rsidRDefault="001464FD" w:rsidP="00A057A5">
      <w:pPr>
        <w:spacing w:line="360" w:lineRule="auto"/>
        <w:rPr>
          <w:lang w:val="en-US"/>
        </w:rPr>
      </w:pPr>
      <w:r>
        <w:rPr>
          <w:lang w:val="en-US"/>
        </w:rPr>
        <w:t xml:space="preserve">The objective </w:t>
      </w:r>
      <w:r w:rsidR="009121FD">
        <w:rPr>
          <w:lang w:val="en-US"/>
        </w:rPr>
        <w:t>of</w:t>
      </w:r>
      <w:r>
        <w:rPr>
          <w:lang w:val="en-US"/>
        </w:rPr>
        <w:t xml:space="preserve"> building a portfolio is to maximize returns</w:t>
      </w:r>
      <w:r w:rsidR="003C3F59">
        <w:rPr>
          <w:lang w:val="en-US"/>
        </w:rPr>
        <w:t xml:space="preserve"> by selecting stocks</w:t>
      </w:r>
      <w:r>
        <w:rPr>
          <w:lang w:val="en-US"/>
        </w:rPr>
        <w:t xml:space="preserve">. And, there are several constraints to restrict the market risks. </w:t>
      </w:r>
    </w:p>
    <w:p w14:paraId="05A39084" w14:textId="2F4517E5" w:rsidR="001464FD" w:rsidRDefault="009121FD" w:rsidP="001464FD">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The number</w:t>
      </w:r>
      <w:r w:rsidR="001464FD">
        <w:rPr>
          <w:rFonts w:ascii="Times New Roman" w:hAnsi="Times New Roman" w:cs="Times New Roman"/>
          <w:lang w:val="en-US"/>
        </w:rPr>
        <w:t xml:space="preserve"> of stocks: </w:t>
      </w:r>
      <w:r>
        <w:rPr>
          <w:rFonts w:ascii="Times New Roman" w:hAnsi="Times New Roman" w:cs="Times New Roman"/>
          <w:lang w:val="en-US"/>
        </w:rPr>
        <w:t xml:space="preserve">we should select at least </w:t>
      </w:r>
      <w:r w:rsidR="00035387">
        <w:rPr>
          <w:rFonts w:ascii="Times New Roman" w:hAnsi="Times New Roman" w:cs="Times New Roman"/>
          <w:lang w:val="en-US"/>
        </w:rPr>
        <w:t>ten</w:t>
      </w:r>
      <w:r>
        <w:rPr>
          <w:rFonts w:ascii="Times New Roman" w:hAnsi="Times New Roman" w:cs="Times New Roman"/>
          <w:lang w:val="en-US"/>
        </w:rPr>
        <w:t xml:space="preserve"> stocks to at most 30 stocks</w:t>
      </w:r>
      <w:r w:rsidR="00AB0A61">
        <w:rPr>
          <w:rFonts w:ascii="Times New Roman" w:hAnsi="Times New Roman" w:cs="Times New Roman"/>
          <w:lang w:val="en-US"/>
        </w:rPr>
        <w:t xml:space="preserve"> to ensure diversity</w:t>
      </w:r>
      <w:r w:rsidR="00FE4CF4">
        <w:rPr>
          <w:rFonts w:ascii="Times New Roman" w:hAnsi="Times New Roman" w:cs="Times New Roman"/>
          <w:lang w:val="en-US"/>
        </w:rPr>
        <w:t>.</w:t>
      </w:r>
    </w:p>
    <w:p w14:paraId="2D74FD19" w14:textId="64937662" w:rsidR="009121FD" w:rsidRPr="00FE4CF4" w:rsidRDefault="009121FD" w:rsidP="00FE4CF4">
      <w:pPr>
        <w:pStyle w:val="ListParagraph"/>
        <w:numPr>
          <w:ilvl w:val="0"/>
          <w:numId w:val="4"/>
        </w:numPr>
        <w:spacing w:line="360" w:lineRule="auto"/>
        <w:rPr>
          <w:rFonts w:ascii="Times New Roman" w:hAnsi="Times New Roman" w:cs="Times New Roman"/>
          <w:lang w:val="en-US"/>
        </w:rPr>
      </w:pPr>
      <w:r w:rsidRPr="00FE4CF4">
        <w:rPr>
          <w:rFonts w:ascii="Times New Roman" w:hAnsi="Times New Roman" w:cs="Times New Roman"/>
          <w:lang w:val="en-US"/>
        </w:rPr>
        <w:t xml:space="preserve">The number of stocks in each sector: </w:t>
      </w:r>
      <w:r w:rsidR="00FE4CF4">
        <w:rPr>
          <w:rFonts w:ascii="Times New Roman" w:hAnsi="Times New Roman" w:cs="Times New Roman"/>
          <w:lang w:val="en-US"/>
        </w:rPr>
        <w:t xml:space="preserve">MSCI classifies all </w:t>
      </w:r>
      <w:r w:rsidR="00035387">
        <w:rPr>
          <w:rFonts w:ascii="Times New Roman" w:hAnsi="Times New Roman" w:cs="Times New Roman"/>
          <w:lang w:val="en-US"/>
        </w:rPr>
        <w:t>industries</w:t>
      </w:r>
      <w:r w:rsidR="00FE4CF4">
        <w:rPr>
          <w:rFonts w:ascii="Times New Roman" w:hAnsi="Times New Roman" w:cs="Times New Roman"/>
          <w:lang w:val="en-US"/>
        </w:rPr>
        <w:t xml:space="preserve"> into 11 sectors (Energy, Materials, Industrials, Consumer Discretionary, Consumer Staples, Health Care, Financials, Information Technology, Communication Services, Utilities, and </w:t>
      </w:r>
      <w:r w:rsidR="00FE4CF4">
        <w:rPr>
          <w:rFonts w:ascii="Times New Roman" w:hAnsi="Times New Roman" w:cs="Times New Roman"/>
          <w:lang w:val="en-US"/>
        </w:rPr>
        <w:lastRenderedPageBreak/>
        <w:t>Real Estate). T</w:t>
      </w:r>
      <w:r w:rsidR="00FE4CF4" w:rsidRPr="00FE4CF4">
        <w:rPr>
          <w:rFonts w:ascii="Times New Roman" w:hAnsi="Times New Roman" w:cs="Times New Roman"/>
          <w:lang w:val="en-US"/>
        </w:rPr>
        <w:t xml:space="preserve">o prevent the portfolio from selecting the same kind of stocks, we restrict it to pick at most 6 stocks from the same industry sector. </w:t>
      </w:r>
    </w:p>
    <w:p w14:paraId="3CB66B7E" w14:textId="083186C4" w:rsidR="00FE4CF4" w:rsidRDefault="00FE4CF4" w:rsidP="001464FD">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Correlation: sometimes</w:t>
      </w:r>
      <w:r w:rsidR="00035387">
        <w:rPr>
          <w:rFonts w:ascii="Times New Roman" w:hAnsi="Times New Roman" w:cs="Times New Roman"/>
          <w:lang w:val="en-US"/>
        </w:rPr>
        <w:t>,</w:t>
      </w:r>
      <w:r>
        <w:rPr>
          <w:rFonts w:ascii="Times New Roman" w:hAnsi="Times New Roman" w:cs="Times New Roman"/>
          <w:lang w:val="en-US"/>
        </w:rPr>
        <w:t xml:space="preserve"> stocks may have implicit correlations. To avoid </w:t>
      </w:r>
      <w:r w:rsidR="00EE19BD">
        <w:rPr>
          <w:rFonts w:ascii="Times New Roman" w:hAnsi="Times New Roman" w:cs="Times New Roman"/>
          <w:lang w:val="en-US"/>
        </w:rPr>
        <w:t xml:space="preserve">any domination in our portfolio, it is required to limit the correlation. In this portfolio, we restrict the average mutual absolute correlation should not exceed an upper bound. The average mutual absolute correlation is calculated by adding all absolute correlation and then divide by the number of selected stocks. </w:t>
      </w:r>
    </w:p>
    <w:p w14:paraId="58691A8E" w14:textId="7FDB3348" w:rsidR="00EE19BD" w:rsidRDefault="00EE19BD" w:rsidP="001464FD">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Value at Risk (</w:t>
      </w:r>
      <w:proofErr w:type="spellStart"/>
      <w:r>
        <w:rPr>
          <w:rFonts w:ascii="Times New Roman" w:hAnsi="Times New Roman" w:cs="Times New Roman"/>
          <w:lang w:val="en-US"/>
        </w:rPr>
        <w:t>VaR</w:t>
      </w:r>
      <w:proofErr w:type="spellEnd"/>
      <w:r>
        <w:rPr>
          <w:rFonts w:ascii="Times New Roman" w:hAnsi="Times New Roman" w:cs="Times New Roman"/>
          <w:lang w:val="en-US"/>
        </w:rPr>
        <w:t>): it is a standard indicator to evaluate ri</w:t>
      </w:r>
      <w:r w:rsidR="00EA66B4">
        <w:rPr>
          <w:rFonts w:ascii="Times New Roman" w:hAnsi="Times New Roman" w:cs="Times New Roman"/>
          <w:lang w:val="en-US"/>
        </w:rPr>
        <w:t xml:space="preserve">sks. It estimates how much an investor may </w:t>
      </w:r>
      <w:r w:rsidR="00F5051F">
        <w:rPr>
          <w:rFonts w:ascii="Times New Roman" w:hAnsi="Times New Roman" w:cs="Times New Roman"/>
          <w:lang w:val="en-US"/>
        </w:rPr>
        <w:t>lose</w:t>
      </w:r>
      <w:r w:rsidR="00EA66B4">
        <w:rPr>
          <w:rFonts w:ascii="Times New Roman" w:hAnsi="Times New Roman" w:cs="Times New Roman"/>
          <w:lang w:val="en-US"/>
        </w:rPr>
        <w:t xml:space="preserve"> </w:t>
      </w:r>
      <w:r w:rsidR="00035387">
        <w:rPr>
          <w:rFonts w:ascii="Times New Roman" w:hAnsi="Times New Roman" w:cs="Times New Roman"/>
          <w:lang w:val="en-US"/>
        </w:rPr>
        <w:t>based on</w:t>
      </w:r>
      <w:r w:rsidR="00EA66B4">
        <w:rPr>
          <w:rFonts w:ascii="Times New Roman" w:hAnsi="Times New Roman" w:cs="Times New Roman"/>
          <w:lang w:val="en-US"/>
        </w:rPr>
        <w:t xml:space="preserve"> the normal theory. The value of </w:t>
      </w:r>
      <w:proofErr w:type="spellStart"/>
      <w:r w:rsidR="00EA66B4">
        <w:rPr>
          <w:rFonts w:ascii="Times New Roman" w:hAnsi="Times New Roman" w:cs="Times New Roman"/>
          <w:lang w:val="en-US"/>
        </w:rPr>
        <w:t>VaR</w:t>
      </w:r>
      <w:proofErr w:type="spellEnd"/>
      <w:r w:rsidR="00EA66B4">
        <w:rPr>
          <w:rFonts w:ascii="Times New Roman" w:hAnsi="Times New Roman" w:cs="Times New Roman"/>
          <w:lang w:val="en-US"/>
        </w:rPr>
        <w:t xml:space="preserve"> means </w:t>
      </w:r>
      <w:r w:rsidR="00F5051F">
        <w:rPr>
          <w:rFonts w:ascii="Times New Roman" w:hAnsi="Times New Roman" w:cs="Times New Roman"/>
          <w:lang w:val="en-US"/>
        </w:rPr>
        <w:t xml:space="preserve">a </w:t>
      </w:r>
      <w:r w:rsidR="00EA66B4">
        <w:rPr>
          <w:rFonts w:ascii="Times New Roman" w:hAnsi="Times New Roman" w:cs="Times New Roman"/>
          <w:lang w:val="en-US"/>
        </w:rPr>
        <w:t xml:space="preserve">possible </w:t>
      </w:r>
      <w:r w:rsidR="00F5051F">
        <w:rPr>
          <w:rFonts w:ascii="Times New Roman" w:hAnsi="Times New Roman" w:cs="Times New Roman"/>
          <w:lang w:val="en-US"/>
        </w:rPr>
        <w:t>most significant</w:t>
      </w:r>
      <w:r w:rsidR="00EA66B4">
        <w:rPr>
          <w:rFonts w:ascii="Times New Roman" w:hAnsi="Times New Roman" w:cs="Times New Roman"/>
          <w:lang w:val="en-US"/>
        </w:rPr>
        <w:t xml:space="preserve"> loss </w:t>
      </w:r>
      <w:r w:rsidR="00F5051F">
        <w:rPr>
          <w:rFonts w:ascii="Times New Roman" w:hAnsi="Times New Roman" w:cs="Times New Roman"/>
          <w:lang w:val="en-US"/>
        </w:rPr>
        <w:t>at</w:t>
      </w:r>
      <w:r w:rsidR="00EA66B4">
        <w:rPr>
          <w:rFonts w:ascii="Times New Roman" w:hAnsi="Times New Roman" w:cs="Times New Roman"/>
          <w:lang w:val="en-US"/>
        </w:rPr>
        <w:t xml:space="preserve"> a 95% confidence level. Therefore, we limit our stocks’ </w:t>
      </w:r>
      <w:proofErr w:type="spellStart"/>
      <w:r w:rsidR="00EA66B4">
        <w:rPr>
          <w:rFonts w:ascii="Times New Roman" w:hAnsi="Times New Roman" w:cs="Times New Roman"/>
          <w:lang w:val="en-US"/>
        </w:rPr>
        <w:t>VaR</w:t>
      </w:r>
      <w:proofErr w:type="spellEnd"/>
      <w:r w:rsidR="00EA66B4">
        <w:rPr>
          <w:rFonts w:ascii="Times New Roman" w:hAnsi="Times New Roman" w:cs="Times New Roman"/>
          <w:lang w:val="en-US"/>
        </w:rPr>
        <w:t xml:space="preserve"> not to lower than a given lower bound</w:t>
      </w:r>
      <w:r w:rsidR="00F5051F">
        <w:rPr>
          <w:rFonts w:ascii="Times New Roman" w:hAnsi="Times New Roman" w:cs="Times New Roman"/>
          <w:lang w:val="en-US"/>
        </w:rPr>
        <w:t>,</w:t>
      </w:r>
      <w:r w:rsidR="00EA66B4">
        <w:rPr>
          <w:rFonts w:ascii="Times New Roman" w:hAnsi="Times New Roman" w:cs="Times New Roman"/>
          <w:lang w:val="en-US"/>
        </w:rPr>
        <w:t xml:space="preserve"> and the average </w:t>
      </w:r>
      <w:proofErr w:type="spellStart"/>
      <w:r w:rsidR="00EA66B4">
        <w:rPr>
          <w:rFonts w:ascii="Times New Roman" w:hAnsi="Times New Roman" w:cs="Times New Roman"/>
          <w:lang w:val="en-US"/>
        </w:rPr>
        <w:t>VaR</w:t>
      </w:r>
      <w:proofErr w:type="spellEnd"/>
      <w:r w:rsidR="00EA66B4">
        <w:rPr>
          <w:rFonts w:ascii="Times New Roman" w:hAnsi="Times New Roman" w:cs="Times New Roman"/>
          <w:lang w:val="en-US"/>
        </w:rPr>
        <w:t xml:space="preserve"> of the portfolio should not lower than another given lower bound.</w:t>
      </w:r>
    </w:p>
    <w:p w14:paraId="313F1185" w14:textId="77777777" w:rsidR="00CF53EE" w:rsidRDefault="00CF53EE" w:rsidP="00EA66B4">
      <w:pPr>
        <w:spacing w:line="360" w:lineRule="auto"/>
        <w:ind w:left="360"/>
        <w:rPr>
          <w:lang w:val="en-US"/>
        </w:rPr>
      </w:pPr>
    </w:p>
    <w:p w14:paraId="6AA857B7" w14:textId="5C0A3BF4" w:rsidR="00EA66B4" w:rsidRDefault="00F5051F" w:rsidP="00CF53EE">
      <w:pPr>
        <w:spacing w:line="360" w:lineRule="auto"/>
        <w:rPr>
          <w:lang w:val="en-US"/>
        </w:rPr>
      </w:pPr>
      <w:r>
        <w:rPr>
          <w:lang w:val="en-US"/>
        </w:rPr>
        <w:t>Our</w:t>
      </w:r>
      <w:r w:rsidR="00CF53EE">
        <w:rPr>
          <w:lang w:val="en-US"/>
        </w:rPr>
        <w:t xml:space="preserve"> portfolio optimization problem is an integer programming problem. Hence, it can be formulated in integer programming formulation. </w:t>
      </w:r>
      <w:r>
        <w:rPr>
          <w:lang w:val="en-US"/>
        </w:rPr>
        <w:t>Before</w:t>
      </w:r>
      <w:r w:rsidR="00CF53EE">
        <w:rPr>
          <w:lang w:val="en-US"/>
        </w:rPr>
        <w:t xml:space="preserve"> the details of mathematical formulation, we summarize all notations that are used in our model. </w:t>
      </w:r>
    </w:p>
    <w:p w14:paraId="49A731B6" w14:textId="77777777" w:rsidR="00CF53EE" w:rsidRPr="00EA66B4" w:rsidRDefault="00CF53EE" w:rsidP="00CF53EE">
      <w:pPr>
        <w:spacing w:line="360" w:lineRule="auto"/>
        <w:rPr>
          <w:lang w:val="en-US"/>
        </w:rPr>
      </w:pPr>
    </w:p>
    <w:p w14:paraId="1136A13E" w14:textId="34B5E80E" w:rsidR="00CF53EE" w:rsidRPr="00892B48" w:rsidRDefault="00F32747" w:rsidP="00CF53EE">
      <w:pPr>
        <w:spacing w:line="360" w:lineRule="auto"/>
      </w:pPr>
      <m:oMathPara>
        <m:oMathParaPr>
          <m:jc m:val="left"/>
        </m:oMathParaPr>
        <m:oMath>
          <m:sSub>
            <m:sSubPr>
              <m:ctrlPr>
                <w:rPr>
                  <w:rFonts w:ascii="Cambria Math" w:hAnsi="Cambria Math"/>
                  <w:i/>
                  <w:iCs/>
                </w:rPr>
              </m:ctrlPr>
            </m:sSubPr>
            <m:e>
              <m:r>
                <w:rPr>
                  <w:rFonts w:ascii="Cambria Math" w:hAnsi="Cambria Math"/>
                  <w:lang w:val="en-US"/>
                </w:rPr>
                <m:t>x</m:t>
              </m:r>
            </m:e>
            <m:sub>
              <m:r>
                <w:rPr>
                  <w:rFonts w:ascii="Cambria Math" w:hAnsi="Cambria Math"/>
                  <w:lang w:val="en-US"/>
                </w:rPr>
                <m:t>s,i</m:t>
              </m:r>
            </m:sub>
          </m:sSub>
          <m:r>
            <w:rPr>
              <w:rFonts w:ascii="Cambria Math" w:hAnsi="Cambria Math"/>
              <w:lang w:val="en-US"/>
            </w:rPr>
            <m:t>=</m:t>
          </m:r>
          <m:d>
            <m:dPr>
              <m:begChr m:val="{"/>
              <m:endChr m:val=""/>
              <m:ctrlPr>
                <w:rPr>
                  <w:rFonts w:ascii="Cambria Math" w:hAnsi="Cambria Math"/>
                  <w:i/>
                  <w:iCs/>
                  <w:lang w:val="en-US"/>
                </w:rPr>
              </m:ctrlPr>
            </m:dPr>
            <m:e>
              <m:eqArr>
                <m:eqArrPr>
                  <m:ctrlPr>
                    <w:rPr>
                      <w:rFonts w:ascii="Cambria Math" w:hAnsi="Cambria Math"/>
                      <w:i/>
                      <w:iCs/>
                      <w:lang w:val="en-US"/>
                    </w:rPr>
                  </m:ctrlPr>
                </m:eqArrPr>
                <m:e>
                  <m:r>
                    <w:rPr>
                      <w:rFonts w:ascii="Cambria Math" w:hAnsi="Cambria Math"/>
                      <w:lang w:val="en-US"/>
                    </w:rPr>
                    <m:t>1, if stock i in sector s is selected</m:t>
                  </m:r>
                </m:e>
                <m:e>
                  <m:r>
                    <w:rPr>
                      <w:rFonts w:ascii="Cambria Math" w:hAnsi="Cambria Math"/>
                      <w:lang w:val="en-US"/>
                    </w:rPr>
                    <m:t>0, ow</m:t>
                  </m:r>
                </m:e>
              </m:eqArr>
            </m:e>
          </m:d>
        </m:oMath>
      </m:oMathPara>
    </w:p>
    <w:p w14:paraId="77D48928" w14:textId="77777777" w:rsidR="00CF53EE" w:rsidRPr="00892B48" w:rsidRDefault="00F32747" w:rsidP="00CF53EE">
      <w:pPr>
        <w:spacing w:line="360" w:lineRule="auto"/>
      </w:pPr>
      <m:oMathPara>
        <m:oMathParaPr>
          <m:jc m:val="left"/>
        </m:oMathParaPr>
        <m:oMath>
          <m:sSub>
            <m:sSubPr>
              <m:ctrlPr>
                <w:rPr>
                  <w:rFonts w:ascii="Cambria Math" w:hAnsi="Cambria Math"/>
                  <w:i/>
                  <w:iCs/>
                </w:rPr>
              </m:ctrlPr>
            </m:sSubPr>
            <m:e>
              <m:r>
                <w:rPr>
                  <w:rFonts w:ascii="Cambria Math" w:hAnsi="Cambria Math"/>
                  <w:lang w:val="en-US"/>
                </w:rPr>
                <m:t>r</m:t>
              </m:r>
            </m:e>
            <m:sub>
              <m:r>
                <w:rPr>
                  <w:rFonts w:ascii="Cambria Math" w:hAnsi="Cambria Math"/>
                  <w:lang w:val="en-US"/>
                </w:rPr>
                <m:t>s,i</m:t>
              </m:r>
            </m:sub>
          </m:sSub>
          <m:r>
            <w:rPr>
              <w:rFonts w:ascii="Cambria Math" w:hAnsi="Cambria Math"/>
              <w:lang w:val="en-US"/>
            </w:rPr>
            <m:t>=the return of holding stock i in sector s in training time</m:t>
          </m:r>
        </m:oMath>
      </m:oMathPara>
    </w:p>
    <w:p w14:paraId="2F9EC83B" w14:textId="77777777" w:rsidR="00CF53EE" w:rsidRPr="00892B48" w:rsidRDefault="00F32747" w:rsidP="00CF53EE">
      <w:pPr>
        <w:spacing w:line="360" w:lineRule="auto"/>
        <w:rPr>
          <w:iCs/>
          <w:lang w:val="en-US"/>
        </w:rPr>
      </w:pPr>
      <m:oMathPara>
        <m:oMathParaPr>
          <m:jc m:val="left"/>
        </m:oMathParaPr>
        <m:oMath>
          <m:sSubSup>
            <m:sSubSupPr>
              <m:ctrlPr>
                <w:rPr>
                  <w:rFonts w:ascii="Cambria Math" w:hAnsi="Cambria Math"/>
                  <w:i/>
                  <w:iC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s,g</m:t>
              </m:r>
            </m:sup>
          </m:sSubSup>
          <m:r>
            <w:rPr>
              <w:rFonts w:ascii="Cambria Math" w:hAnsi="Cambria Math"/>
              <w:lang w:val="en-US"/>
            </w:rPr>
            <m:t>=correlation between stock i in sector s and stock j in sectorg</m:t>
          </m:r>
        </m:oMath>
      </m:oMathPara>
    </w:p>
    <w:p w14:paraId="79744D48" w14:textId="77777777" w:rsidR="00CF53EE" w:rsidRPr="00892B48" w:rsidRDefault="00F32747" w:rsidP="00CF53EE">
      <w:pPr>
        <w:spacing w:line="360" w:lineRule="auto"/>
      </w:pPr>
      <m:oMathPara>
        <m:oMathParaPr>
          <m:jc m:val="left"/>
        </m:oMathParaPr>
        <m:oMath>
          <m:sSub>
            <m:sSubPr>
              <m:ctrlPr>
                <w:rPr>
                  <w:rFonts w:ascii="Cambria Math" w:hAnsi="Cambria Math"/>
                  <w:i/>
                  <w:iCs/>
                </w:rPr>
              </m:ctrlPr>
            </m:sSubPr>
            <m:e>
              <m:r>
                <w:rPr>
                  <w:rFonts w:ascii="Cambria Math" w:hAnsi="Cambria Math"/>
                  <w:lang w:val="en-US"/>
                </w:rPr>
                <m:t>v</m:t>
              </m:r>
            </m:e>
            <m:sub>
              <m:r>
                <w:rPr>
                  <w:rFonts w:ascii="Cambria Math" w:hAnsi="Cambria Math"/>
                  <w:lang w:val="en-US"/>
                </w:rPr>
                <m:t>s,i</m:t>
              </m:r>
            </m:sub>
          </m:sSub>
          <m:r>
            <w:rPr>
              <w:rFonts w:ascii="Cambria Math" w:hAnsi="Cambria Math"/>
              <w:lang w:val="en-US"/>
            </w:rPr>
            <m:t>=the VaR of stock i in sector s in training time</m:t>
          </m:r>
        </m:oMath>
      </m:oMathPara>
    </w:p>
    <w:p w14:paraId="7DC5B8CA" w14:textId="77777777" w:rsidR="00CF53EE" w:rsidRPr="00892B48" w:rsidRDefault="00CF53EE" w:rsidP="00CF53EE">
      <w:pPr>
        <w:spacing w:line="360" w:lineRule="auto"/>
      </w:pPr>
      <m:oMathPara>
        <m:oMathParaPr>
          <m:jc m:val="left"/>
        </m:oMathParaPr>
        <m:oMath>
          <m:r>
            <w:rPr>
              <w:rFonts w:ascii="Cambria Math" w:hAnsi="Cambria Math"/>
            </w:rPr>
            <m:t>M=set of sectors in stock market</m:t>
          </m:r>
        </m:oMath>
      </m:oMathPara>
    </w:p>
    <w:p w14:paraId="254F247B" w14:textId="77777777" w:rsidR="00CF53EE" w:rsidRPr="00892B48" w:rsidRDefault="00F32747" w:rsidP="00CF53EE">
      <w:pPr>
        <w:spacing w:line="360" w:lineRule="auto"/>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=set of stocks in sector s</m:t>
          </m:r>
        </m:oMath>
      </m:oMathPara>
    </w:p>
    <w:p w14:paraId="68374957" w14:textId="77777777" w:rsidR="00CF53EE" w:rsidRPr="00EE4DD5" w:rsidRDefault="00F32747"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ρ</m:t>
              </m:r>
            </m:sub>
          </m:sSub>
          <m:r>
            <w:rPr>
              <w:rFonts w:ascii="Cambria Math" w:hAnsi="Cambria Math"/>
              <w:lang w:val="en-US"/>
            </w:rPr>
            <m:t xml:space="preserve">=the upper bound of average correlation </m:t>
          </m:r>
        </m:oMath>
      </m:oMathPara>
    </w:p>
    <w:p w14:paraId="2C057376" w14:textId="77777777" w:rsidR="00CF53EE" w:rsidRPr="00EE4DD5" w:rsidRDefault="00F32747"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Tot</m:t>
              </m:r>
            </m:sub>
          </m:sSub>
          <m:r>
            <w:rPr>
              <w:rFonts w:ascii="Cambria Math" w:hAnsi="Cambria Math"/>
              <w:lang w:val="en-US"/>
            </w:rPr>
            <m:t>=the lower bound of the number of total selected stocks</m:t>
          </m:r>
        </m:oMath>
      </m:oMathPara>
    </w:p>
    <w:p w14:paraId="682B3C13" w14:textId="77777777" w:rsidR="00CF53EE" w:rsidRPr="00EE4DD5" w:rsidRDefault="00F32747"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Tot</m:t>
              </m:r>
            </m:sub>
          </m:sSub>
          <m:r>
            <w:rPr>
              <w:rFonts w:ascii="Cambria Math" w:hAnsi="Cambria Math"/>
              <w:lang w:val="en-US"/>
            </w:rPr>
            <m:t>=the upper bound of the number of total selected stocks</m:t>
          </m:r>
        </m:oMath>
      </m:oMathPara>
    </w:p>
    <w:p w14:paraId="5DAC864F" w14:textId="77777777" w:rsidR="00CF53EE" w:rsidRPr="00EE4DD5" w:rsidRDefault="00F32747"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Sec</m:t>
              </m:r>
            </m:sub>
          </m:sSub>
          <m:r>
            <w:rPr>
              <w:rFonts w:ascii="Cambria Math" w:hAnsi="Cambria Math"/>
              <w:lang w:val="en-US"/>
            </w:rPr>
            <m:t>=the upper bound of the number of selected stocks in each sector</m:t>
          </m:r>
        </m:oMath>
      </m:oMathPara>
    </w:p>
    <w:p w14:paraId="3EA963A2" w14:textId="77777777" w:rsidR="00CF53EE" w:rsidRPr="00EE4DD5" w:rsidRDefault="00F32747"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VaR,avg</m:t>
              </m:r>
            </m:sub>
          </m:sSub>
          <m:r>
            <w:rPr>
              <w:rFonts w:ascii="Cambria Math" w:hAnsi="Cambria Math"/>
              <w:lang w:val="en-US"/>
            </w:rPr>
            <m:t>=the lower bound of the average VaR</m:t>
          </m:r>
        </m:oMath>
      </m:oMathPara>
    </w:p>
    <w:p w14:paraId="03601D04" w14:textId="77777777" w:rsidR="00CF53EE" w:rsidRPr="00EE4DD5" w:rsidRDefault="00F32747"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 ind</m:t>
              </m:r>
            </m:sub>
          </m:sSub>
          <m:r>
            <w:rPr>
              <w:rFonts w:ascii="Cambria Math" w:hAnsi="Cambria Math"/>
              <w:lang w:val="en-US"/>
            </w:rPr>
            <m:t>=the lower bound of the individual VaR</m:t>
          </m:r>
        </m:oMath>
      </m:oMathPara>
    </w:p>
    <w:p w14:paraId="3307EA87" w14:textId="41941F94" w:rsidR="008B69D5" w:rsidRDefault="008B69D5" w:rsidP="00892B48">
      <w:pPr>
        <w:spacing w:line="360" w:lineRule="auto"/>
      </w:pPr>
    </w:p>
    <w:p w14:paraId="6A8C36F9" w14:textId="2025CFDE" w:rsidR="00CF53EE" w:rsidRDefault="00CF53EE" w:rsidP="00892B48">
      <w:pPr>
        <w:spacing w:line="360" w:lineRule="auto"/>
      </w:pPr>
    </w:p>
    <w:p w14:paraId="16F8AE21" w14:textId="77777777" w:rsidR="00CF53EE" w:rsidRDefault="00CF53EE" w:rsidP="00892B48">
      <w:pPr>
        <w:spacing w:line="360" w:lineRule="auto"/>
      </w:pPr>
    </w:p>
    <w:p w14:paraId="5F3D6119" w14:textId="5E8FC396" w:rsidR="008B69D5" w:rsidRPr="00CF53EE" w:rsidRDefault="00F32747" w:rsidP="00892B48">
      <w:pPr>
        <w:spacing w:line="360" w:lineRule="auto"/>
      </w:pPr>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s∈M</m:t>
                </m:r>
              </m:sub>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s</m:t>
                        </m:r>
                      </m:sub>
                    </m:sSub>
                  </m:sub>
                  <m:sup/>
                  <m:e>
                    <m:sSub>
                      <m:sSubPr>
                        <m:ctrlPr>
                          <w:rPr>
                            <w:rFonts w:ascii="Cambria Math" w:hAnsi="Cambria Math"/>
                            <w:i/>
                          </w:rPr>
                        </m:ctrlPr>
                      </m:sSubPr>
                      <m:e>
                        <m:r>
                          <w:rPr>
                            <w:rFonts w:ascii="Cambria Math" w:hAnsi="Cambria Math"/>
                          </w:rPr>
                          <m:t>r</m:t>
                        </m:r>
                      </m:e>
                      <m:sub>
                        <m:r>
                          <w:rPr>
                            <w:rFonts w:ascii="Cambria Math" w:hAnsi="Cambria Math"/>
                          </w:rPr>
                          <m:t>s,i</m:t>
                        </m:r>
                      </m:sub>
                    </m:sSub>
                    <m:sSub>
                      <m:sSubPr>
                        <m:ctrlPr>
                          <w:rPr>
                            <w:rFonts w:ascii="Cambria Math" w:hAnsi="Cambria Math"/>
                            <w:i/>
                          </w:rPr>
                        </m:ctrlPr>
                      </m:sSubPr>
                      <m:e>
                        <m:r>
                          <w:rPr>
                            <w:rFonts w:ascii="Cambria Math" w:hAnsi="Cambria Math"/>
                          </w:rPr>
                          <m:t>x</m:t>
                        </m:r>
                      </m:e>
                      <m:sub>
                        <m:r>
                          <w:rPr>
                            <w:rFonts w:ascii="Cambria Math" w:hAnsi="Cambria Math"/>
                          </w:rPr>
                          <m:t>s,i</m:t>
                        </m:r>
                      </m:sub>
                    </m:sSub>
                  </m:e>
                </m:nary>
              </m:e>
            </m:nary>
          </m:e>
        </m:func>
      </m:oMath>
      <w:r w:rsidR="00CF53EE">
        <w:tab/>
      </w:r>
      <w:r w:rsidR="00CF53EE">
        <w:tab/>
      </w:r>
      <w:r w:rsidR="00CF53EE">
        <w:tab/>
      </w:r>
      <w:r w:rsidR="00CF53EE">
        <w:tab/>
      </w:r>
      <w:r w:rsidR="00CF53EE">
        <w:tab/>
      </w:r>
      <w:r w:rsidR="00CF53EE">
        <w:tab/>
      </w:r>
      <w:r w:rsidR="00CF53EE">
        <w:tab/>
      </w:r>
      <w:r w:rsidR="00CF53EE">
        <w:tab/>
      </w:r>
      <w:r w:rsidR="00CF53EE">
        <w:tab/>
      </w:r>
      <w:r w:rsidR="00CF53EE" w:rsidRPr="00CF53EE">
        <w:t>(1)</w:t>
      </w:r>
    </w:p>
    <w:p w14:paraId="12F64195" w14:textId="5E7446E6" w:rsidR="00EE4DD5" w:rsidRPr="002608B7" w:rsidRDefault="00F32747" w:rsidP="00E91731">
      <w:pPr>
        <w:spacing w:line="360" w:lineRule="auto"/>
        <w:ind w:left="720"/>
      </w:pPr>
      <m:oMath>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e>
        </m:nary>
        <m:r>
          <w:rPr>
            <w:rFonts w:ascii="Cambria Math" w:hAnsi="Cambria Math"/>
          </w:rPr>
          <m:t>≥</m:t>
        </m:r>
        <m:sSub>
          <m:sSubPr>
            <m:ctrlPr>
              <w:rPr>
                <w:rFonts w:ascii="Cambria Math" w:hAnsi="Cambria Math"/>
                <w:i/>
                <w:lang w:val="en-US"/>
              </w:rPr>
            </m:ctrlPr>
          </m:sSubPr>
          <m:e>
            <m:r>
              <w:rPr>
                <w:rFonts w:ascii="Cambria Math" w:hAnsi="Cambria Math"/>
              </w:rPr>
              <m:t>LB</m:t>
            </m:r>
          </m:e>
          <m:sub>
            <m:r>
              <w:rPr>
                <w:rFonts w:ascii="Cambria Math" w:hAnsi="Cambria Math"/>
              </w:rPr>
              <m:t>Tot</m:t>
            </m:r>
          </m:sub>
        </m:sSub>
      </m:oMath>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t>(2)</w:t>
      </w:r>
    </w:p>
    <w:p w14:paraId="3C18221E" w14:textId="6E7010B7" w:rsidR="00EE4DD5" w:rsidRPr="002608B7" w:rsidRDefault="00F32747" w:rsidP="00E91731">
      <w:pPr>
        <w:spacing w:line="360" w:lineRule="auto"/>
        <w:ind w:left="720"/>
      </w:pPr>
      <m:oMath>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e>
        </m:nary>
        <m:r>
          <w:rPr>
            <w:rFonts w:ascii="Cambria Math" w:hAnsi="Cambria Math"/>
          </w:rPr>
          <m:t>≤</m:t>
        </m:r>
        <m:sSub>
          <m:sSubPr>
            <m:ctrlPr>
              <w:rPr>
                <w:rFonts w:ascii="Cambria Math" w:hAnsi="Cambria Math"/>
                <w:i/>
                <w:lang w:val="en-US"/>
              </w:rPr>
            </m:ctrlPr>
          </m:sSubPr>
          <m:e>
            <m:r>
              <w:rPr>
                <w:rFonts w:ascii="Cambria Math" w:hAnsi="Cambria Math"/>
              </w:rPr>
              <m:t>UB</m:t>
            </m:r>
          </m:e>
          <m:sub>
            <m:r>
              <w:rPr>
                <w:rFonts w:ascii="Cambria Math" w:hAnsi="Cambria Math"/>
              </w:rPr>
              <m:t>Tot</m:t>
            </m:r>
          </m:sub>
        </m:sSub>
      </m:oMath>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4B0DF6">
        <w:t>(3)</w:t>
      </w:r>
    </w:p>
    <w:p w14:paraId="0FD366B7" w14:textId="6DFE4EF9" w:rsidR="00EE4DD5" w:rsidRPr="002608B7" w:rsidRDefault="00F32747" w:rsidP="00E91731">
      <w:pPr>
        <w:spacing w:line="360" w:lineRule="auto"/>
        <w:ind w:left="720"/>
      </w:pPr>
      <m:oMath>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r>
          <w:rPr>
            <w:rFonts w:ascii="Cambria Math" w:hAnsi="Cambria Math"/>
          </w:rPr>
          <m:t>≤</m:t>
        </m:r>
        <m:sSub>
          <m:sSubPr>
            <m:ctrlPr>
              <w:rPr>
                <w:rFonts w:ascii="Cambria Math" w:hAnsi="Cambria Math"/>
                <w:i/>
                <w:lang w:val="en-US"/>
              </w:rPr>
            </m:ctrlPr>
          </m:sSubPr>
          <m:e>
            <m:r>
              <w:rPr>
                <w:rFonts w:ascii="Cambria Math" w:hAnsi="Cambria Math"/>
              </w:rPr>
              <m:t>UB</m:t>
            </m:r>
          </m:e>
          <m:sub>
            <m:r>
              <w:rPr>
                <w:rFonts w:ascii="Cambria Math" w:hAnsi="Cambria Math"/>
              </w:rPr>
              <m:t>Sec</m:t>
            </m:r>
          </m:sub>
        </m:sSub>
        <m:r>
          <w:rPr>
            <w:rFonts w:ascii="Cambria Math" w:hAnsi="Cambria Math"/>
          </w:rPr>
          <m:t xml:space="preserve">    ∀s∈M</m:t>
        </m:r>
      </m:oMath>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4B0DF6">
        <w:t>(4)</w:t>
      </w:r>
    </w:p>
    <w:p w14:paraId="0981A93D" w14:textId="2A1BB670" w:rsidR="00E91731" w:rsidRPr="004B0DF6" w:rsidRDefault="00F32747" w:rsidP="00E91731">
      <w:pPr>
        <w:spacing w:line="360" w:lineRule="auto"/>
        <w:ind w:left="720"/>
      </w:pPr>
      <m:oMath>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sSub>
                  <m:sSubPr>
                    <m:ctrlPr>
                      <w:rPr>
                        <w:rFonts w:ascii="Cambria Math" w:hAnsi="Cambria Math"/>
                        <w:i/>
                        <w:lang w:val="en-US"/>
                      </w:rPr>
                    </m:ctrlPr>
                  </m:sSubPr>
                  <m:e>
                    <m:r>
                      <w:rPr>
                        <w:rFonts w:ascii="Cambria Math" w:hAnsi="Cambria Math"/>
                      </w:rPr>
                      <m:t>v</m:t>
                    </m:r>
                  </m:e>
                  <m:sub>
                    <m:r>
                      <w:rPr>
                        <w:rFonts w:ascii="Cambria Math" w:hAnsi="Cambria Math"/>
                      </w:rPr>
                      <m:t>s,i</m:t>
                    </m:r>
                  </m:sub>
                </m:sSub>
              </m:e>
            </m:nary>
          </m:e>
        </m:nary>
        <m:r>
          <w:rPr>
            <w:rFonts w:ascii="Cambria Math" w:hAnsi="Cambria Math"/>
          </w:rPr>
          <m:t>≥</m:t>
        </m:r>
        <m:sSub>
          <m:sSubPr>
            <m:ctrlPr>
              <w:rPr>
                <w:rFonts w:ascii="Cambria Math" w:hAnsi="Cambria Math"/>
                <w:i/>
                <w:lang w:val="en-US"/>
              </w:rPr>
            </m:ctrlPr>
          </m:sSubPr>
          <m:e>
            <m:r>
              <w:rPr>
                <w:rFonts w:ascii="Cambria Math" w:hAnsi="Cambria Math"/>
              </w:rPr>
              <m:t>LB</m:t>
            </m:r>
          </m:e>
          <m:sub>
            <m:r>
              <w:rPr>
                <w:rFonts w:ascii="Cambria Math" w:hAnsi="Cambria Math"/>
              </w:rPr>
              <m:t>VaR, avg</m:t>
            </m:r>
          </m:sub>
        </m:sSub>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e>
        </m:nary>
      </m:oMath>
      <w:r w:rsidR="002608B7" w:rsidRPr="002608B7">
        <w:tab/>
      </w:r>
      <w:r w:rsidR="002608B7" w:rsidRPr="002608B7">
        <w:tab/>
      </w:r>
      <w:r w:rsidR="002608B7" w:rsidRPr="002608B7">
        <w:tab/>
      </w:r>
      <w:r w:rsidR="002608B7" w:rsidRPr="002608B7">
        <w:tab/>
      </w:r>
      <w:r w:rsidR="002608B7" w:rsidRPr="002608B7">
        <w:tab/>
      </w:r>
      <w:r w:rsidR="002608B7" w:rsidRPr="004B0DF6">
        <w:t>(5)</w:t>
      </w:r>
    </w:p>
    <w:p w14:paraId="22C8B983" w14:textId="1479AF49" w:rsidR="00E91731" w:rsidRPr="004B0DF6" w:rsidRDefault="00F32747" w:rsidP="00E91731">
      <w:pPr>
        <w:spacing w:line="360" w:lineRule="auto"/>
        <w:ind w:left="720"/>
      </w:pPr>
      <m:oMath>
        <m:sSub>
          <m:sSubPr>
            <m:ctrlPr>
              <w:rPr>
                <w:rFonts w:ascii="Cambria Math" w:hAnsi="Cambria Math"/>
                <w:i/>
                <w:lang w:val="en-US"/>
              </w:rPr>
            </m:ctrlPr>
          </m:sSubPr>
          <m:e>
            <m:r>
              <w:rPr>
                <w:rFonts w:ascii="Cambria Math" w:hAnsi="Cambria Math"/>
              </w:rPr>
              <m:t>x</m:t>
            </m:r>
          </m:e>
          <m:sub>
            <m:r>
              <w:rPr>
                <w:rFonts w:ascii="Cambria Math" w:hAnsi="Cambria Math"/>
              </w:rPr>
              <m:t>s,i</m:t>
            </m:r>
          </m:sub>
        </m:sSub>
        <m:sSub>
          <m:sSubPr>
            <m:ctrlPr>
              <w:rPr>
                <w:rFonts w:ascii="Cambria Math" w:hAnsi="Cambria Math"/>
                <w:i/>
                <w:lang w:val="en-US"/>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lang w:val="en-US"/>
              </w:rPr>
            </m:ctrlPr>
          </m:sSubPr>
          <m:e>
            <m:r>
              <w:rPr>
                <w:rFonts w:ascii="Cambria Math" w:hAnsi="Cambria Math"/>
              </w:rPr>
              <m:t>LB</m:t>
            </m:r>
          </m:e>
          <m:sub>
            <m:r>
              <w:rPr>
                <w:rFonts w:ascii="Cambria Math" w:hAnsi="Cambria Math"/>
              </w:rPr>
              <m:t>VaR</m:t>
            </m:r>
          </m:sub>
        </m:sSub>
        <m:r>
          <w:rPr>
            <w:rFonts w:ascii="Cambria Math" w:hAnsi="Cambria Math"/>
          </w:rPr>
          <m:t xml:space="preserve">    ∀i∈s,∀s∈M</m:t>
        </m:r>
      </m:oMath>
      <w:r w:rsidR="002608B7" w:rsidRPr="004B0DF6">
        <w:tab/>
      </w:r>
      <w:r w:rsidR="002608B7" w:rsidRPr="004B0DF6">
        <w:tab/>
      </w:r>
      <w:r w:rsidR="002608B7" w:rsidRPr="004B0DF6">
        <w:tab/>
      </w:r>
      <w:r w:rsidR="002608B7" w:rsidRPr="004B0DF6">
        <w:tab/>
      </w:r>
      <w:r w:rsidR="002608B7" w:rsidRPr="004B0DF6">
        <w:tab/>
      </w:r>
      <w:r w:rsidR="002608B7" w:rsidRPr="004B0DF6">
        <w:tab/>
      </w:r>
      <w:r w:rsidR="002608B7" w:rsidRPr="004B0DF6">
        <w:tab/>
        <w:t>(6)</w:t>
      </w:r>
    </w:p>
    <w:p w14:paraId="5D38A328" w14:textId="4E988712" w:rsidR="008B69D5" w:rsidRPr="004B0DF6" w:rsidRDefault="00F32747" w:rsidP="00E91731">
      <w:pPr>
        <w:spacing w:line="360" w:lineRule="auto"/>
        <w:ind w:left="720"/>
      </w:pPr>
      <m:oMath>
        <m:nary>
          <m:naryPr>
            <m:chr m:val="∑"/>
            <m:limLoc m:val="undOvr"/>
            <m:ctrlPr>
              <w:rPr>
                <w:rFonts w:ascii="Cambria Math" w:hAnsi="Cambria Math"/>
                <w:i/>
                <w:lang w:val="en-US"/>
              </w:rPr>
            </m:ctrlPr>
          </m:naryPr>
          <m:sub>
            <m:r>
              <w:rPr>
                <w:rFonts w:ascii="Cambria Math" w:hAnsi="Cambria Math"/>
              </w:rPr>
              <m:t>s=1</m:t>
            </m:r>
          </m:sub>
          <m:sup>
            <m:r>
              <w:rPr>
                <w:rFonts w:ascii="Cambria Math" w:hAnsi="Cambria Math"/>
              </w:rPr>
              <m:t>M</m:t>
            </m:r>
          </m:sup>
          <m:e>
            <m:nary>
              <m:naryPr>
                <m:chr m:val="∑"/>
                <m:limLoc m:val="undOvr"/>
                <m:ctrlPr>
                  <w:rPr>
                    <w:rFonts w:ascii="Cambria Math" w:hAnsi="Cambria Math"/>
                    <w:i/>
                    <w:lang w:val="en-US"/>
                  </w:rPr>
                </m:ctrlPr>
              </m:naryPr>
              <m:sub>
                <m:r>
                  <w:rPr>
                    <w:rFonts w:ascii="Cambria Math" w:hAnsi="Cambria Math"/>
                  </w:rPr>
                  <m:t>g≥s</m:t>
                </m:r>
              </m:sub>
              <m:sup>
                <m:r>
                  <w:rPr>
                    <w:rFonts w:ascii="Cambria Math" w:hAnsi="Cambria Math"/>
                  </w:rPr>
                  <m:t>M</m:t>
                </m:r>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nary>
                      <m:naryPr>
                        <m:chr m:val="∑"/>
                        <m:limLoc m:val="undOvr"/>
                        <m:supHide m:val="1"/>
                        <m:ctrlPr>
                          <w:rPr>
                            <w:rFonts w:ascii="Cambria Math" w:hAnsi="Cambria Math"/>
                            <w:i/>
                            <w:lang w:val="en-US"/>
                          </w:rPr>
                        </m:ctrlPr>
                      </m:naryPr>
                      <m:sub>
                        <m:r>
                          <w:rPr>
                            <w:rFonts w:ascii="Cambria Math" w:hAnsi="Cambria Math"/>
                          </w:rPr>
                          <m:t>j∈</m:t>
                        </m:r>
                        <m:sSub>
                          <m:sSubPr>
                            <m:ctrlPr>
                              <w:rPr>
                                <w:rFonts w:ascii="Cambria Math" w:hAnsi="Cambria Math"/>
                                <w:i/>
                                <w:lang w:val="en-US"/>
                              </w:rPr>
                            </m:ctrlPr>
                          </m:sSubPr>
                          <m:e>
                            <m:r>
                              <w:rPr>
                                <w:rFonts w:ascii="Cambria Math" w:hAnsi="Cambria Math"/>
                              </w:rPr>
                              <m:t>M</m:t>
                            </m:r>
                          </m:e>
                          <m:sub>
                            <m:r>
                              <w:rPr>
                                <w:rFonts w:ascii="Cambria Math" w:hAnsi="Cambria Math"/>
                              </w:rPr>
                              <m:t>g</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sSub>
                          <m:sSubPr>
                            <m:ctrlPr>
                              <w:rPr>
                                <w:rFonts w:ascii="Cambria Math" w:hAnsi="Cambria Math"/>
                                <w:i/>
                                <w:lang w:val="en-US"/>
                              </w:rPr>
                            </m:ctrlPr>
                          </m:sSubPr>
                          <m:e>
                            <m:r>
                              <w:rPr>
                                <w:rFonts w:ascii="Cambria Math" w:hAnsi="Cambria Math"/>
                              </w:rPr>
                              <m:t>x</m:t>
                            </m:r>
                          </m:e>
                          <m:sub>
                            <m:r>
                              <w:rPr>
                                <w:rFonts w:ascii="Cambria Math" w:hAnsi="Cambria Math"/>
                              </w:rPr>
                              <m:t>g,j</m:t>
                            </m:r>
                          </m:sub>
                        </m:sSub>
                        <m:d>
                          <m:dPr>
                            <m:begChr m:val="|"/>
                            <m:endChr m:val="|"/>
                            <m:ctrlPr>
                              <w:rPr>
                                <w:rFonts w:ascii="Cambria Math" w:eastAsiaTheme="minorEastAsia" w:hAnsi="Cambria Math" w:cstheme="minorBidi"/>
                                <w:i/>
                                <w:lang w:val="en-US"/>
                              </w:rPr>
                            </m:ctrlPr>
                          </m:dPr>
                          <m:e>
                            <m:sSubSup>
                              <m:sSubSupPr>
                                <m:ctrlPr>
                                  <w:rPr>
                                    <w:rFonts w:ascii="Cambria Math" w:hAnsi="Cambria Math"/>
                                    <w:i/>
                                    <w:lang w:val="en-US"/>
                                  </w:rPr>
                                </m:ctrlPr>
                              </m:sSubSupPr>
                              <m:e>
                                <m:r>
                                  <w:rPr>
                                    <w:rFonts w:ascii="Cambria Math" w:hAnsi="Cambria Math"/>
                                  </w:rPr>
                                  <m:t>c</m:t>
                                </m:r>
                              </m:e>
                              <m:sub>
                                <m:r>
                                  <w:rPr>
                                    <w:rFonts w:ascii="Cambria Math" w:hAnsi="Cambria Math"/>
                                  </w:rPr>
                                  <m:t>i,j</m:t>
                                </m:r>
                              </m:sub>
                              <m:sup>
                                <m:r>
                                  <w:rPr>
                                    <w:rFonts w:ascii="Cambria Math" w:hAnsi="Cambria Math"/>
                                  </w:rPr>
                                  <m:t>s,g</m:t>
                                </m:r>
                              </m:sup>
                            </m:sSubSup>
                          </m:e>
                        </m:d>
                      </m:e>
                    </m:nary>
                  </m:e>
                </m:nary>
              </m:e>
            </m:nary>
          </m:e>
        </m:nary>
        <m:r>
          <w:rPr>
            <w:rFonts w:ascii="Cambria Math" w:hAnsi="Cambria Math"/>
          </w:rPr>
          <m:t>≤</m:t>
        </m:r>
        <m:sSub>
          <m:sSubPr>
            <m:ctrlPr>
              <w:rPr>
                <w:rFonts w:ascii="Cambria Math" w:hAnsi="Cambria Math"/>
                <w:i/>
                <w:lang w:val="en-US"/>
              </w:rPr>
            </m:ctrlPr>
          </m:sSubPr>
          <m:e>
            <m:r>
              <w:rPr>
                <w:rFonts w:ascii="Cambria Math" w:hAnsi="Cambria Math"/>
              </w:rPr>
              <m:t>UB</m:t>
            </m:r>
          </m:e>
          <m:sub>
            <m:r>
              <w:rPr>
                <w:rFonts w:ascii="Cambria Math" w:hAnsi="Cambria Math"/>
              </w:rPr>
              <m:t>ρ</m:t>
            </m:r>
          </m:sub>
        </m:sSub>
        <m:nary>
          <m:naryPr>
            <m:chr m:val="∑"/>
            <m:limLoc m:val="undOvr"/>
            <m:ctrlPr>
              <w:rPr>
                <w:rFonts w:ascii="Cambria Math" w:hAnsi="Cambria Math"/>
                <w:i/>
                <w:lang w:val="en-US"/>
              </w:rPr>
            </m:ctrlPr>
          </m:naryPr>
          <m:sub>
            <m:r>
              <w:rPr>
                <w:rFonts w:ascii="Cambria Math" w:hAnsi="Cambria Math"/>
              </w:rPr>
              <m:t>s=1</m:t>
            </m:r>
          </m:sub>
          <m:sup>
            <m:r>
              <w:rPr>
                <w:rFonts w:ascii="Cambria Math" w:hAnsi="Cambria Math"/>
              </w:rPr>
              <m:t>M</m:t>
            </m:r>
          </m:sup>
          <m:e>
            <m:nary>
              <m:naryPr>
                <m:chr m:val="∑"/>
                <m:limLoc m:val="undOvr"/>
                <m:ctrlPr>
                  <w:rPr>
                    <w:rFonts w:ascii="Cambria Math" w:hAnsi="Cambria Math"/>
                    <w:i/>
                    <w:lang w:val="en-US"/>
                  </w:rPr>
                </m:ctrlPr>
              </m:naryPr>
              <m:sub>
                <m:r>
                  <w:rPr>
                    <w:rFonts w:ascii="Cambria Math" w:hAnsi="Cambria Math"/>
                  </w:rPr>
                  <m:t>g≥s</m:t>
                </m:r>
              </m:sub>
              <m:sup>
                <m:r>
                  <w:rPr>
                    <w:rFonts w:ascii="Cambria Math" w:hAnsi="Cambria Math"/>
                  </w:rPr>
                  <m:t>M</m:t>
                </m:r>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nary>
                      <m:naryPr>
                        <m:chr m:val="∑"/>
                        <m:limLoc m:val="undOvr"/>
                        <m:supHide m:val="1"/>
                        <m:ctrlPr>
                          <w:rPr>
                            <w:rFonts w:ascii="Cambria Math" w:hAnsi="Cambria Math"/>
                            <w:i/>
                            <w:lang w:val="en-US"/>
                          </w:rPr>
                        </m:ctrlPr>
                      </m:naryPr>
                      <m:sub>
                        <m:r>
                          <w:rPr>
                            <w:rFonts w:ascii="Cambria Math" w:hAnsi="Cambria Math"/>
                          </w:rPr>
                          <m:t>j∈</m:t>
                        </m:r>
                        <m:sSub>
                          <m:sSubPr>
                            <m:ctrlPr>
                              <w:rPr>
                                <w:rFonts w:ascii="Cambria Math" w:hAnsi="Cambria Math"/>
                                <w:i/>
                                <w:lang w:val="en-US"/>
                              </w:rPr>
                            </m:ctrlPr>
                          </m:sSubPr>
                          <m:e>
                            <m:r>
                              <w:rPr>
                                <w:rFonts w:ascii="Cambria Math" w:hAnsi="Cambria Math"/>
                              </w:rPr>
                              <m:t>M</m:t>
                            </m:r>
                          </m:e>
                          <m:sub>
                            <m:r>
                              <w:rPr>
                                <w:rFonts w:ascii="Cambria Math" w:hAnsi="Cambria Math"/>
                              </w:rPr>
                              <m:t>g</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sSub>
                          <m:sSubPr>
                            <m:ctrlPr>
                              <w:rPr>
                                <w:rFonts w:ascii="Cambria Math" w:hAnsi="Cambria Math"/>
                                <w:i/>
                                <w:lang w:val="en-US"/>
                              </w:rPr>
                            </m:ctrlPr>
                          </m:sSubPr>
                          <m:e>
                            <m:r>
                              <w:rPr>
                                <w:rFonts w:ascii="Cambria Math" w:hAnsi="Cambria Math"/>
                              </w:rPr>
                              <m:t>x</m:t>
                            </m:r>
                          </m:e>
                          <m:sub>
                            <m:r>
                              <w:rPr>
                                <w:rFonts w:ascii="Cambria Math" w:hAnsi="Cambria Math"/>
                              </w:rPr>
                              <m:t>g,j</m:t>
                            </m:r>
                          </m:sub>
                        </m:sSub>
                      </m:e>
                    </m:nary>
                  </m:e>
                </m:nary>
              </m:e>
            </m:nary>
          </m:e>
        </m:nary>
      </m:oMath>
      <w:r w:rsidR="002608B7" w:rsidRPr="004B0DF6">
        <w:tab/>
        <w:t>(7)</w:t>
      </w:r>
    </w:p>
    <w:p w14:paraId="4A31FA81" w14:textId="7A63FB28" w:rsidR="002608B7" w:rsidRPr="004B0DF6" w:rsidRDefault="002608B7" w:rsidP="002608B7">
      <w:pPr>
        <w:spacing w:line="360" w:lineRule="auto"/>
      </w:pPr>
    </w:p>
    <w:p w14:paraId="1816DE07" w14:textId="34E36992" w:rsidR="002608B7" w:rsidRPr="002608B7" w:rsidRDefault="002608B7" w:rsidP="002608B7">
      <w:pPr>
        <w:spacing w:line="360" w:lineRule="auto"/>
        <w:rPr>
          <w:lang w:val="en-US"/>
        </w:rPr>
      </w:pPr>
      <w:r>
        <w:rPr>
          <w:lang w:val="en-US"/>
        </w:rPr>
        <w:t xml:space="preserve">(1) means to maximize our return by selecting a group by stocks. (2) and (3) means the total number of stocks should be at least </w:t>
      </w:r>
      <m:oMath>
        <m:sSub>
          <m:sSubPr>
            <m:ctrlPr>
              <w:rPr>
                <w:rFonts w:ascii="Cambria Math" w:hAnsi="Cambria Math"/>
                <w:i/>
                <w:lang w:val="en-US"/>
              </w:rPr>
            </m:ctrlPr>
          </m:sSubPr>
          <m:e>
            <m:r>
              <w:rPr>
                <w:rFonts w:ascii="Cambria Math" w:hAnsi="Cambria Math"/>
              </w:rPr>
              <m:t>LB</m:t>
            </m:r>
          </m:e>
          <m:sub>
            <m:r>
              <w:rPr>
                <w:rFonts w:ascii="Cambria Math" w:hAnsi="Cambria Math"/>
              </w:rPr>
              <m:t>Tot</m:t>
            </m:r>
          </m:sub>
        </m:sSub>
      </m:oMath>
      <w:r>
        <w:rPr>
          <w:lang w:val="en-US"/>
        </w:rPr>
        <w:t xml:space="preserve"> and at most </w:t>
      </w:r>
      <m:oMath>
        <m:sSub>
          <m:sSubPr>
            <m:ctrlPr>
              <w:rPr>
                <w:rFonts w:ascii="Cambria Math" w:hAnsi="Cambria Math"/>
                <w:i/>
                <w:lang w:val="en-US"/>
              </w:rPr>
            </m:ctrlPr>
          </m:sSubPr>
          <m:e>
            <m:r>
              <w:rPr>
                <w:rFonts w:ascii="Cambria Math" w:hAnsi="Cambria Math"/>
              </w:rPr>
              <m:t>UB</m:t>
            </m:r>
          </m:e>
          <m:sub>
            <m:r>
              <w:rPr>
                <w:rFonts w:ascii="Cambria Math" w:hAnsi="Cambria Math"/>
              </w:rPr>
              <m:t>Tot</m:t>
            </m:r>
          </m:sub>
        </m:sSub>
      </m:oMath>
      <w:r>
        <w:rPr>
          <w:lang w:val="en-US"/>
        </w:rPr>
        <w:t xml:space="preserve">. In our experiment, we set </w:t>
      </w:r>
      <m:oMath>
        <m:sSub>
          <m:sSubPr>
            <m:ctrlPr>
              <w:rPr>
                <w:rFonts w:ascii="Cambria Math" w:hAnsi="Cambria Math"/>
                <w:i/>
                <w:lang w:val="en-US"/>
              </w:rPr>
            </m:ctrlPr>
          </m:sSubPr>
          <m:e>
            <m:r>
              <w:rPr>
                <w:rFonts w:ascii="Cambria Math" w:hAnsi="Cambria Math"/>
              </w:rPr>
              <m:t>LB</m:t>
            </m:r>
          </m:e>
          <m:sub>
            <m:r>
              <w:rPr>
                <w:rFonts w:ascii="Cambria Math" w:hAnsi="Cambria Math"/>
              </w:rPr>
              <m:t>Tot</m:t>
            </m:r>
          </m:sub>
        </m:sSub>
      </m:oMath>
      <w:r>
        <w:rPr>
          <w:lang w:val="en-US"/>
        </w:rPr>
        <w:t xml:space="preserve"> to 10 and </w:t>
      </w:r>
      <m:oMath>
        <m:sSub>
          <m:sSubPr>
            <m:ctrlPr>
              <w:rPr>
                <w:rFonts w:ascii="Cambria Math" w:hAnsi="Cambria Math"/>
                <w:i/>
                <w:lang w:val="en-US"/>
              </w:rPr>
            </m:ctrlPr>
          </m:sSubPr>
          <m:e>
            <m:r>
              <w:rPr>
                <w:rFonts w:ascii="Cambria Math" w:hAnsi="Cambria Math"/>
              </w:rPr>
              <m:t>UB</m:t>
            </m:r>
          </m:e>
          <m:sub>
            <m:r>
              <w:rPr>
                <w:rFonts w:ascii="Cambria Math" w:hAnsi="Cambria Math"/>
              </w:rPr>
              <m:t>Tot</m:t>
            </m:r>
          </m:sub>
        </m:sSub>
      </m:oMath>
      <w:r>
        <w:rPr>
          <w:lang w:val="en-US"/>
        </w:rPr>
        <w:t xml:space="preserve"> to 30. (4) means the maximum number of selected stocks in each sector cannot exceed </w:t>
      </w:r>
      <m:oMath>
        <m:sSub>
          <m:sSubPr>
            <m:ctrlPr>
              <w:rPr>
                <w:rFonts w:ascii="Cambria Math" w:hAnsi="Cambria Math"/>
                <w:i/>
                <w:lang w:val="en-US"/>
              </w:rPr>
            </m:ctrlPr>
          </m:sSubPr>
          <m:e>
            <m:r>
              <w:rPr>
                <w:rFonts w:ascii="Cambria Math" w:hAnsi="Cambria Math"/>
              </w:rPr>
              <m:t>UB</m:t>
            </m:r>
          </m:e>
          <m:sub>
            <m:r>
              <w:rPr>
                <w:rFonts w:ascii="Cambria Math" w:hAnsi="Cambria Math"/>
              </w:rPr>
              <m:t>Sec</m:t>
            </m:r>
          </m:sub>
        </m:sSub>
      </m:oMath>
      <w:r>
        <w:rPr>
          <w:lang w:val="en-US"/>
        </w:rPr>
        <w:t xml:space="preserve">. In our experiment, we set </w:t>
      </w:r>
      <m:oMath>
        <m:sSub>
          <m:sSubPr>
            <m:ctrlPr>
              <w:rPr>
                <w:rFonts w:ascii="Cambria Math" w:hAnsi="Cambria Math"/>
                <w:i/>
                <w:lang w:val="en-US"/>
              </w:rPr>
            </m:ctrlPr>
          </m:sSubPr>
          <m:e>
            <m:r>
              <w:rPr>
                <w:rFonts w:ascii="Cambria Math" w:hAnsi="Cambria Math"/>
              </w:rPr>
              <m:t>UB</m:t>
            </m:r>
          </m:e>
          <m:sub>
            <m:r>
              <w:rPr>
                <w:rFonts w:ascii="Cambria Math" w:hAnsi="Cambria Math"/>
              </w:rPr>
              <m:t>Sec</m:t>
            </m:r>
          </m:sub>
        </m:sSub>
      </m:oMath>
      <w:r>
        <w:rPr>
          <w:lang w:val="en-US"/>
        </w:rPr>
        <w:t xml:space="preserve"> to 6. (5) means the average </w:t>
      </w:r>
      <w:proofErr w:type="spellStart"/>
      <w:r>
        <w:rPr>
          <w:lang w:val="en-US"/>
        </w:rPr>
        <w:t>VaR</w:t>
      </w:r>
      <w:proofErr w:type="spellEnd"/>
      <w:r>
        <w:rPr>
          <w:lang w:val="en-US"/>
        </w:rPr>
        <w:t xml:space="preserve"> of our portfolio should</w:t>
      </w:r>
      <w:r w:rsidR="00DE192B">
        <w:rPr>
          <w:lang w:val="en-US"/>
        </w:rPr>
        <w:t xml:space="preserve"> be</w:t>
      </w:r>
      <w:r>
        <w:rPr>
          <w:lang w:val="en-US"/>
        </w:rPr>
        <w:t xml:space="preserve"> at least larger than </w:t>
      </w:r>
      <m:oMath>
        <m:sSub>
          <m:sSubPr>
            <m:ctrlPr>
              <w:rPr>
                <w:rFonts w:ascii="Cambria Math" w:hAnsi="Cambria Math"/>
                <w:i/>
                <w:lang w:val="en-US"/>
              </w:rPr>
            </m:ctrlPr>
          </m:sSubPr>
          <m:e>
            <m:r>
              <w:rPr>
                <w:rFonts w:ascii="Cambria Math" w:hAnsi="Cambria Math"/>
              </w:rPr>
              <m:t>LB</m:t>
            </m:r>
          </m:e>
          <m:sub>
            <m:r>
              <w:rPr>
                <w:rFonts w:ascii="Cambria Math" w:hAnsi="Cambria Math"/>
              </w:rPr>
              <m:t>VaR, avg</m:t>
            </m:r>
          </m:sub>
        </m:sSub>
      </m:oMath>
      <w:r>
        <w:rPr>
          <w:lang w:val="en-US"/>
        </w:rPr>
        <w:t xml:space="preserve">. </w:t>
      </w:r>
      <w:r w:rsidR="00BF502F">
        <w:rPr>
          <w:lang w:val="en-US"/>
        </w:rPr>
        <w:t xml:space="preserve">In our experiment, we set </w:t>
      </w:r>
      <m:oMath>
        <m:sSub>
          <m:sSubPr>
            <m:ctrlPr>
              <w:rPr>
                <w:rFonts w:ascii="Cambria Math" w:hAnsi="Cambria Math"/>
                <w:i/>
                <w:lang w:val="en-US"/>
              </w:rPr>
            </m:ctrlPr>
          </m:sSubPr>
          <m:e>
            <m:r>
              <w:rPr>
                <w:rFonts w:ascii="Cambria Math" w:hAnsi="Cambria Math"/>
              </w:rPr>
              <m:t>LB</m:t>
            </m:r>
          </m:e>
          <m:sub>
            <m:r>
              <w:rPr>
                <w:rFonts w:ascii="Cambria Math" w:hAnsi="Cambria Math"/>
              </w:rPr>
              <m:t>VaR, avg</m:t>
            </m:r>
          </m:sub>
        </m:sSub>
      </m:oMath>
      <w:r w:rsidR="00BF502F">
        <w:rPr>
          <w:lang w:val="en-US"/>
        </w:rPr>
        <w:t xml:space="preserve"> to -0.03. (6) means the individual </w:t>
      </w:r>
      <w:proofErr w:type="spellStart"/>
      <w:r w:rsidR="00BF502F">
        <w:rPr>
          <w:lang w:val="en-US"/>
        </w:rPr>
        <w:t>VaR</w:t>
      </w:r>
      <w:proofErr w:type="spellEnd"/>
      <w:r w:rsidR="00BF502F">
        <w:rPr>
          <w:lang w:val="en-US"/>
        </w:rPr>
        <w:t xml:space="preserve"> of each stock should</w:t>
      </w:r>
      <w:r w:rsidR="00DE192B">
        <w:rPr>
          <w:lang w:val="en-US"/>
        </w:rPr>
        <w:t xml:space="preserve"> be</w:t>
      </w:r>
      <w:r w:rsidR="00BF502F">
        <w:rPr>
          <w:lang w:val="en-US"/>
        </w:rPr>
        <w:t xml:space="preserve"> at least larger than </w:t>
      </w: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m:t>
            </m:r>
          </m:sub>
        </m:sSub>
      </m:oMath>
      <w:r w:rsidR="00BF502F">
        <w:rPr>
          <w:lang w:val="en-US"/>
        </w:rPr>
        <w:t xml:space="preserve">. In our experiment, we set </w:t>
      </w: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m:t>
            </m:r>
          </m:sub>
        </m:sSub>
      </m:oMath>
      <w:r w:rsidR="00BF502F">
        <w:rPr>
          <w:lang w:val="en-US"/>
        </w:rPr>
        <w:t xml:space="preserve"> to -0.05. (7) means the average absolute correlation </w:t>
      </w:r>
      <w:r w:rsidR="00662E71">
        <w:rPr>
          <w:lang w:val="en-US"/>
        </w:rPr>
        <w:t xml:space="preserve">of all paired stocks should not exceed </w:t>
      </w: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ρ</m:t>
            </m:r>
          </m:sub>
        </m:sSub>
      </m:oMath>
      <w:r w:rsidR="00662E71">
        <w:rPr>
          <w:lang w:val="en-US"/>
        </w:rPr>
        <w:t xml:space="preserve">. In our experiment, we set </w:t>
      </w: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ρ</m:t>
            </m:r>
          </m:sub>
        </m:sSub>
      </m:oMath>
      <w:r w:rsidR="00662E71">
        <w:rPr>
          <w:lang w:val="en-US"/>
        </w:rPr>
        <w:t xml:space="preserve"> to 0.5.</w:t>
      </w:r>
    </w:p>
    <w:p w14:paraId="20456A30" w14:textId="7E293C3E" w:rsidR="002C308D" w:rsidRDefault="002C308D" w:rsidP="002608B7">
      <w:pPr>
        <w:spacing w:line="360" w:lineRule="auto"/>
        <w:rPr>
          <w:lang w:val="en-US"/>
        </w:rPr>
      </w:pPr>
    </w:p>
    <w:p w14:paraId="0EF92231" w14:textId="34B09DE3" w:rsidR="00F30D72" w:rsidRDefault="00F30D72" w:rsidP="002608B7">
      <w:pPr>
        <w:spacing w:line="360" w:lineRule="auto"/>
        <w:rPr>
          <w:lang w:val="en-US"/>
        </w:rPr>
      </w:pPr>
      <w:r>
        <w:rPr>
          <w:lang w:val="en-US"/>
        </w:rPr>
        <w:t xml:space="preserve">Neighbors of a current solution </w:t>
      </w:r>
      <w:r w:rsidR="00DE192B">
        <w:rPr>
          <w:lang w:val="en-US"/>
        </w:rPr>
        <w:t>have</w:t>
      </w:r>
      <w:r>
        <w:rPr>
          <w:lang w:val="en-US"/>
        </w:rPr>
        <w:t xml:space="preserve"> three </w:t>
      </w:r>
      <w:r w:rsidR="00DE192B">
        <w:rPr>
          <w:lang w:val="en-US"/>
        </w:rPr>
        <w:t>kinds</w:t>
      </w:r>
      <w:r>
        <w:rPr>
          <w:lang w:val="en-US"/>
        </w:rPr>
        <w:t xml:space="preserve"> of </w:t>
      </w:r>
      <w:r w:rsidR="00DE192B">
        <w:rPr>
          <w:lang w:val="en-US"/>
        </w:rPr>
        <w:t>patterns</w:t>
      </w:r>
      <w:r>
        <w:rPr>
          <w:lang w:val="en-US"/>
        </w:rPr>
        <w:t xml:space="preserve">. For example, if the stock that x = 1 is the selected stocks in the current solution. </w:t>
      </w:r>
    </w:p>
    <w:tbl>
      <w:tblPr>
        <w:tblStyle w:val="TableGrid"/>
        <w:tblW w:w="0" w:type="auto"/>
        <w:tblLook w:val="04A0" w:firstRow="1" w:lastRow="0" w:firstColumn="1" w:lastColumn="0" w:noHBand="0" w:noVBand="1"/>
      </w:tblPr>
      <w:tblGrid>
        <w:gridCol w:w="898"/>
        <w:gridCol w:w="950"/>
        <w:gridCol w:w="894"/>
        <w:gridCol w:w="895"/>
        <w:gridCol w:w="892"/>
        <w:gridCol w:w="896"/>
        <w:gridCol w:w="895"/>
        <w:gridCol w:w="898"/>
        <w:gridCol w:w="897"/>
        <w:gridCol w:w="895"/>
      </w:tblGrid>
      <w:tr w:rsidR="00F30D72" w14:paraId="04DE2F64" w14:textId="77777777" w:rsidTr="00F30D72">
        <w:tc>
          <w:tcPr>
            <w:tcW w:w="901" w:type="dxa"/>
          </w:tcPr>
          <w:p w14:paraId="4F225B0E" w14:textId="0E0F45BA" w:rsidR="00F30D72" w:rsidRDefault="00F30D72" w:rsidP="002608B7">
            <w:pPr>
              <w:spacing w:line="360" w:lineRule="auto"/>
              <w:rPr>
                <w:lang w:val="en-US"/>
              </w:rPr>
            </w:pPr>
            <w:r>
              <w:rPr>
                <w:lang w:val="en-US"/>
              </w:rPr>
              <w:t>Stock</w:t>
            </w:r>
          </w:p>
        </w:tc>
        <w:tc>
          <w:tcPr>
            <w:tcW w:w="901" w:type="dxa"/>
          </w:tcPr>
          <w:p w14:paraId="740C127B" w14:textId="365C9D4B" w:rsidR="00F30D72" w:rsidRDefault="00F30D72" w:rsidP="002608B7">
            <w:pPr>
              <w:spacing w:line="360" w:lineRule="auto"/>
              <w:rPr>
                <w:lang w:val="en-US"/>
              </w:rPr>
            </w:pPr>
            <w:r>
              <w:rPr>
                <w:lang w:val="en-US"/>
              </w:rPr>
              <w:t>AMGN</w:t>
            </w:r>
          </w:p>
        </w:tc>
        <w:tc>
          <w:tcPr>
            <w:tcW w:w="901" w:type="dxa"/>
          </w:tcPr>
          <w:p w14:paraId="0E2DF631" w14:textId="29A1E0D1" w:rsidR="00F30D72" w:rsidRDefault="00F30D72" w:rsidP="002608B7">
            <w:pPr>
              <w:spacing w:line="360" w:lineRule="auto"/>
              <w:rPr>
                <w:lang w:val="en-US"/>
              </w:rPr>
            </w:pPr>
            <w:r>
              <w:rPr>
                <w:lang w:val="en-US"/>
              </w:rPr>
              <w:t>ADI</w:t>
            </w:r>
          </w:p>
        </w:tc>
        <w:tc>
          <w:tcPr>
            <w:tcW w:w="901" w:type="dxa"/>
          </w:tcPr>
          <w:p w14:paraId="144A72DF" w14:textId="5971D9B0" w:rsidR="00F30D72" w:rsidRDefault="00F30D72" w:rsidP="002608B7">
            <w:pPr>
              <w:spacing w:line="360" w:lineRule="auto"/>
              <w:rPr>
                <w:lang w:val="en-US"/>
              </w:rPr>
            </w:pPr>
            <w:r>
              <w:rPr>
                <w:lang w:val="en-US"/>
              </w:rPr>
              <w:t>BLL</w:t>
            </w:r>
          </w:p>
        </w:tc>
        <w:tc>
          <w:tcPr>
            <w:tcW w:w="901" w:type="dxa"/>
          </w:tcPr>
          <w:p w14:paraId="072589EA" w14:textId="78CC41B9" w:rsidR="00F30D72" w:rsidRDefault="00F30D72" w:rsidP="002608B7">
            <w:pPr>
              <w:spacing w:line="360" w:lineRule="auto"/>
              <w:rPr>
                <w:lang w:val="en-US"/>
              </w:rPr>
            </w:pPr>
            <w:r>
              <w:rPr>
                <w:lang w:val="en-US"/>
              </w:rPr>
              <w:t>BK</w:t>
            </w:r>
          </w:p>
        </w:tc>
        <w:tc>
          <w:tcPr>
            <w:tcW w:w="901" w:type="dxa"/>
          </w:tcPr>
          <w:p w14:paraId="462892A0" w14:textId="0E98A9AE" w:rsidR="00F30D72" w:rsidRDefault="00F30D72" w:rsidP="002608B7">
            <w:pPr>
              <w:spacing w:line="360" w:lineRule="auto"/>
              <w:rPr>
                <w:lang w:val="en-US"/>
              </w:rPr>
            </w:pPr>
            <w:r>
              <w:rPr>
                <w:lang w:val="en-US"/>
              </w:rPr>
              <w:t>BBY</w:t>
            </w:r>
          </w:p>
        </w:tc>
        <w:tc>
          <w:tcPr>
            <w:tcW w:w="901" w:type="dxa"/>
          </w:tcPr>
          <w:p w14:paraId="1D8DDBF2" w14:textId="31EEA287" w:rsidR="00F30D72" w:rsidRDefault="00F30D72" w:rsidP="002608B7">
            <w:pPr>
              <w:spacing w:line="360" w:lineRule="auto"/>
              <w:rPr>
                <w:lang w:val="en-US"/>
              </w:rPr>
            </w:pPr>
            <w:r>
              <w:rPr>
                <w:lang w:val="en-US"/>
              </w:rPr>
              <w:t>CTL</w:t>
            </w:r>
          </w:p>
        </w:tc>
        <w:tc>
          <w:tcPr>
            <w:tcW w:w="901" w:type="dxa"/>
          </w:tcPr>
          <w:p w14:paraId="663B81E4" w14:textId="73D1DB91" w:rsidR="00F30D72" w:rsidRDefault="00F30D72" w:rsidP="002608B7">
            <w:pPr>
              <w:spacing w:line="360" w:lineRule="auto"/>
              <w:rPr>
                <w:lang w:val="en-US"/>
              </w:rPr>
            </w:pPr>
            <w:r>
              <w:rPr>
                <w:lang w:val="en-US"/>
              </w:rPr>
              <w:t>CMA</w:t>
            </w:r>
          </w:p>
        </w:tc>
        <w:tc>
          <w:tcPr>
            <w:tcW w:w="901" w:type="dxa"/>
          </w:tcPr>
          <w:p w14:paraId="13F303C3" w14:textId="71C23743" w:rsidR="00F30D72" w:rsidRDefault="00F30D72" w:rsidP="002608B7">
            <w:pPr>
              <w:spacing w:line="360" w:lineRule="auto"/>
              <w:rPr>
                <w:lang w:val="en-US"/>
              </w:rPr>
            </w:pPr>
            <w:r>
              <w:rPr>
                <w:lang w:val="en-US"/>
              </w:rPr>
              <w:t>DOV</w:t>
            </w:r>
          </w:p>
        </w:tc>
        <w:tc>
          <w:tcPr>
            <w:tcW w:w="901" w:type="dxa"/>
          </w:tcPr>
          <w:p w14:paraId="6CE413F2" w14:textId="4A8FEF30" w:rsidR="00F30D72" w:rsidRDefault="00F30D72" w:rsidP="002608B7">
            <w:pPr>
              <w:spacing w:line="360" w:lineRule="auto"/>
              <w:rPr>
                <w:lang w:val="en-US"/>
              </w:rPr>
            </w:pPr>
            <w:r>
              <w:rPr>
                <w:lang w:val="en-US"/>
              </w:rPr>
              <w:t>ECL</w:t>
            </w:r>
          </w:p>
        </w:tc>
      </w:tr>
      <w:tr w:rsidR="00F30D72" w14:paraId="355970B2" w14:textId="77777777" w:rsidTr="00F30D72">
        <w:tc>
          <w:tcPr>
            <w:tcW w:w="901" w:type="dxa"/>
          </w:tcPr>
          <w:p w14:paraId="5ACCC833" w14:textId="084BBCA7" w:rsidR="00F30D72" w:rsidRDefault="00F30D72" w:rsidP="002608B7">
            <w:pPr>
              <w:spacing w:line="360" w:lineRule="auto"/>
              <w:rPr>
                <w:lang w:val="en-US"/>
              </w:rPr>
            </w:pPr>
            <w:r>
              <w:rPr>
                <w:lang w:val="en-US"/>
              </w:rPr>
              <w:t>x</w:t>
            </w:r>
          </w:p>
        </w:tc>
        <w:tc>
          <w:tcPr>
            <w:tcW w:w="901" w:type="dxa"/>
          </w:tcPr>
          <w:p w14:paraId="7D292131" w14:textId="544B988B" w:rsidR="00F30D72" w:rsidRDefault="00F30D72" w:rsidP="002608B7">
            <w:pPr>
              <w:spacing w:line="360" w:lineRule="auto"/>
              <w:rPr>
                <w:lang w:val="en-US"/>
              </w:rPr>
            </w:pPr>
            <w:r>
              <w:rPr>
                <w:lang w:val="en-US"/>
              </w:rPr>
              <w:t>1</w:t>
            </w:r>
          </w:p>
        </w:tc>
        <w:tc>
          <w:tcPr>
            <w:tcW w:w="901" w:type="dxa"/>
          </w:tcPr>
          <w:p w14:paraId="2DEB5EBF" w14:textId="0A2C2341" w:rsidR="00F30D72" w:rsidRDefault="00F30D72" w:rsidP="002608B7">
            <w:pPr>
              <w:spacing w:line="360" w:lineRule="auto"/>
              <w:rPr>
                <w:lang w:val="en-US"/>
              </w:rPr>
            </w:pPr>
            <w:r>
              <w:rPr>
                <w:lang w:val="en-US"/>
              </w:rPr>
              <w:t>0</w:t>
            </w:r>
          </w:p>
        </w:tc>
        <w:tc>
          <w:tcPr>
            <w:tcW w:w="901" w:type="dxa"/>
          </w:tcPr>
          <w:p w14:paraId="399E884C" w14:textId="5A51332D" w:rsidR="00F30D72" w:rsidRDefault="00F30D72" w:rsidP="002608B7">
            <w:pPr>
              <w:spacing w:line="360" w:lineRule="auto"/>
              <w:rPr>
                <w:lang w:val="en-US"/>
              </w:rPr>
            </w:pPr>
            <w:r>
              <w:rPr>
                <w:lang w:val="en-US"/>
              </w:rPr>
              <w:t>0</w:t>
            </w:r>
          </w:p>
        </w:tc>
        <w:tc>
          <w:tcPr>
            <w:tcW w:w="901" w:type="dxa"/>
          </w:tcPr>
          <w:p w14:paraId="11DFAD52" w14:textId="08285A23" w:rsidR="00F30D72" w:rsidRDefault="00F30D72" w:rsidP="002608B7">
            <w:pPr>
              <w:spacing w:line="360" w:lineRule="auto"/>
              <w:rPr>
                <w:lang w:val="en-US"/>
              </w:rPr>
            </w:pPr>
            <w:r>
              <w:rPr>
                <w:lang w:val="en-US"/>
              </w:rPr>
              <w:t>0</w:t>
            </w:r>
          </w:p>
        </w:tc>
        <w:tc>
          <w:tcPr>
            <w:tcW w:w="901" w:type="dxa"/>
          </w:tcPr>
          <w:p w14:paraId="4D08D0DF" w14:textId="0F16ACF6" w:rsidR="00F30D72" w:rsidRDefault="00F30D72" w:rsidP="002608B7">
            <w:pPr>
              <w:spacing w:line="360" w:lineRule="auto"/>
              <w:rPr>
                <w:lang w:val="en-US"/>
              </w:rPr>
            </w:pPr>
            <w:r>
              <w:rPr>
                <w:lang w:val="en-US"/>
              </w:rPr>
              <w:t>1</w:t>
            </w:r>
          </w:p>
        </w:tc>
        <w:tc>
          <w:tcPr>
            <w:tcW w:w="901" w:type="dxa"/>
          </w:tcPr>
          <w:p w14:paraId="6641C9AF" w14:textId="73F60E57" w:rsidR="00F30D72" w:rsidRDefault="00F30D72" w:rsidP="002608B7">
            <w:pPr>
              <w:spacing w:line="360" w:lineRule="auto"/>
              <w:rPr>
                <w:lang w:val="en-US"/>
              </w:rPr>
            </w:pPr>
            <w:r>
              <w:rPr>
                <w:lang w:val="en-US"/>
              </w:rPr>
              <w:t>0</w:t>
            </w:r>
          </w:p>
        </w:tc>
        <w:tc>
          <w:tcPr>
            <w:tcW w:w="901" w:type="dxa"/>
          </w:tcPr>
          <w:p w14:paraId="04E33424" w14:textId="4191098E" w:rsidR="00F30D72" w:rsidRDefault="00F30D72" w:rsidP="002608B7">
            <w:pPr>
              <w:spacing w:line="360" w:lineRule="auto"/>
              <w:rPr>
                <w:lang w:val="en-US"/>
              </w:rPr>
            </w:pPr>
            <w:r>
              <w:rPr>
                <w:lang w:val="en-US"/>
              </w:rPr>
              <w:t>0</w:t>
            </w:r>
          </w:p>
        </w:tc>
        <w:tc>
          <w:tcPr>
            <w:tcW w:w="901" w:type="dxa"/>
          </w:tcPr>
          <w:p w14:paraId="1B53FC55" w14:textId="7428606E" w:rsidR="00F30D72" w:rsidRDefault="00F30D72" w:rsidP="002608B7">
            <w:pPr>
              <w:spacing w:line="360" w:lineRule="auto"/>
              <w:rPr>
                <w:lang w:val="en-US"/>
              </w:rPr>
            </w:pPr>
            <w:r>
              <w:rPr>
                <w:lang w:val="en-US"/>
              </w:rPr>
              <w:t>0</w:t>
            </w:r>
          </w:p>
        </w:tc>
        <w:tc>
          <w:tcPr>
            <w:tcW w:w="901" w:type="dxa"/>
          </w:tcPr>
          <w:p w14:paraId="000405A6" w14:textId="4C083F9D" w:rsidR="00F30D72" w:rsidRDefault="00F30D72" w:rsidP="002608B7">
            <w:pPr>
              <w:spacing w:line="360" w:lineRule="auto"/>
              <w:rPr>
                <w:lang w:val="en-US"/>
              </w:rPr>
            </w:pPr>
            <w:r>
              <w:rPr>
                <w:lang w:val="en-US"/>
              </w:rPr>
              <w:t>1</w:t>
            </w:r>
          </w:p>
        </w:tc>
      </w:tr>
    </w:tbl>
    <w:p w14:paraId="26DB53B8" w14:textId="77777777" w:rsidR="00F30D72" w:rsidRDefault="00F30D72" w:rsidP="002608B7">
      <w:pPr>
        <w:spacing w:line="360" w:lineRule="auto"/>
        <w:rPr>
          <w:lang w:val="en-US"/>
        </w:rPr>
      </w:pPr>
    </w:p>
    <w:p w14:paraId="206DC132" w14:textId="117D6C52" w:rsidR="00F30D72" w:rsidRDefault="00F30D72" w:rsidP="00F30D72">
      <w:pPr>
        <w:spacing w:line="360" w:lineRule="auto"/>
        <w:rPr>
          <w:lang w:val="en-US"/>
        </w:rPr>
      </w:pPr>
      <w:r>
        <w:rPr>
          <w:lang w:val="en-US"/>
        </w:rPr>
        <w:t xml:space="preserve">Then, it’s neighbors can be </w:t>
      </w:r>
    </w:p>
    <w:p w14:paraId="13B13B97" w14:textId="15B2694E" w:rsidR="00F30D72" w:rsidRPr="00F30D72" w:rsidRDefault="00F30D72" w:rsidP="00F30D72">
      <w:pPr>
        <w:pStyle w:val="ListParagraph"/>
        <w:numPr>
          <w:ilvl w:val="0"/>
          <w:numId w:val="7"/>
        </w:numPr>
        <w:spacing w:line="360" w:lineRule="auto"/>
        <w:rPr>
          <w:rFonts w:ascii="Times New Roman" w:hAnsi="Times New Roman" w:cs="Times New Roman"/>
          <w:lang w:val="en-US"/>
        </w:rPr>
      </w:pPr>
      <w:r w:rsidRPr="00F30D72">
        <w:rPr>
          <w:rFonts w:ascii="Times New Roman" w:hAnsi="Times New Roman" w:cs="Times New Roman"/>
          <w:lang w:val="en-US"/>
        </w:rPr>
        <w:t>Removing one of the selected stocks from the portfolio</w:t>
      </w:r>
      <w:r>
        <w:rPr>
          <w:rFonts w:ascii="Times New Roman" w:hAnsi="Times New Roman" w:cs="Times New Roman"/>
          <w:lang w:val="en-US"/>
        </w:rPr>
        <w:t>, i.e.</w:t>
      </w:r>
      <w:r w:rsidR="00DE192B">
        <w:rPr>
          <w:rFonts w:ascii="Times New Roman" w:hAnsi="Times New Roman" w:cs="Times New Roman"/>
          <w:lang w:val="en-US"/>
        </w:rPr>
        <w:t>,</w:t>
      </w:r>
      <w:r>
        <w:rPr>
          <w:rFonts w:ascii="Times New Roman" w:hAnsi="Times New Roman" w:cs="Times New Roman"/>
          <w:lang w:val="en-US"/>
        </w:rPr>
        <w:t xml:space="preserve"> removing AMGN makes the neighbor portfolio – (BBY, ECL)</w:t>
      </w:r>
    </w:p>
    <w:p w14:paraId="77A36533" w14:textId="007DE129" w:rsidR="00F30D72" w:rsidRPr="00F30D72" w:rsidRDefault="00F30D72" w:rsidP="00F30D72">
      <w:pPr>
        <w:pStyle w:val="ListParagraph"/>
        <w:numPr>
          <w:ilvl w:val="0"/>
          <w:numId w:val="7"/>
        </w:numPr>
        <w:spacing w:line="360" w:lineRule="auto"/>
        <w:rPr>
          <w:rFonts w:ascii="Times New Roman" w:hAnsi="Times New Roman" w:cs="Times New Roman"/>
          <w:lang w:val="en-US"/>
        </w:rPr>
      </w:pPr>
      <w:r w:rsidRPr="00F30D72">
        <w:rPr>
          <w:rFonts w:ascii="Times New Roman" w:hAnsi="Times New Roman" w:cs="Times New Roman"/>
          <w:lang w:val="en-US"/>
        </w:rPr>
        <w:t>Adding one of the unselected stocks to the portfolio</w:t>
      </w:r>
      <w:r>
        <w:rPr>
          <w:rFonts w:ascii="Times New Roman" w:hAnsi="Times New Roman" w:cs="Times New Roman"/>
          <w:lang w:val="en-US"/>
        </w:rPr>
        <w:t>, i.e.</w:t>
      </w:r>
      <w:r w:rsidR="00DE192B">
        <w:rPr>
          <w:rFonts w:ascii="Times New Roman" w:hAnsi="Times New Roman" w:cs="Times New Roman"/>
          <w:lang w:val="en-US"/>
        </w:rPr>
        <w:t>,</w:t>
      </w:r>
      <w:r>
        <w:rPr>
          <w:rFonts w:ascii="Times New Roman" w:hAnsi="Times New Roman" w:cs="Times New Roman"/>
          <w:lang w:val="en-US"/>
        </w:rPr>
        <w:t xml:space="preserve"> adding BLL makes the neighbor portfolio – (AMGN, BBY, BLL, ECL)</w:t>
      </w:r>
    </w:p>
    <w:p w14:paraId="688F74F9" w14:textId="7833A40E" w:rsidR="00F30D72" w:rsidRDefault="00F30D72" w:rsidP="00F30D72">
      <w:pPr>
        <w:pStyle w:val="ListParagraph"/>
        <w:numPr>
          <w:ilvl w:val="0"/>
          <w:numId w:val="7"/>
        </w:numPr>
        <w:spacing w:line="360" w:lineRule="auto"/>
        <w:rPr>
          <w:rFonts w:ascii="Times New Roman" w:hAnsi="Times New Roman" w:cs="Times New Roman"/>
          <w:lang w:val="en-US"/>
        </w:rPr>
      </w:pPr>
      <w:r w:rsidRPr="00F30D72">
        <w:rPr>
          <w:rFonts w:ascii="Times New Roman" w:hAnsi="Times New Roman" w:cs="Times New Roman"/>
          <w:lang w:val="en-US"/>
        </w:rPr>
        <w:t>Removing one of the selected stocks from the portfolio and adding one of the unselected stocks to the portfolio at the same time</w:t>
      </w:r>
      <w:r>
        <w:rPr>
          <w:rFonts w:ascii="Times New Roman" w:hAnsi="Times New Roman" w:cs="Times New Roman"/>
          <w:lang w:val="en-US"/>
        </w:rPr>
        <w:t>, i.e.</w:t>
      </w:r>
      <w:r w:rsidR="00DE192B">
        <w:rPr>
          <w:rFonts w:ascii="Times New Roman" w:hAnsi="Times New Roman" w:cs="Times New Roman"/>
          <w:lang w:val="en-US"/>
        </w:rPr>
        <w:t>,</w:t>
      </w:r>
      <w:r>
        <w:rPr>
          <w:rFonts w:ascii="Times New Roman" w:hAnsi="Times New Roman" w:cs="Times New Roman"/>
          <w:lang w:val="en-US"/>
        </w:rPr>
        <w:t xml:space="preserve"> removing ECL and adding BK to the portfolio makes the neighbor portfolio – (AMGN, BK, BBY)</w:t>
      </w:r>
    </w:p>
    <w:p w14:paraId="74B17F85" w14:textId="303ECADF" w:rsidR="00F30D72" w:rsidRPr="00F30D72" w:rsidRDefault="00F30D72" w:rsidP="00F30D72">
      <w:pPr>
        <w:spacing w:line="360" w:lineRule="auto"/>
        <w:rPr>
          <w:lang w:val="en-US"/>
        </w:rPr>
      </w:pPr>
      <w:r>
        <w:rPr>
          <w:lang w:val="en-US"/>
        </w:rPr>
        <w:t xml:space="preserve">Because there are too many possible neighbors for each solution, we </w:t>
      </w:r>
      <w:r w:rsidR="00DE192B">
        <w:rPr>
          <w:lang w:val="en-US"/>
        </w:rPr>
        <w:t>modify</w:t>
      </w:r>
      <w:r>
        <w:rPr>
          <w:lang w:val="en-US"/>
        </w:rPr>
        <w:t xml:space="preserve"> collecting neighborhood set. We sample the neighbors from the neighborhood set and make a </w:t>
      </w:r>
      <w:r w:rsidR="007C1153">
        <w:rPr>
          <w:lang w:val="en-US"/>
        </w:rPr>
        <w:t xml:space="preserve">small </w:t>
      </w:r>
      <w:r w:rsidR="007C1153">
        <w:rPr>
          <w:lang w:val="en-US"/>
        </w:rPr>
        <w:lastRenderedPageBreak/>
        <w:t xml:space="preserve">subset of the original neighborhood set. We then find the best neighbor from it and continue the </w:t>
      </w:r>
      <w:proofErr w:type="spellStart"/>
      <w:r w:rsidR="007C1153">
        <w:rPr>
          <w:lang w:val="en-US"/>
        </w:rPr>
        <w:t>Tabu</w:t>
      </w:r>
      <w:proofErr w:type="spellEnd"/>
      <w:r w:rsidR="007C1153">
        <w:rPr>
          <w:lang w:val="en-US"/>
        </w:rPr>
        <w:t xml:space="preserve"> Search process.</w:t>
      </w:r>
    </w:p>
    <w:p w14:paraId="55529A87" w14:textId="77777777" w:rsidR="00F30D72" w:rsidRDefault="00F30D72" w:rsidP="002608B7">
      <w:pPr>
        <w:spacing w:line="360" w:lineRule="auto"/>
        <w:rPr>
          <w:lang w:val="en-US"/>
        </w:rPr>
      </w:pPr>
    </w:p>
    <w:p w14:paraId="2B69B5B8" w14:textId="7CE4E8AE" w:rsidR="00826EAB" w:rsidRDefault="00826EAB" w:rsidP="002608B7">
      <w:pPr>
        <w:spacing w:line="360" w:lineRule="auto"/>
        <w:rPr>
          <w:lang w:val="en-US"/>
        </w:rPr>
      </w:pPr>
    </w:p>
    <w:p w14:paraId="74BF598A" w14:textId="77777777" w:rsidR="00AB4E8D" w:rsidRDefault="00AB4E8D" w:rsidP="002608B7">
      <w:pPr>
        <w:spacing w:line="360" w:lineRule="auto"/>
        <w:rPr>
          <w:lang w:val="en-US"/>
        </w:rPr>
      </w:pPr>
    </w:p>
    <w:p w14:paraId="59B0ED6D" w14:textId="40E39022" w:rsidR="00826EAB" w:rsidRPr="00826EAB" w:rsidRDefault="00826EAB" w:rsidP="00826EAB">
      <w:pPr>
        <w:rPr>
          <w:sz w:val="48"/>
          <w:szCs w:val="48"/>
          <w:lang w:val="en-US"/>
        </w:rPr>
      </w:pPr>
      <w:r w:rsidRPr="00826EAB">
        <w:rPr>
          <w:sz w:val="48"/>
          <w:szCs w:val="48"/>
          <w:lang w:val="en-US"/>
        </w:rPr>
        <w:t>Dataset</w:t>
      </w:r>
    </w:p>
    <w:p w14:paraId="22004C76" w14:textId="008206B4" w:rsidR="00826EAB" w:rsidRDefault="00826EAB" w:rsidP="002608B7">
      <w:pPr>
        <w:spacing w:line="360" w:lineRule="auto"/>
        <w:rPr>
          <w:lang w:val="en-US"/>
        </w:rPr>
      </w:pPr>
    </w:p>
    <w:p w14:paraId="6527DC4D" w14:textId="51BF1A03" w:rsidR="00301DF5" w:rsidRDefault="00301DF5" w:rsidP="002608B7">
      <w:pPr>
        <w:spacing w:line="360" w:lineRule="auto"/>
        <w:rPr>
          <w:lang w:val="en-US"/>
        </w:rPr>
      </w:pPr>
      <w:r>
        <w:rPr>
          <w:lang w:val="en-US"/>
        </w:rPr>
        <w:t xml:space="preserve">In our experiment, we use </w:t>
      </w:r>
      <w:r w:rsidR="00DE192B">
        <w:rPr>
          <w:lang w:val="en-US"/>
        </w:rPr>
        <w:t xml:space="preserve">the </w:t>
      </w:r>
      <w:r>
        <w:rPr>
          <w:lang w:val="en-US"/>
        </w:rPr>
        <w:t xml:space="preserve">S&amp;P 500 components stocks. Our training </w:t>
      </w:r>
      <w:r w:rsidR="00DE192B">
        <w:rPr>
          <w:lang w:val="en-US"/>
        </w:rPr>
        <w:t>period</w:t>
      </w:r>
      <w:r>
        <w:rPr>
          <w:lang w:val="en-US"/>
        </w:rPr>
        <w:t xml:space="preserve"> starts on 2016-01-01 and ends on 2019-01-01. We evaluate our result on two testing set: (1) extreme period 2020-01-01~2020-04-17</w:t>
      </w:r>
      <w:r w:rsidR="00CE07FD">
        <w:rPr>
          <w:lang w:val="en-US"/>
        </w:rPr>
        <w:t xml:space="preserve"> (the huge drop is on 2020-02-21)</w:t>
      </w:r>
      <w:r>
        <w:rPr>
          <w:lang w:val="en-US"/>
        </w:rPr>
        <w:t xml:space="preserve"> and (2) normal period 2015-01-01~2015-12-31.</w:t>
      </w:r>
    </w:p>
    <w:p w14:paraId="74643CB8" w14:textId="77777777" w:rsidR="00E32819" w:rsidRDefault="00E32819" w:rsidP="00E32819">
      <w:pPr>
        <w:spacing w:line="360" w:lineRule="auto"/>
        <w:rPr>
          <w:lang w:val="en-US"/>
        </w:rPr>
      </w:pPr>
    </w:p>
    <w:p w14:paraId="24E86373" w14:textId="3EA5FA3E" w:rsidR="00E32819" w:rsidRDefault="00E32819" w:rsidP="002608B7">
      <w:pPr>
        <w:spacing w:line="360" w:lineRule="auto"/>
        <w:rPr>
          <w:lang w:val="en-US"/>
        </w:rPr>
      </w:pPr>
      <w:r>
        <w:rPr>
          <w:lang w:val="en-US"/>
        </w:rPr>
        <w:t xml:space="preserve">Because </w:t>
      </w:r>
      <w:r w:rsidR="00DE192B">
        <w:rPr>
          <w:lang w:val="en-US"/>
        </w:rPr>
        <w:t>several new component stocks don’t</w:t>
      </w:r>
      <w:r>
        <w:rPr>
          <w:lang w:val="en-US"/>
        </w:rPr>
        <w:t xml:space="preserve"> cover the training period, they </w:t>
      </w:r>
      <w:r w:rsidR="00DE192B">
        <w:rPr>
          <w:lang w:val="en-US"/>
        </w:rPr>
        <w:t>are eliminated</w:t>
      </w:r>
      <w:r>
        <w:rPr>
          <w:lang w:val="en-US"/>
        </w:rPr>
        <w:t xml:space="preserve"> out of our stock list. Hence, there are 488 stocks available in our stock list. </w:t>
      </w:r>
    </w:p>
    <w:p w14:paraId="51F55755" w14:textId="77777777" w:rsidR="00E2283C" w:rsidRDefault="00E2283C" w:rsidP="002608B7">
      <w:pPr>
        <w:spacing w:line="360" w:lineRule="auto"/>
        <w:rPr>
          <w:lang w:val="en-US"/>
        </w:rPr>
      </w:pPr>
    </w:p>
    <w:p w14:paraId="4367A9D0" w14:textId="0F6EBDEA" w:rsidR="00301DF5" w:rsidRDefault="00301DF5" w:rsidP="002608B7">
      <w:pPr>
        <w:spacing w:line="360" w:lineRule="auto"/>
        <w:rPr>
          <w:lang w:val="en-US"/>
        </w:rPr>
      </w:pPr>
      <w:r>
        <w:rPr>
          <w:lang w:val="en-US"/>
        </w:rPr>
        <w:t xml:space="preserve">The evaluation of </w:t>
      </w:r>
      <w:r w:rsidR="00DE192B">
        <w:rPr>
          <w:lang w:val="en-US"/>
        </w:rPr>
        <w:t xml:space="preserve">a </w:t>
      </w:r>
      <w:r>
        <w:rPr>
          <w:lang w:val="en-US"/>
        </w:rPr>
        <w:t xml:space="preserve">portfolio is to buy all selected stocks in one unit from the beginning of the period and sell all of them </w:t>
      </w:r>
      <w:r w:rsidR="00DE192B">
        <w:rPr>
          <w:lang w:val="en-US"/>
        </w:rPr>
        <w:t>at</w:t>
      </w:r>
      <w:r>
        <w:rPr>
          <w:lang w:val="en-US"/>
        </w:rPr>
        <w:t xml:space="preserve"> the end of the period. Then, based on the buying price and selling price, we can calculate the total return of the portfolio. To compare with other portfolios, we calculate the return percentage</w:t>
      </w:r>
      <w:r w:rsidR="007153B0">
        <w:rPr>
          <w:lang w:val="en-US"/>
        </w:rPr>
        <w:t xml:space="preserve"> since a percentage is based on the difference between </w:t>
      </w:r>
      <w:r w:rsidR="00557AC4">
        <w:rPr>
          <w:lang w:val="en-US"/>
        </w:rPr>
        <w:t xml:space="preserve">the </w:t>
      </w:r>
      <w:r w:rsidR="007153B0">
        <w:rPr>
          <w:lang w:val="en-US"/>
        </w:rPr>
        <w:t xml:space="preserve">starting and ending price. It is compatible with others by comparing their return percentages. </w:t>
      </w:r>
    </w:p>
    <w:p w14:paraId="38695430" w14:textId="73A88FC1" w:rsidR="00E2283C" w:rsidRDefault="00E2283C" w:rsidP="00E2283C">
      <w:pPr>
        <w:spacing w:before="100" w:beforeAutospacing="1" w:after="100" w:afterAutospacing="1"/>
        <w:rPr>
          <w:lang w:val="en-US"/>
        </w:rPr>
      </w:pPr>
      <w:r w:rsidRPr="00E2283C">
        <w:rPr>
          <w:lang w:val="en-US"/>
        </w:rPr>
        <w:t xml:space="preserve">The names of the main sectors and the number of companies in each one </w:t>
      </w:r>
      <w:proofErr w:type="gramStart"/>
      <w:r w:rsidR="00557AC4">
        <w:rPr>
          <w:lang w:val="en-US"/>
        </w:rPr>
        <w:t>are</w:t>
      </w:r>
      <w:proofErr w:type="gramEnd"/>
      <w:r w:rsidRPr="00E2283C">
        <w:rPr>
          <w:lang w:val="en-US"/>
        </w:rPr>
        <w:t xml:space="preserve"> shown </w:t>
      </w:r>
      <w:r>
        <w:rPr>
          <w:lang w:val="en-US"/>
        </w:rPr>
        <w:t>below.</w:t>
      </w:r>
    </w:p>
    <w:tbl>
      <w:tblPr>
        <w:tblStyle w:val="TableGrid"/>
        <w:tblW w:w="0" w:type="auto"/>
        <w:jc w:val="center"/>
        <w:tblLook w:val="04A0" w:firstRow="1" w:lastRow="0" w:firstColumn="1" w:lastColumn="0" w:noHBand="0" w:noVBand="1"/>
      </w:tblPr>
      <w:tblGrid>
        <w:gridCol w:w="3003"/>
        <w:gridCol w:w="3003"/>
        <w:gridCol w:w="3004"/>
      </w:tblGrid>
      <w:tr w:rsidR="00E2283C" w14:paraId="26980C31" w14:textId="77777777" w:rsidTr="002F30CD">
        <w:trPr>
          <w:jc w:val="center"/>
        </w:trPr>
        <w:tc>
          <w:tcPr>
            <w:tcW w:w="3003" w:type="dxa"/>
            <w:vAlign w:val="center"/>
          </w:tcPr>
          <w:p w14:paraId="20DFF9D2" w14:textId="028459AD" w:rsidR="00E2283C" w:rsidRDefault="00E2283C" w:rsidP="002F30CD">
            <w:pPr>
              <w:spacing w:before="100" w:beforeAutospacing="1" w:after="100" w:afterAutospacing="1"/>
              <w:jc w:val="center"/>
              <w:rPr>
                <w:lang w:val="en-US"/>
              </w:rPr>
            </w:pPr>
            <w:r>
              <w:rPr>
                <w:lang w:val="en-US"/>
              </w:rPr>
              <w:t>Sector</w:t>
            </w:r>
          </w:p>
        </w:tc>
        <w:tc>
          <w:tcPr>
            <w:tcW w:w="3003" w:type="dxa"/>
            <w:vAlign w:val="center"/>
          </w:tcPr>
          <w:p w14:paraId="4B7FA962" w14:textId="459A760F" w:rsidR="00E2283C" w:rsidRDefault="00E2283C" w:rsidP="002F30CD">
            <w:pPr>
              <w:spacing w:before="100" w:beforeAutospacing="1" w:after="100" w:afterAutospacing="1"/>
              <w:jc w:val="center"/>
              <w:rPr>
                <w:lang w:val="en-US"/>
              </w:rPr>
            </w:pPr>
            <w:r>
              <w:rPr>
                <w:lang w:val="en-US"/>
              </w:rPr>
              <w:t>Sector Code</w:t>
            </w:r>
          </w:p>
        </w:tc>
        <w:tc>
          <w:tcPr>
            <w:tcW w:w="3004" w:type="dxa"/>
            <w:vAlign w:val="center"/>
          </w:tcPr>
          <w:p w14:paraId="7B91E200" w14:textId="5550DDB3" w:rsidR="00E2283C" w:rsidRDefault="00E2283C" w:rsidP="002F30CD">
            <w:pPr>
              <w:spacing w:before="100" w:beforeAutospacing="1" w:after="100" w:afterAutospacing="1"/>
              <w:jc w:val="center"/>
              <w:rPr>
                <w:lang w:val="en-US"/>
              </w:rPr>
            </w:pPr>
            <w:r>
              <w:rPr>
                <w:lang w:val="en-US"/>
              </w:rPr>
              <w:t># of Company</w:t>
            </w:r>
          </w:p>
        </w:tc>
      </w:tr>
      <w:tr w:rsidR="00E2283C" w14:paraId="3E0F4D39" w14:textId="77777777" w:rsidTr="002F30CD">
        <w:trPr>
          <w:jc w:val="center"/>
        </w:trPr>
        <w:tc>
          <w:tcPr>
            <w:tcW w:w="3003" w:type="dxa"/>
            <w:vAlign w:val="center"/>
          </w:tcPr>
          <w:p w14:paraId="321886BF" w14:textId="0BE51C82" w:rsidR="00E2283C" w:rsidRDefault="00E2283C" w:rsidP="002F30CD">
            <w:pPr>
              <w:spacing w:before="100" w:beforeAutospacing="1" w:after="100" w:afterAutospacing="1"/>
              <w:jc w:val="center"/>
              <w:rPr>
                <w:lang w:val="en-US"/>
              </w:rPr>
            </w:pPr>
            <w:r>
              <w:rPr>
                <w:lang w:val="en-US"/>
              </w:rPr>
              <w:t>Energy</w:t>
            </w:r>
          </w:p>
        </w:tc>
        <w:tc>
          <w:tcPr>
            <w:tcW w:w="3003" w:type="dxa"/>
            <w:vAlign w:val="center"/>
          </w:tcPr>
          <w:p w14:paraId="71F62A25" w14:textId="1E0A73C1" w:rsidR="00E2283C" w:rsidRDefault="00E2283C" w:rsidP="002F30CD">
            <w:pPr>
              <w:spacing w:before="100" w:beforeAutospacing="1" w:after="100" w:afterAutospacing="1"/>
              <w:jc w:val="center"/>
              <w:rPr>
                <w:lang w:val="en-US"/>
              </w:rPr>
            </w:pPr>
            <w:r>
              <w:rPr>
                <w:lang w:val="en-US"/>
              </w:rPr>
              <w:t>10</w:t>
            </w:r>
          </w:p>
        </w:tc>
        <w:tc>
          <w:tcPr>
            <w:tcW w:w="3004" w:type="dxa"/>
            <w:vAlign w:val="center"/>
          </w:tcPr>
          <w:p w14:paraId="0BBBC8B4" w14:textId="4272EF75" w:rsidR="00E2283C" w:rsidRDefault="00E2283C" w:rsidP="002F30CD">
            <w:pPr>
              <w:spacing w:before="100" w:beforeAutospacing="1" w:after="100" w:afterAutospacing="1"/>
              <w:jc w:val="center"/>
              <w:rPr>
                <w:lang w:val="en-US"/>
              </w:rPr>
            </w:pPr>
            <w:r>
              <w:rPr>
                <w:lang w:val="en-US"/>
              </w:rPr>
              <w:t>25</w:t>
            </w:r>
          </w:p>
        </w:tc>
      </w:tr>
      <w:tr w:rsidR="00E2283C" w14:paraId="2CAAFA2D" w14:textId="77777777" w:rsidTr="002F30CD">
        <w:trPr>
          <w:jc w:val="center"/>
        </w:trPr>
        <w:tc>
          <w:tcPr>
            <w:tcW w:w="3003" w:type="dxa"/>
            <w:vAlign w:val="center"/>
          </w:tcPr>
          <w:p w14:paraId="6C126782" w14:textId="592F9894" w:rsidR="00E2283C" w:rsidRDefault="00E2283C" w:rsidP="002F30CD">
            <w:pPr>
              <w:spacing w:before="100" w:beforeAutospacing="1" w:after="100" w:afterAutospacing="1"/>
              <w:jc w:val="center"/>
              <w:rPr>
                <w:lang w:val="en-US"/>
              </w:rPr>
            </w:pPr>
            <w:r>
              <w:rPr>
                <w:lang w:val="en-US"/>
              </w:rPr>
              <w:t>Materials</w:t>
            </w:r>
          </w:p>
        </w:tc>
        <w:tc>
          <w:tcPr>
            <w:tcW w:w="3003" w:type="dxa"/>
            <w:vAlign w:val="center"/>
          </w:tcPr>
          <w:p w14:paraId="1919E455" w14:textId="1EC0FC42" w:rsidR="00E2283C" w:rsidRDefault="00E2283C" w:rsidP="002F30CD">
            <w:pPr>
              <w:spacing w:before="100" w:beforeAutospacing="1" w:after="100" w:afterAutospacing="1"/>
              <w:jc w:val="center"/>
              <w:rPr>
                <w:lang w:val="en-US"/>
              </w:rPr>
            </w:pPr>
            <w:r>
              <w:rPr>
                <w:lang w:val="en-US"/>
              </w:rPr>
              <w:t>15</w:t>
            </w:r>
          </w:p>
        </w:tc>
        <w:tc>
          <w:tcPr>
            <w:tcW w:w="3004" w:type="dxa"/>
            <w:vAlign w:val="center"/>
          </w:tcPr>
          <w:p w14:paraId="11595F55" w14:textId="70350BF9" w:rsidR="00E2283C" w:rsidRDefault="00E2283C" w:rsidP="002F30CD">
            <w:pPr>
              <w:spacing w:before="100" w:beforeAutospacing="1" w:after="100" w:afterAutospacing="1"/>
              <w:jc w:val="center"/>
              <w:rPr>
                <w:lang w:val="en-US"/>
              </w:rPr>
            </w:pPr>
            <w:r>
              <w:rPr>
                <w:lang w:val="en-US"/>
              </w:rPr>
              <w:t>25</w:t>
            </w:r>
          </w:p>
        </w:tc>
      </w:tr>
      <w:tr w:rsidR="00E2283C" w14:paraId="5BDB2791" w14:textId="77777777" w:rsidTr="002F30CD">
        <w:trPr>
          <w:jc w:val="center"/>
        </w:trPr>
        <w:tc>
          <w:tcPr>
            <w:tcW w:w="3003" w:type="dxa"/>
            <w:vAlign w:val="center"/>
          </w:tcPr>
          <w:p w14:paraId="364C4FF6" w14:textId="66A3313E" w:rsidR="00E2283C" w:rsidRDefault="00E2283C" w:rsidP="002F30CD">
            <w:pPr>
              <w:spacing w:before="100" w:beforeAutospacing="1" w:after="100" w:afterAutospacing="1"/>
              <w:jc w:val="center"/>
              <w:rPr>
                <w:lang w:val="en-US"/>
              </w:rPr>
            </w:pPr>
            <w:r>
              <w:rPr>
                <w:lang w:val="en-US"/>
              </w:rPr>
              <w:t>Industrials</w:t>
            </w:r>
          </w:p>
        </w:tc>
        <w:tc>
          <w:tcPr>
            <w:tcW w:w="3003" w:type="dxa"/>
            <w:vAlign w:val="center"/>
          </w:tcPr>
          <w:p w14:paraId="28A47260" w14:textId="5CA6C4A0" w:rsidR="00E2283C" w:rsidRDefault="00E2283C" w:rsidP="002F30CD">
            <w:pPr>
              <w:spacing w:before="100" w:beforeAutospacing="1" w:after="100" w:afterAutospacing="1"/>
              <w:jc w:val="center"/>
              <w:rPr>
                <w:lang w:val="en-US"/>
              </w:rPr>
            </w:pPr>
            <w:r>
              <w:rPr>
                <w:lang w:val="en-US"/>
              </w:rPr>
              <w:t>20</w:t>
            </w:r>
          </w:p>
        </w:tc>
        <w:tc>
          <w:tcPr>
            <w:tcW w:w="3004" w:type="dxa"/>
            <w:vAlign w:val="center"/>
          </w:tcPr>
          <w:p w14:paraId="47C496D4" w14:textId="0D4569D5" w:rsidR="00E2283C" w:rsidRDefault="00E2283C" w:rsidP="002F30CD">
            <w:pPr>
              <w:spacing w:before="100" w:beforeAutospacing="1" w:after="100" w:afterAutospacing="1"/>
              <w:jc w:val="center"/>
              <w:rPr>
                <w:lang w:val="en-US"/>
              </w:rPr>
            </w:pPr>
            <w:r>
              <w:rPr>
                <w:lang w:val="en-US"/>
              </w:rPr>
              <w:t>67</w:t>
            </w:r>
          </w:p>
        </w:tc>
      </w:tr>
      <w:tr w:rsidR="00E2283C" w14:paraId="0B8B53C3" w14:textId="77777777" w:rsidTr="002F30CD">
        <w:trPr>
          <w:jc w:val="center"/>
        </w:trPr>
        <w:tc>
          <w:tcPr>
            <w:tcW w:w="3003" w:type="dxa"/>
            <w:vAlign w:val="center"/>
          </w:tcPr>
          <w:p w14:paraId="0189DCBE" w14:textId="568DECB3" w:rsidR="00E2283C" w:rsidRDefault="00E2283C" w:rsidP="002F30CD">
            <w:pPr>
              <w:spacing w:before="100" w:beforeAutospacing="1" w:after="100" w:afterAutospacing="1"/>
              <w:jc w:val="center"/>
              <w:rPr>
                <w:lang w:val="en-US"/>
              </w:rPr>
            </w:pPr>
            <w:r>
              <w:rPr>
                <w:lang w:val="en-US"/>
              </w:rPr>
              <w:t>Consumer Discretionary</w:t>
            </w:r>
          </w:p>
        </w:tc>
        <w:tc>
          <w:tcPr>
            <w:tcW w:w="3003" w:type="dxa"/>
            <w:vAlign w:val="center"/>
          </w:tcPr>
          <w:p w14:paraId="20E60A31" w14:textId="2E454D40" w:rsidR="00E2283C" w:rsidRDefault="00E2283C" w:rsidP="002F30CD">
            <w:pPr>
              <w:spacing w:before="100" w:beforeAutospacing="1" w:after="100" w:afterAutospacing="1"/>
              <w:jc w:val="center"/>
              <w:rPr>
                <w:lang w:val="en-US"/>
              </w:rPr>
            </w:pPr>
            <w:r>
              <w:rPr>
                <w:lang w:val="en-US"/>
              </w:rPr>
              <w:t>25</w:t>
            </w:r>
          </w:p>
        </w:tc>
        <w:tc>
          <w:tcPr>
            <w:tcW w:w="3004" w:type="dxa"/>
            <w:vAlign w:val="center"/>
          </w:tcPr>
          <w:p w14:paraId="3421B0E0" w14:textId="372612B4" w:rsidR="00E2283C" w:rsidRDefault="00E2283C" w:rsidP="002F30CD">
            <w:pPr>
              <w:spacing w:before="100" w:beforeAutospacing="1" w:after="100" w:afterAutospacing="1"/>
              <w:jc w:val="center"/>
              <w:rPr>
                <w:lang w:val="en-US"/>
              </w:rPr>
            </w:pPr>
            <w:r>
              <w:rPr>
                <w:lang w:val="en-US"/>
              </w:rPr>
              <w:t>62</w:t>
            </w:r>
          </w:p>
        </w:tc>
      </w:tr>
      <w:tr w:rsidR="00E2283C" w14:paraId="35AAA252" w14:textId="77777777" w:rsidTr="002F30CD">
        <w:trPr>
          <w:jc w:val="center"/>
        </w:trPr>
        <w:tc>
          <w:tcPr>
            <w:tcW w:w="3003" w:type="dxa"/>
            <w:vAlign w:val="center"/>
          </w:tcPr>
          <w:p w14:paraId="7B191B84" w14:textId="21A4BE0C" w:rsidR="00E2283C" w:rsidRDefault="00E2283C" w:rsidP="002F30CD">
            <w:pPr>
              <w:spacing w:before="100" w:beforeAutospacing="1" w:after="100" w:afterAutospacing="1"/>
              <w:jc w:val="center"/>
              <w:rPr>
                <w:lang w:val="en-US"/>
              </w:rPr>
            </w:pPr>
            <w:r>
              <w:rPr>
                <w:lang w:val="en-US"/>
              </w:rPr>
              <w:t>Consumer Staples</w:t>
            </w:r>
          </w:p>
        </w:tc>
        <w:tc>
          <w:tcPr>
            <w:tcW w:w="3003" w:type="dxa"/>
            <w:vAlign w:val="center"/>
          </w:tcPr>
          <w:p w14:paraId="0D419DF1" w14:textId="64688336" w:rsidR="00E2283C" w:rsidRDefault="00E2283C" w:rsidP="002F30CD">
            <w:pPr>
              <w:spacing w:before="100" w:beforeAutospacing="1" w:after="100" w:afterAutospacing="1"/>
              <w:jc w:val="center"/>
              <w:rPr>
                <w:lang w:val="en-US"/>
              </w:rPr>
            </w:pPr>
            <w:r>
              <w:rPr>
                <w:lang w:val="en-US"/>
              </w:rPr>
              <w:t>30</w:t>
            </w:r>
          </w:p>
        </w:tc>
        <w:tc>
          <w:tcPr>
            <w:tcW w:w="3004" w:type="dxa"/>
            <w:vAlign w:val="center"/>
          </w:tcPr>
          <w:p w14:paraId="2954CF8A" w14:textId="4D4DB3BF" w:rsidR="00E2283C" w:rsidRDefault="00E2283C" w:rsidP="002F30CD">
            <w:pPr>
              <w:spacing w:before="100" w:beforeAutospacing="1" w:after="100" w:afterAutospacing="1"/>
              <w:jc w:val="center"/>
              <w:rPr>
                <w:lang w:val="en-US"/>
              </w:rPr>
            </w:pPr>
            <w:r>
              <w:rPr>
                <w:lang w:val="en-US"/>
              </w:rPr>
              <w:t>32</w:t>
            </w:r>
          </w:p>
        </w:tc>
      </w:tr>
      <w:tr w:rsidR="00E2283C" w14:paraId="50DC5A95" w14:textId="77777777" w:rsidTr="002F30CD">
        <w:trPr>
          <w:jc w:val="center"/>
        </w:trPr>
        <w:tc>
          <w:tcPr>
            <w:tcW w:w="3003" w:type="dxa"/>
            <w:vAlign w:val="center"/>
          </w:tcPr>
          <w:p w14:paraId="6E21FEAD" w14:textId="51719532" w:rsidR="00E2283C" w:rsidRDefault="00E2283C" w:rsidP="002F30CD">
            <w:pPr>
              <w:spacing w:before="100" w:beforeAutospacing="1" w:after="100" w:afterAutospacing="1"/>
              <w:jc w:val="center"/>
              <w:rPr>
                <w:lang w:val="en-US"/>
              </w:rPr>
            </w:pPr>
            <w:r>
              <w:rPr>
                <w:lang w:val="en-US"/>
              </w:rPr>
              <w:t>Health Care</w:t>
            </w:r>
          </w:p>
        </w:tc>
        <w:tc>
          <w:tcPr>
            <w:tcW w:w="3003" w:type="dxa"/>
            <w:vAlign w:val="center"/>
          </w:tcPr>
          <w:p w14:paraId="2934195A" w14:textId="5734F9E1" w:rsidR="00E2283C" w:rsidRDefault="00E2283C" w:rsidP="002F30CD">
            <w:pPr>
              <w:spacing w:before="100" w:beforeAutospacing="1" w:after="100" w:afterAutospacing="1"/>
              <w:jc w:val="center"/>
              <w:rPr>
                <w:lang w:val="en-US"/>
              </w:rPr>
            </w:pPr>
            <w:r>
              <w:rPr>
                <w:lang w:val="en-US"/>
              </w:rPr>
              <w:t>35</w:t>
            </w:r>
          </w:p>
        </w:tc>
        <w:tc>
          <w:tcPr>
            <w:tcW w:w="3004" w:type="dxa"/>
            <w:vAlign w:val="center"/>
          </w:tcPr>
          <w:p w14:paraId="4EBD57C1" w14:textId="420E35C5" w:rsidR="00E2283C" w:rsidRDefault="00E2283C" w:rsidP="002F30CD">
            <w:pPr>
              <w:spacing w:before="100" w:beforeAutospacing="1" w:after="100" w:afterAutospacing="1"/>
              <w:jc w:val="center"/>
              <w:rPr>
                <w:lang w:val="en-US"/>
              </w:rPr>
            </w:pPr>
            <w:r>
              <w:rPr>
                <w:lang w:val="en-US"/>
              </w:rPr>
              <w:t>60</w:t>
            </w:r>
          </w:p>
        </w:tc>
      </w:tr>
      <w:tr w:rsidR="00E2283C" w14:paraId="145A1F8B" w14:textId="77777777" w:rsidTr="002F30CD">
        <w:trPr>
          <w:jc w:val="center"/>
        </w:trPr>
        <w:tc>
          <w:tcPr>
            <w:tcW w:w="3003" w:type="dxa"/>
            <w:vAlign w:val="center"/>
          </w:tcPr>
          <w:p w14:paraId="308BED4E" w14:textId="222963CE" w:rsidR="00E2283C" w:rsidRDefault="00E2283C" w:rsidP="002F30CD">
            <w:pPr>
              <w:spacing w:before="100" w:beforeAutospacing="1" w:after="100" w:afterAutospacing="1"/>
              <w:jc w:val="center"/>
              <w:rPr>
                <w:lang w:val="en-US"/>
              </w:rPr>
            </w:pPr>
            <w:r>
              <w:rPr>
                <w:lang w:val="en-US"/>
              </w:rPr>
              <w:t>Financials</w:t>
            </w:r>
          </w:p>
        </w:tc>
        <w:tc>
          <w:tcPr>
            <w:tcW w:w="3003" w:type="dxa"/>
            <w:vAlign w:val="center"/>
          </w:tcPr>
          <w:p w14:paraId="031BA7C0" w14:textId="301D2900" w:rsidR="00E2283C" w:rsidRDefault="00E2283C" w:rsidP="002F30CD">
            <w:pPr>
              <w:spacing w:before="100" w:beforeAutospacing="1" w:after="100" w:afterAutospacing="1"/>
              <w:jc w:val="center"/>
              <w:rPr>
                <w:lang w:val="en-US"/>
              </w:rPr>
            </w:pPr>
            <w:r>
              <w:rPr>
                <w:lang w:val="en-US"/>
              </w:rPr>
              <w:t>40</w:t>
            </w:r>
          </w:p>
        </w:tc>
        <w:tc>
          <w:tcPr>
            <w:tcW w:w="3004" w:type="dxa"/>
            <w:vAlign w:val="center"/>
          </w:tcPr>
          <w:p w14:paraId="56FF1F21" w14:textId="3CA26AFE" w:rsidR="00E2283C" w:rsidRDefault="00E2283C" w:rsidP="002F30CD">
            <w:pPr>
              <w:spacing w:before="100" w:beforeAutospacing="1" w:after="100" w:afterAutospacing="1"/>
              <w:jc w:val="center"/>
              <w:rPr>
                <w:lang w:val="en-US"/>
              </w:rPr>
            </w:pPr>
            <w:r>
              <w:rPr>
                <w:lang w:val="en-US"/>
              </w:rPr>
              <w:t>66</w:t>
            </w:r>
          </w:p>
        </w:tc>
      </w:tr>
      <w:tr w:rsidR="00E2283C" w14:paraId="52F4D233" w14:textId="77777777" w:rsidTr="002F30CD">
        <w:trPr>
          <w:jc w:val="center"/>
        </w:trPr>
        <w:tc>
          <w:tcPr>
            <w:tcW w:w="3003" w:type="dxa"/>
            <w:vAlign w:val="center"/>
          </w:tcPr>
          <w:p w14:paraId="274E3196" w14:textId="395E4591" w:rsidR="00E2283C" w:rsidRDefault="00E2283C" w:rsidP="002F30CD">
            <w:pPr>
              <w:spacing w:before="100" w:beforeAutospacing="1" w:after="100" w:afterAutospacing="1"/>
              <w:jc w:val="center"/>
              <w:rPr>
                <w:lang w:val="en-US"/>
              </w:rPr>
            </w:pPr>
            <w:r>
              <w:rPr>
                <w:lang w:val="en-US"/>
              </w:rPr>
              <w:t>Information Technology</w:t>
            </w:r>
          </w:p>
        </w:tc>
        <w:tc>
          <w:tcPr>
            <w:tcW w:w="3003" w:type="dxa"/>
            <w:vAlign w:val="center"/>
          </w:tcPr>
          <w:p w14:paraId="7DD12107" w14:textId="3513E7DB" w:rsidR="00E2283C" w:rsidRDefault="00E2283C" w:rsidP="002F30CD">
            <w:pPr>
              <w:spacing w:before="100" w:beforeAutospacing="1" w:after="100" w:afterAutospacing="1"/>
              <w:jc w:val="center"/>
              <w:rPr>
                <w:lang w:val="en-US"/>
              </w:rPr>
            </w:pPr>
            <w:r>
              <w:rPr>
                <w:lang w:val="en-US"/>
              </w:rPr>
              <w:t>45</w:t>
            </w:r>
          </w:p>
        </w:tc>
        <w:tc>
          <w:tcPr>
            <w:tcW w:w="3004" w:type="dxa"/>
            <w:vAlign w:val="center"/>
          </w:tcPr>
          <w:p w14:paraId="5AED0C11" w14:textId="7507C95A" w:rsidR="00E2283C" w:rsidRDefault="00E2283C" w:rsidP="002F30CD">
            <w:pPr>
              <w:spacing w:before="100" w:beforeAutospacing="1" w:after="100" w:afterAutospacing="1"/>
              <w:jc w:val="center"/>
              <w:rPr>
                <w:lang w:val="en-US"/>
              </w:rPr>
            </w:pPr>
            <w:r>
              <w:rPr>
                <w:lang w:val="en-US"/>
              </w:rPr>
              <w:t>71</w:t>
            </w:r>
          </w:p>
        </w:tc>
      </w:tr>
      <w:tr w:rsidR="00E2283C" w14:paraId="2B1D3B20" w14:textId="77777777" w:rsidTr="002F30CD">
        <w:trPr>
          <w:jc w:val="center"/>
        </w:trPr>
        <w:tc>
          <w:tcPr>
            <w:tcW w:w="3003" w:type="dxa"/>
            <w:vAlign w:val="center"/>
          </w:tcPr>
          <w:p w14:paraId="0E6C07AB" w14:textId="037B98C5" w:rsidR="00E2283C" w:rsidRDefault="00E2283C" w:rsidP="002F30CD">
            <w:pPr>
              <w:spacing w:before="100" w:beforeAutospacing="1" w:after="100" w:afterAutospacing="1"/>
              <w:jc w:val="center"/>
              <w:rPr>
                <w:lang w:val="en-US"/>
              </w:rPr>
            </w:pPr>
            <w:r>
              <w:rPr>
                <w:lang w:val="en-US"/>
              </w:rPr>
              <w:t>Communication Services</w:t>
            </w:r>
          </w:p>
        </w:tc>
        <w:tc>
          <w:tcPr>
            <w:tcW w:w="3003" w:type="dxa"/>
            <w:vAlign w:val="center"/>
          </w:tcPr>
          <w:p w14:paraId="616EF67F" w14:textId="1F689854" w:rsidR="00E2283C" w:rsidRDefault="00E2283C" w:rsidP="002F30CD">
            <w:pPr>
              <w:spacing w:before="100" w:beforeAutospacing="1" w:after="100" w:afterAutospacing="1"/>
              <w:jc w:val="center"/>
              <w:rPr>
                <w:lang w:val="en-US"/>
              </w:rPr>
            </w:pPr>
            <w:r>
              <w:rPr>
                <w:lang w:val="en-US"/>
              </w:rPr>
              <w:t>50</w:t>
            </w:r>
          </w:p>
        </w:tc>
        <w:tc>
          <w:tcPr>
            <w:tcW w:w="3004" w:type="dxa"/>
            <w:vAlign w:val="center"/>
          </w:tcPr>
          <w:p w14:paraId="78F35BFF" w14:textId="7F6169FE" w:rsidR="00E2283C" w:rsidRDefault="00E2283C" w:rsidP="002F30CD">
            <w:pPr>
              <w:spacing w:before="100" w:beforeAutospacing="1" w:after="100" w:afterAutospacing="1"/>
              <w:jc w:val="center"/>
              <w:rPr>
                <w:lang w:val="en-US"/>
              </w:rPr>
            </w:pPr>
            <w:r>
              <w:rPr>
                <w:lang w:val="en-US"/>
              </w:rPr>
              <w:t>21</w:t>
            </w:r>
          </w:p>
        </w:tc>
      </w:tr>
      <w:tr w:rsidR="00E2283C" w14:paraId="76308365" w14:textId="77777777" w:rsidTr="002F30CD">
        <w:trPr>
          <w:jc w:val="center"/>
        </w:trPr>
        <w:tc>
          <w:tcPr>
            <w:tcW w:w="3003" w:type="dxa"/>
            <w:vAlign w:val="center"/>
          </w:tcPr>
          <w:p w14:paraId="127395E4" w14:textId="686CB855" w:rsidR="00E2283C" w:rsidRDefault="00E2283C" w:rsidP="002F30CD">
            <w:pPr>
              <w:spacing w:before="100" w:beforeAutospacing="1" w:after="100" w:afterAutospacing="1"/>
              <w:jc w:val="center"/>
              <w:rPr>
                <w:lang w:val="en-US"/>
              </w:rPr>
            </w:pPr>
            <w:r>
              <w:rPr>
                <w:lang w:val="en-US"/>
              </w:rPr>
              <w:t>Utilities</w:t>
            </w:r>
          </w:p>
        </w:tc>
        <w:tc>
          <w:tcPr>
            <w:tcW w:w="3003" w:type="dxa"/>
            <w:vAlign w:val="center"/>
          </w:tcPr>
          <w:p w14:paraId="774A0346" w14:textId="4B845CA4" w:rsidR="00E2283C" w:rsidRDefault="00E2283C" w:rsidP="002F30CD">
            <w:pPr>
              <w:spacing w:before="100" w:beforeAutospacing="1" w:after="100" w:afterAutospacing="1"/>
              <w:jc w:val="center"/>
              <w:rPr>
                <w:lang w:val="en-US"/>
              </w:rPr>
            </w:pPr>
            <w:r>
              <w:rPr>
                <w:lang w:val="en-US"/>
              </w:rPr>
              <w:t>55</w:t>
            </w:r>
          </w:p>
        </w:tc>
        <w:tc>
          <w:tcPr>
            <w:tcW w:w="3004" w:type="dxa"/>
            <w:vAlign w:val="center"/>
          </w:tcPr>
          <w:p w14:paraId="6D6C7E27" w14:textId="2DBB8409" w:rsidR="00E2283C" w:rsidRDefault="00E2283C" w:rsidP="002F30CD">
            <w:pPr>
              <w:spacing w:before="100" w:beforeAutospacing="1" w:after="100" w:afterAutospacing="1"/>
              <w:jc w:val="center"/>
              <w:rPr>
                <w:lang w:val="en-US"/>
              </w:rPr>
            </w:pPr>
            <w:r>
              <w:rPr>
                <w:lang w:val="en-US"/>
              </w:rPr>
              <w:t>28</w:t>
            </w:r>
          </w:p>
        </w:tc>
      </w:tr>
      <w:tr w:rsidR="00E2283C" w14:paraId="03A74617" w14:textId="77777777" w:rsidTr="002F30CD">
        <w:trPr>
          <w:jc w:val="center"/>
        </w:trPr>
        <w:tc>
          <w:tcPr>
            <w:tcW w:w="3003" w:type="dxa"/>
            <w:vAlign w:val="center"/>
          </w:tcPr>
          <w:p w14:paraId="1D8449B7" w14:textId="038E5BF9" w:rsidR="00E2283C" w:rsidRDefault="00E2283C" w:rsidP="002F30CD">
            <w:pPr>
              <w:spacing w:before="100" w:beforeAutospacing="1" w:after="100" w:afterAutospacing="1"/>
              <w:jc w:val="center"/>
              <w:rPr>
                <w:lang w:val="en-US"/>
              </w:rPr>
            </w:pPr>
            <w:r>
              <w:rPr>
                <w:lang w:val="en-US"/>
              </w:rPr>
              <w:t>Real Estate</w:t>
            </w:r>
          </w:p>
        </w:tc>
        <w:tc>
          <w:tcPr>
            <w:tcW w:w="3003" w:type="dxa"/>
            <w:vAlign w:val="center"/>
          </w:tcPr>
          <w:p w14:paraId="770CBDD4" w14:textId="2EBA0F6A" w:rsidR="00E2283C" w:rsidRDefault="00E2283C" w:rsidP="002F30CD">
            <w:pPr>
              <w:spacing w:before="100" w:beforeAutospacing="1" w:after="100" w:afterAutospacing="1"/>
              <w:jc w:val="center"/>
              <w:rPr>
                <w:lang w:val="en-US"/>
              </w:rPr>
            </w:pPr>
            <w:r>
              <w:rPr>
                <w:lang w:val="en-US"/>
              </w:rPr>
              <w:t>60</w:t>
            </w:r>
          </w:p>
        </w:tc>
        <w:tc>
          <w:tcPr>
            <w:tcW w:w="3004" w:type="dxa"/>
            <w:vAlign w:val="center"/>
          </w:tcPr>
          <w:p w14:paraId="3EDB71BD" w14:textId="0EFB6F9B" w:rsidR="00E2283C" w:rsidRDefault="00E2283C" w:rsidP="002F30CD">
            <w:pPr>
              <w:spacing w:before="100" w:beforeAutospacing="1" w:after="100" w:afterAutospacing="1"/>
              <w:jc w:val="center"/>
              <w:rPr>
                <w:lang w:val="en-US"/>
              </w:rPr>
            </w:pPr>
            <w:r>
              <w:rPr>
                <w:lang w:val="en-US"/>
              </w:rPr>
              <w:t>31</w:t>
            </w:r>
          </w:p>
        </w:tc>
      </w:tr>
      <w:tr w:rsidR="00E2283C" w14:paraId="5273B2F3" w14:textId="77777777" w:rsidTr="002F30CD">
        <w:trPr>
          <w:jc w:val="center"/>
        </w:trPr>
        <w:tc>
          <w:tcPr>
            <w:tcW w:w="3003" w:type="dxa"/>
            <w:vAlign w:val="center"/>
          </w:tcPr>
          <w:p w14:paraId="0E69A6D3" w14:textId="77777777" w:rsidR="00E2283C" w:rsidRDefault="00E2283C" w:rsidP="002F30CD">
            <w:pPr>
              <w:spacing w:before="100" w:beforeAutospacing="1" w:after="100" w:afterAutospacing="1"/>
              <w:jc w:val="center"/>
              <w:rPr>
                <w:lang w:val="en-US"/>
              </w:rPr>
            </w:pPr>
          </w:p>
        </w:tc>
        <w:tc>
          <w:tcPr>
            <w:tcW w:w="3003" w:type="dxa"/>
            <w:vAlign w:val="center"/>
          </w:tcPr>
          <w:p w14:paraId="0631945E" w14:textId="77777777" w:rsidR="00E2283C" w:rsidRDefault="00E2283C" w:rsidP="002F30CD">
            <w:pPr>
              <w:spacing w:before="100" w:beforeAutospacing="1" w:after="100" w:afterAutospacing="1"/>
              <w:jc w:val="center"/>
              <w:rPr>
                <w:lang w:val="en-US"/>
              </w:rPr>
            </w:pPr>
          </w:p>
        </w:tc>
        <w:tc>
          <w:tcPr>
            <w:tcW w:w="3004" w:type="dxa"/>
            <w:vAlign w:val="center"/>
          </w:tcPr>
          <w:p w14:paraId="371597F7" w14:textId="55F72C88" w:rsidR="00E2283C" w:rsidRDefault="00E2283C" w:rsidP="002F30CD">
            <w:pPr>
              <w:spacing w:before="100" w:beforeAutospacing="1" w:after="100" w:afterAutospacing="1"/>
              <w:jc w:val="center"/>
              <w:rPr>
                <w:lang w:val="en-US"/>
              </w:rPr>
            </w:pPr>
          </w:p>
        </w:tc>
      </w:tr>
      <w:tr w:rsidR="00E2283C" w14:paraId="3D6139E7" w14:textId="77777777" w:rsidTr="002F30CD">
        <w:trPr>
          <w:jc w:val="center"/>
        </w:trPr>
        <w:tc>
          <w:tcPr>
            <w:tcW w:w="3003" w:type="dxa"/>
            <w:vAlign w:val="center"/>
          </w:tcPr>
          <w:p w14:paraId="766ADCDF" w14:textId="609AFDB8" w:rsidR="00E2283C" w:rsidRDefault="00E2283C" w:rsidP="002F30CD">
            <w:pPr>
              <w:spacing w:before="100" w:beforeAutospacing="1" w:after="100" w:afterAutospacing="1"/>
              <w:jc w:val="center"/>
              <w:rPr>
                <w:lang w:val="en-US"/>
              </w:rPr>
            </w:pPr>
            <w:r>
              <w:rPr>
                <w:lang w:val="en-US"/>
              </w:rPr>
              <w:t>Total number of companies</w:t>
            </w:r>
          </w:p>
        </w:tc>
        <w:tc>
          <w:tcPr>
            <w:tcW w:w="3003" w:type="dxa"/>
            <w:vAlign w:val="center"/>
          </w:tcPr>
          <w:p w14:paraId="7CA84993" w14:textId="0206F96A" w:rsidR="00E2283C" w:rsidRDefault="00E2283C" w:rsidP="002F30CD">
            <w:pPr>
              <w:spacing w:before="100" w:beforeAutospacing="1" w:after="100" w:afterAutospacing="1"/>
              <w:jc w:val="center"/>
              <w:rPr>
                <w:lang w:val="en-US"/>
              </w:rPr>
            </w:pPr>
          </w:p>
        </w:tc>
        <w:tc>
          <w:tcPr>
            <w:tcW w:w="3004" w:type="dxa"/>
            <w:vAlign w:val="center"/>
          </w:tcPr>
          <w:p w14:paraId="5F1B8243" w14:textId="6B4C7BB6" w:rsidR="00E2283C" w:rsidRDefault="00E2283C" w:rsidP="002F30CD">
            <w:pPr>
              <w:spacing w:before="100" w:beforeAutospacing="1" w:after="100" w:afterAutospacing="1"/>
              <w:jc w:val="center"/>
              <w:rPr>
                <w:lang w:val="en-US"/>
              </w:rPr>
            </w:pPr>
            <w:r>
              <w:rPr>
                <w:lang w:val="en-US"/>
              </w:rPr>
              <w:t>488</w:t>
            </w:r>
          </w:p>
        </w:tc>
      </w:tr>
    </w:tbl>
    <w:p w14:paraId="4C1D5D76" w14:textId="020E1C31" w:rsidR="00301DF5" w:rsidRDefault="00301DF5" w:rsidP="002608B7">
      <w:pPr>
        <w:spacing w:line="360" w:lineRule="auto"/>
        <w:rPr>
          <w:lang w:val="en-US"/>
        </w:rPr>
      </w:pPr>
    </w:p>
    <w:p w14:paraId="50EFA529" w14:textId="149FE386" w:rsidR="001F0022" w:rsidRPr="001F0022" w:rsidRDefault="006812C1" w:rsidP="001F0022">
      <w:pPr>
        <w:rPr>
          <w:sz w:val="48"/>
          <w:szCs w:val="48"/>
          <w:lang w:val="en-US"/>
        </w:rPr>
      </w:pPr>
      <w:r w:rsidRPr="006812C1">
        <w:rPr>
          <w:sz w:val="48"/>
          <w:szCs w:val="48"/>
          <w:lang w:val="en-US"/>
        </w:rPr>
        <w:lastRenderedPageBreak/>
        <w:t>Experiment</w:t>
      </w:r>
    </w:p>
    <w:p w14:paraId="1D7F5AD0" w14:textId="77777777" w:rsidR="001F0022" w:rsidRDefault="001F0022" w:rsidP="002608B7">
      <w:pPr>
        <w:spacing w:line="360" w:lineRule="auto"/>
        <w:rPr>
          <w:lang w:val="en-US"/>
        </w:rPr>
      </w:pPr>
    </w:p>
    <w:p w14:paraId="280DC39C" w14:textId="2410399F" w:rsidR="002C308D" w:rsidRDefault="00AF1FF5" w:rsidP="002608B7">
      <w:pPr>
        <w:spacing w:line="360" w:lineRule="auto"/>
        <w:rPr>
          <w:lang w:val="en-US"/>
        </w:rPr>
      </w:pPr>
      <w:r>
        <w:rPr>
          <w:lang w:val="en-US"/>
        </w:rPr>
        <w:t xml:space="preserve">Below is one of the </w:t>
      </w:r>
      <w:proofErr w:type="spellStart"/>
      <w:r>
        <w:rPr>
          <w:lang w:val="en-US"/>
        </w:rPr>
        <w:t>Tabu</w:t>
      </w:r>
      <w:proofErr w:type="spellEnd"/>
      <w:r>
        <w:rPr>
          <w:lang w:val="en-US"/>
        </w:rPr>
        <w:t xml:space="preserve"> Search searching process and details about it</w:t>
      </w:r>
      <w:r w:rsidR="00926322">
        <w:rPr>
          <w:lang w:val="en-US"/>
        </w:rPr>
        <w:t xml:space="preserve"> (this part of codes is in </w:t>
      </w:r>
      <w:proofErr w:type="spellStart"/>
      <w:r w:rsidR="00926322">
        <w:rPr>
          <w:lang w:val="en-US"/>
        </w:rPr>
        <w:t>tabu_search</w:t>
      </w:r>
      <w:proofErr w:type="spellEnd"/>
      <w:r w:rsidR="00926322">
        <w:rPr>
          <w:lang w:val="en-US"/>
        </w:rPr>
        <w:t>/</w:t>
      </w:r>
      <w:proofErr w:type="spellStart"/>
      <w:r w:rsidR="00926322">
        <w:rPr>
          <w:lang w:val="en-US"/>
        </w:rPr>
        <w:t>tabu-search.ipynb</w:t>
      </w:r>
      <w:proofErr w:type="spellEnd"/>
      <w:r w:rsidR="00926322">
        <w:rPr>
          <w:rFonts w:hint="eastAsia"/>
          <w:lang w:val="en-US"/>
        </w:rPr>
        <w:t>)</w:t>
      </w:r>
      <w:r w:rsidR="00926322">
        <w:rPr>
          <w:lang w:val="en-US"/>
        </w:rPr>
        <w:t>.</w:t>
      </w:r>
      <w:r w:rsidR="002C308D">
        <w:rPr>
          <w:lang w:val="en-US"/>
        </w:rPr>
        <w:t xml:space="preserve"> This is the partial selection of </w:t>
      </w:r>
      <w:proofErr w:type="spellStart"/>
      <w:r w:rsidR="002C308D">
        <w:rPr>
          <w:lang w:val="en-US"/>
        </w:rPr>
        <w:t>Tabu</w:t>
      </w:r>
      <w:proofErr w:type="spellEnd"/>
      <w:r w:rsidR="002C308D">
        <w:rPr>
          <w:lang w:val="en-US"/>
        </w:rPr>
        <w:t xml:space="preserve"> Search.</w:t>
      </w:r>
    </w:p>
    <w:p w14:paraId="10763951" w14:textId="22DD0F69" w:rsidR="002C308D" w:rsidRDefault="002C308D" w:rsidP="002608B7">
      <w:pPr>
        <w:spacing w:line="360" w:lineRule="auto"/>
        <w:rPr>
          <w:lang w:val="en-US"/>
        </w:rPr>
      </w:pPr>
      <w:r>
        <w:rPr>
          <w:noProof/>
          <w:lang w:val="en-US"/>
        </w:rPr>
        <w:drawing>
          <wp:inline distT="0" distB="0" distL="0" distR="0" wp14:anchorId="00F3D185" wp14:editId="3A853207">
            <wp:extent cx="5727700" cy="667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9 at 9.09.22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67385"/>
                    </a:xfrm>
                    <a:prstGeom prst="rect">
                      <a:avLst/>
                    </a:prstGeom>
                  </pic:spPr>
                </pic:pic>
              </a:graphicData>
            </a:graphic>
          </wp:inline>
        </w:drawing>
      </w:r>
    </w:p>
    <w:p w14:paraId="15A4F2F5" w14:textId="46DAD3ED" w:rsidR="002C308D" w:rsidRDefault="002C308D" w:rsidP="002608B7">
      <w:pPr>
        <w:spacing w:line="360" w:lineRule="auto"/>
        <w:rPr>
          <w:lang w:val="en-US"/>
        </w:rPr>
      </w:pPr>
      <w:r>
        <w:rPr>
          <w:lang w:val="en-US"/>
        </w:rPr>
        <w:t>And the selected stocks in this searching process are below.</w:t>
      </w:r>
    </w:p>
    <w:p w14:paraId="5401028A" w14:textId="79EABCF4" w:rsidR="002C308D" w:rsidRPr="002C308D" w:rsidRDefault="002C308D" w:rsidP="002608B7">
      <w:pPr>
        <w:spacing w:line="360" w:lineRule="auto"/>
        <w:rPr>
          <w:b/>
          <w:bCs/>
          <w:lang w:val="en-US"/>
        </w:rPr>
      </w:pPr>
      <w:r w:rsidRPr="002C308D">
        <w:rPr>
          <w:b/>
          <w:bCs/>
          <w:lang w:val="en-US"/>
        </w:rPr>
        <w:t>UNH, AZO, HUM, FISV, NVDA, MA, GOOGL, D, IP, SHW, EIX, AON, TFX, NVR, MTD, CHTR, ALGN, TDG, LKQ, MKTX, KMI, LRCX, UHS, ORLY, MLM, VTR, BKNG, EQIX, NFLX, CMG</w:t>
      </w:r>
    </w:p>
    <w:p w14:paraId="3D5FD833" w14:textId="20F5E43C" w:rsidR="002C308D" w:rsidRDefault="002C308D" w:rsidP="002608B7">
      <w:pPr>
        <w:spacing w:line="360" w:lineRule="auto"/>
        <w:rPr>
          <w:lang w:val="en-US"/>
        </w:rPr>
      </w:pPr>
    </w:p>
    <w:p w14:paraId="0F42884F" w14:textId="3FF3A473" w:rsidR="00B44145" w:rsidRDefault="002C308D" w:rsidP="002C308D">
      <w:pPr>
        <w:spacing w:line="360" w:lineRule="auto"/>
        <w:rPr>
          <w:lang w:val="en-US"/>
        </w:rPr>
      </w:pPr>
      <w:r>
        <w:rPr>
          <w:lang w:val="en-US"/>
        </w:rPr>
        <w:t xml:space="preserve">In our experiment, we buy one unit of selected stocks in each portfolio. For example, we </w:t>
      </w:r>
      <w:r w:rsidR="00881893">
        <w:rPr>
          <w:lang w:val="en-US"/>
        </w:rPr>
        <w:t xml:space="preserve">buy </w:t>
      </w:r>
      <w:r>
        <w:rPr>
          <w:lang w:val="en-US"/>
        </w:rPr>
        <w:t xml:space="preserve">one unit of </w:t>
      </w:r>
      <w:r w:rsidRPr="002C308D">
        <w:rPr>
          <w:b/>
          <w:bCs/>
          <w:lang w:val="en-US"/>
        </w:rPr>
        <w:t>UNH, AZO, HUM, FISV, NVDA, MA, GOOGL, D, IP, SHW, EIX, AON, TFX, NVR, MTD, CHTR, ALGN, TDG, LKQ, MKTX, KMI, LRCX, UHS, ORLY, MLM, VTR, BKNG, EQIX, NFLX, CMG</w:t>
      </w:r>
      <w:r>
        <w:rPr>
          <w:lang w:val="en-US"/>
        </w:rPr>
        <w:t xml:space="preserve"> </w:t>
      </w:r>
      <w:r w:rsidR="00826EAB">
        <w:rPr>
          <w:lang w:val="en-US"/>
        </w:rPr>
        <w:t xml:space="preserve">in the starting period </w:t>
      </w:r>
      <w:r>
        <w:rPr>
          <w:rFonts w:hint="eastAsia"/>
          <w:lang w:val="en-US"/>
        </w:rPr>
        <w:t>a</w:t>
      </w:r>
      <w:r>
        <w:rPr>
          <w:lang w:val="en-US"/>
        </w:rPr>
        <w:t xml:space="preserve">nd </w:t>
      </w:r>
      <w:r w:rsidR="00881893">
        <w:rPr>
          <w:lang w:val="en-US"/>
        </w:rPr>
        <w:t xml:space="preserve">sell them </w:t>
      </w:r>
      <w:r w:rsidR="00557AC4">
        <w:rPr>
          <w:lang w:val="en-US"/>
        </w:rPr>
        <w:t>at</w:t>
      </w:r>
      <w:r w:rsidR="00881893">
        <w:rPr>
          <w:lang w:val="en-US"/>
        </w:rPr>
        <w:t xml:space="preserve"> the end of the period.</w:t>
      </w:r>
      <w:r w:rsidR="00717C16">
        <w:rPr>
          <w:lang w:val="en-US"/>
        </w:rPr>
        <w:t xml:space="preserve"> The training result is 106.54%</w:t>
      </w:r>
      <w:r w:rsidR="00557AC4">
        <w:rPr>
          <w:lang w:val="en-US"/>
        </w:rPr>
        <w:t>,</w:t>
      </w:r>
      <w:r w:rsidR="00717C16">
        <w:rPr>
          <w:lang w:val="en-US"/>
        </w:rPr>
        <w:t xml:space="preserve"> and the testing result is -14.33%. </w:t>
      </w:r>
      <w:r w:rsidR="00B44145">
        <w:rPr>
          <w:lang w:val="en-US"/>
        </w:rPr>
        <w:t xml:space="preserve">And the </w:t>
      </w:r>
      <w:proofErr w:type="spellStart"/>
      <w:r w:rsidR="00B44145">
        <w:rPr>
          <w:lang w:val="en-US"/>
        </w:rPr>
        <w:t>Tabu</w:t>
      </w:r>
      <w:proofErr w:type="spellEnd"/>
      <w:r w:rsidR="00B44145">
        <w:rPr>
          <w:lang w:val="en-US"/>
        </w:rPr>
        <w:t xml:space="preserve"> Search searching process is below.</w:t>
      </w:r>
      <w:r w:rsidR="00E56E0F">
        <w:rPr>
          <w:lang w:val="en-US"/>
        </w:rPr>
        <w:t xml:space="preserve"> The blue line represents the performance of best training portfolio, the orange line represents the training performance of current solution portfolio during each step in the </w:t>
      </w:r>
      <w:proofErr w:type="spellStart"/>
      <w:r w:rsidR="00E56E0F">
        <w:rPr>
          <w:lang w:val="en-US"/>
        </w:rPr>
        <w:t>Tabu</w:t>
      </w:r>
      <w:proofErr w:type="spellEnd"/>
      <w:r w:rsidR="00E56E0F">
        <w:rPr>
          <w:lang w:val="en-US"/>
        </w:rPr>
        <w:t xml:space="preserve"> Search, the red line represents the performance of best training portfolio on </w:t>
      </w:r>
      <w:r w:rsidR="00557AC4">
        <w:rPr>
          <w:lang w:val="en-US"/>
        </w:rPr>
        <w:t xml:space="preserve">the </w:t>
      </w:r>
      <w:r w:rsidR="00E56E0F">
        <w:rPr>
          <w:lang w:val="en-US"/>
        </w:rPr>
        <w:t>testing set, and the green line represents the performance on</w:t>
      </w:r>
      <w:r w:rsidR="00557AC4">
        <w:rPr>
          <w:lang w:val="en-US"/>
        </w:rPr>
        <w:t xml:space="preserve"> the</w:t>
      </w:r>
      <w:r w:rsidR="00E56E0F">
        <w:rPr>
          <w:lang w:val="en-US"/>
        </w:rPr>
        <w:t xml:space="preserve"> testing set of current solution portfolio in each step.</w:t>
      </w:r>
    </w:p>
    <w:p w14:paraId="5D9D4CA4" w14:textId="4846103E" w:rsidR="0086583A" w:rsidRDefault="0086583A" w:rsidP="0086583A">
      <w:r>
        <w:rPr>
          <w:noProof/>
          <w:lang w:val="en-US"/>
        </w:rPr>
        <w:drawing>
          <wp:inline distT="0" distB="0" distL="0" distR="0" wp14:anchorId="41A121DF" wp14:editId="714FAC96">
            <wp:extent cx="5727700" cy="2955341"/>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367" cy="2957749"/>
                    </a:xfrm>
                    <a:prstGeom prst="rect">
                      <a:avLst/>
                    </a:prstGeom>
                    <a:noFill/>
                    <a:ln>
                      <a:noFill/>
                    </a:ln>
                  </pic:spPr>
                </pic:pic>
              </a:graphicData>
            </a:graphic>
          </wp:inline>
        </w:drawing>
      </w:r>
    </w:p>
    <w:p w14:paraId="58ED399E" w14:textId="20FAF612" w:rsidR="0086583A" w:rsidRDefault="00401B18" w:rsidP="00401B18">
      <w:pPr>
        <w:spacing w:line="360" w:lineRule="auto"/>
        <w:rPr>
          <w:lang w:val="en-US"/>
        </w:rPr>
      </w:pPr>
      <w:r>
        <w:rPr>
          <w:lang w:val="en-US"/>
        </w:rPr>
        <w:lastRenderedPageBreak/>
        <w:t xml:space="preserve">The parameters for this </w:t>
      </w:r>
      <w:proofErr w:type="spellStart"/>
      <w:r>
        <w:rPr>
          <w:lang w:val="en-US"/>
        </w:rPr>
        <w:t>Tabu</w:t>
      </w:r>
      <w:proofErr w:type="spellEnd"/>
      <w:r>
        <w:rPr>
          <w:lang w:val="en-US"/>
        </w:rPr>
        <w:t xml:space="preserve"> Search are </w:t>
      </w:r>
      <w:proofErr w:type="spellStart"/>
      <w:r w:rsidRPr="000D2704">
        <w:rPr>
          <w:b/>
          <w:bCs/>
          <w:lang w:val="en-US"/>
        </w:rPr>
        <w:t>tabu_list_size</w:t>
      </w:r>
      <w:proofErr w:type="spellEnd"/>
      <w:r w:rsidRPr="00401B18">
        <w:rPr>
          <w:lang w:val="en-US"/>
        </w:rPr>
        <w:t xml:space="preserve"> = 20, </w:t>
      </w:r>
      <w:proofErr w:type="spellStart"/>
      <w:r w:rsidRPr="000D2704">
        <w:rPr>
          <w:b/>
          <w:bCs/>
          <w:lang w:val="en-US"/>
        </w:rPr>
        <w:t>iterations_times</w:t>
      </w:r>
      <w:proofErr w:type="spellEnd"/>
      <w:r w:rsidRPr="00401B18">
        <w:rPr>
          <w:lang w:val="en-US"/>
        </w:rPr>
        <w:t xml:space="preserve"> = 1000,</w:t>
      </w:r>
      <w:r>
        <w:rPr>
          <w:lang w:val="en-US"/>
        </w:rPr>
        <w:t xml:space="preserve"> </w:t>
      </w:r>
      <w:proofErr w:type="spellStart"/>
      <w:r w:rsidRPr="000D2704">
        <w:rPr>
          <w:b/>
          <w:bCs/>
          <w:lang w:val="en-US"/>
        </w:rPr>
        <w:t>early_stop</w:t>
      </w:r>
      <w:proofErr w:type="spellEnd"/>
      <w:r w:rsidRPr="00401B18">
        <w:rPr>
          <w:lang w:val="en-US"/>
        </w:rPr>
        <w:t xml:space="preserve"> = 50, </w:t>
      </w:r>
      <w:proofErr w:type="spellStart"/>
      <w:r w:rsidRPr="000D2704">
        <w:rPr>
          <w:b/>
          <w:bCs/>
          <w:lang w:val="en-US"/>
        </w:rPr>
        <w:t>neighbor_size</w:t>
      </w:r>
      <w:proofErr w:type="spellEnd"/>
      <w:r w:rsidRPr="00401B18">
        <w:rPr>
          <w:lang w:val="en-US"/>
        </w:rPr>
        <w:t xml:space="preserve"> = 50</w:t>
      </w:r>
      <w:r>
        <w:rPr>
          <w:lang w:val="en-US"/>
        </w:rPr>
        <w:t xml:space="preserve"> and </w:t>
      </w:r>
      <w:proofErr w:type="spellStart"/>
      <w:r w:rsidRPr="000D2704">
        <w:rPr>
          <w:b/>
          <w:bCs/>
          <w:lang w:val="en-US"/>
        </w:rPr>
        <w:t>asp_improve_level</w:t>
      </w:r>
      <w:proofErr w:type="spellEnd"/>
      <w:r w:rsidRPr="00401B18">
        <w:rPr>
          <w:lang w:val="en-US"/>
        </w:rPr>
        <w:t xml:space="preserve"> = 1</w:t>
      </w:r>
      <w:r>
        <w:rPr>
          <w:lang w:val="en-US"/>
        </w:rPr>
        <w:t>.</w:t>
      </w:r>
      <w:r w:rsidR="0086583A">
        <w:rPr>
          <w:lang w:val="en-US"/>
        </w:rPr>
        <w:t xml:space="preserve"> </w:t>
      </w:r>
    </w:p>
    <w:p w14:paraId="11019EF8" w14:textId="65A4529D" w:rsidR="002C0821" w:rsidRDefault="0086583A" w:rsidP="002C308D">
      <w:pPr>
        <w:pStyle w:val="ListParagraph"/>
        <w:numPr>
          <w:ilvl w:val="0"/>
          <w:numId w:val="8"/>
        </w:numPr>
        <w:spacing w:line="360" w:lineRule="auto"/>
        <w:rPr>
          <w:rFonts w:ascii="Times New Roman" w:hAnsi="Times New Roman" w:cs="Times New Roman"/>
          <w:lang w:val="en-US"/>
        </w:rPr>
      </w:pPr>
      <w:proofErr w:type="spellStart"/>
      <w:r w:rsidRPr="0086583A">
        <w:rPr>
          <w:rFonts w:ascii="Times New Roman" w:hAnsi="Times New Roman" w:cs="Times New Roman"/>
          <w:lang w:val="en-US"/>
        </w:rPr>
        <w:t>tabu_list_size</w:t>
      </w:r>
      <w:proofErr w:type="spellEnd"/>
      <w:r w:rsidRPr="0086583A">
        <w:rPr>
          <w:rFonts w:ascii="Times New Roman" w:hAnsi="Times New Roman" w:cs="Times New Roman"/>
          <w:lang w:val="en-US"/>
        </w:rPr>
        <w:t xml:space="preserve">: the size of </w:t>
      </w:r>
      <w:proofErr w:type="spellStart"/>
      <w:r w:rsidRPr="0086583A">
        <w:rPr>
          <w:rFonts w:ascii="Times New Roman" w:hAnsi="Times New Roman" w:cs="Times New Roman"/>
          <w:lang w:val="en-US"/>
        </w:rPr>
        <w:t>Tabu</w:t>
      </w:r>
      <w:proofErr w:type="spellEnd"/>
      <w:r w:rsidRPr="0086583A">
        <w:rPr>
          <w:rFonts w:ascii="Times New Roman" w:hAnsi="Times New Roman" w:cs="Times New Roman"/>
          <w:lang w:val="en-US"/>
        </w:rPr>
        <w:t xml:space="preserve"> List</w:t>
      </w:r>
      <w:r>
        <w:rPr>
          <w:rFonts w:ascii="Times New Roman" w:hAnsi="Times New Roman" w:cs="Times New Roman"/>
          <w:lang w:val="en-US"/>
        </w:rPr>
        <w:t xml:space="preserve"> represents the memory of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w:t>
      </w:r>
    </w:p>
    <w:p w14:paraId="6C022B8C" w14:textId="6BDE63DF"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asp_improve_level</w:t>
      </w:r>
      <w:proofErr w:type="spellEnd"/>
      <w:r>
        <w:rPr>
          <w:rFonts w:ascii="Times New Roman" w:hAnsi="Times New Roman" w:cs="Times New Roman"/>
          <w:lang w:val="en-US"/>
        </w:rPr>
        <w:t xml:space="preserve">: aspiration criterion is satisfied when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(forbidden) move improves at least one percent than the current solution.</w:t>
      </w:r>
    </w:p>
    <w:p w14:paraId="4DAA52DA" w14:textId="684B8787"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neighbor_size</w:t>
      </w:r>
      <w:proofErr w:type="spellEnd"/>
      <w:r>
        <w:rPr>
          <w:rFonts w:ascii="Times New Roman" w:hAnsi="Times New Roman" w:cs="Times New Roman"/>
          <w:lang w:val="en-US"/>
        </w:rPr>
        <w:t>: this is the sampling size of the neighborhood set.</w:t>
      </w:r>
    </w:p>
    <w:p w14:paraId="349B40DA" w14:textId="3FAF4B27"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iterations_times</w:t>
      </w:r>
      <w:proofErr w:type="spellEnd"/>
      <w:r>
        <w:rPr>
          <w:rFonts w:ascii="Times New Roman" w:hAnsi="Times New Roman" w:cs="Times New Roman"/>
          <w:lang w:val="en-US"/>
        </w:rPr>
        <w:t xml:space="preserve">: it is one of the stopping criteria.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stops when it reaches 1000 iteration times.</w:t>
      </w:r>
    </w:p>
    <w:p w14:paraId="42E2FDD2" w14:textId="6E3348A7"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early_stop</w:t>
      </w:r>
      <w:proofErr w:type="spellEnd"/>
      <w:r>
        <w:rPr>
          <w:rFonts w:ascii="Times New Roman" w:hAnsi="Times New Roman" w:cs="Times New Roman"/>
          <w:lang w:val="en-US"/>
        </w:rPr>
        <w:t xml:space="preserve">: it is one of the stopping criteria.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stops when the last 50 iterations don’t improve the best solution. </w:t>
      </w:r>
    </w:p>
    <w:p w14:paraId="40771492" w14:textId="19F355D0" w:rsidR="0086583A" w:rsidRDefault="0086583A" w:rsidP="0086583A">
      <w:pPr>
        <w:spacing w:line="360" w:lineRule="auto"/>
        <w:rPr>
          <w:lang w:val="en-US"/>
        </w:rPr>
      </w:pPr>
    </w:p>
    <w:p w14:paraId="019B12F7" w14:textId="59A2EE77" w:rsidR="00557AC4" w:rsidRDefault="00557AC4" w:rsidP="0086583A">
      <w:pPr>
        <w:spacing w:line="360" w:lineRule="auto"/>
        <w:rPr>
          <w:lang w:val="en-US"/>
        </w:rPr>
      </w:pPr>
      <w:r>
        <w:rPr>
          <w:lang w:val="en-US"/>
        </w:rPr>
        <w:t xml:space="preserve">In our experiment, our goal is to test what kind of </w:t>
      </w:r>
      <w:r w:rsidR="00F82E02">
        <w:rPr>
          <w:lang w:val="en-US"/>
        </w:rPr>
        <w:t>parameter</w:t>
      </w:r>
      <w:r>
        <w:rPr>
          <w:lang w:val="en-US"/>
        </w:rPr>
        <w:t xml:space="preserve"> combination </w:t>
      </w:r>
      <w:r w:rsidR="000C5BFF">
        <w:rPr>
          <w:lang w:val="en-US"/>
        </w:rPr>
        <w:t>suits the portfolio optimization problem.</w:t>
      </w:r>
      <w:r w:rsidR="00557365">
        <w:rPr>
          <w:lang w:val="en-US"/>
        </w:rPr>
        <w:t xml:space="preserve"> </w:t>
      </w:r>
      <w:r w:rsidR="002F30CD">
        <w:rPr>
          <w:lang w:val="en-US"/>
        </w:rPr>
        <w:t xml:space="preserve">We use </w:t>
      </w:r>
      <w:r w:rsidR="00F82E02">
        <w:rPr>
          <w:lang w:val="en-US"/>
        </w:rPr>
        <w:t>G</w:t>
      </w:r>
      <w:r w:rsidR="002F30CD">
        <w:rPr>
          <w:lang w:val="en-US"/>
        </w:rPr>
        <w:t xml:space="preserve">rid </w:t>
      </w:r>
      <w:r w:rsidR="00F82E02">
        <w:rPr>
          <w:lang w:val="en-US"/>
        </w:rPr>
        <w:t>S</w:t>
      </w:r>
      <w:r w:rsidR="002F30CD">
        <w:rPr>
          <w:lang w:val="en-US"/>
        </w:rPr>
        <w:t>earch on parameter space</w:t>
      </w:r>
      <w:r w:rsidR="00AA0ADE">
        <w:rPr>
          <w:lang w:val="en-US"/>
        </w:rPr>
        <w:t>,</w:t>
      </w:r>
      <w:r w:rsidR="002F30CD">
        <w:rPr>
          <w:lang w:val="en-US"/>
        </w:rPr>
        <w:t xml:space="preserve"> and all the </w:t>
      </w:r>
      <w:r w:rsidR="00AA0ADE">
        <w:rPr>
          <w:lang w:val="en-US"/>
        </w:rPr>
        <w:t>combinations</w:t>
      </w:r>
      <w:r w:rsidR="002F30CD">
        <w:rPr>
          <w:lang w:val="en-US"/>
        </w:rPr>
        <w:t xml:space="preserve"> are below.</w:t>
      </w:r>
    </w:p>
    <w:tbl>
      <w:tblPr>
        <w:tblStyle w:val="TableGrid"/>
        <w:tblW w:w="0" w:type="auto"/>
        <w:tblLook w:val="04A0" w:firstRow="1" w:lastRow="0" w:firstColumn="1" w:lastColumn="0" w:noHBand="0" w:noVBand="1"/>
      </w:tblPr>
      <w:tblGrid>
        <w:gridCol w:w="2252"/>
        <w:gridCol w:w="2252"/>
        <w:gridCol w:w="2253"/>
        <w:gridCol w:w="2253"/>
      </w:tblGrid>
      <w:tr w:rsidR="002F30CD" w:rsidRPr="00746306" w14:paraId="4E0FC1EE" w14:textId="77777777" w:rsidTr="00746306">
        <w:tc>
          <w:tcPr>
            <w:tcW w:w="2252" w:type="dxa"/>
            <w:vAlign w:val="center"/>
          </w:tcPr>
          <w:p w14:paraId="7E879D8D" w14:textId="2F6E195A" w:rsidR="002F30CD" w:rsidRPr="00746306" w:rsidRDefault="002F30CD" w:rsidP="00746306">
            <w:pPr>
              <w:jc w:val="center"/>
              <w:rPr>
                <w:lang w:val="en-US"/>
              </w:rPr>
            </w:pPr>
            <w:proofErr w:type="spellStart"/>
            <w:r w:rsidRPr="00746306">
              <w:rPr>
                <w:rFonts w:eastAsia="PingFang TC"/>
                <w:lang w:val="en-US"/>
              </w:rPr>
              <w:t>tabu</w:t>
            </w:r>
            <w:proofErr w:type="spellEnd"/>
            <w:r w:rsidRPr="00746306">
              <w:rPr>
                <w:rFonts w:eastAsia="PingFang TC"/>
                <w:lang w:val="en-US"/>
              </w:rPr>
              <w:t xml:space="preserve"> list size</w:t>
            </w:r>
          </w:p>
        </w:tc>
        <w:tc>
          <w:tcPr>
            <w:tcW w:w="2252" w:type="dxa"/>
            <w:vAlign w:val="center"/>
          </w:tcPr>
          <w:p w14:paraId="33B43195" w14:textId="24CD098E" w:rsidR="002F30CD" w:rsidRPr="00746306" w:rsidRDefault="002F30CD" w:rsidP="00746306">
            <w:pPr>
              <w:jc w:val="center"/>
              <w:rPr>
                <w:lang w:val="en-US"/>
              </w:rPr>
            </w:pPr>
            <w:r w:rsidRPr="00746306">
              <w:rPr>
                <w:lang w:val="en-US"/>
              </w:rPr>
              <w:t>10</w:t>
            </w:r>
          </w:p>
        </w:tc>
        <w:tc>
          <w:tcPr>
            <w:tcW w:w="2253" w:type="dxa"/>
            <w:vAlign w:val="center"/>
          </w:tcPr>
          <w:p w14:paraId="22DEED09" w14:textId="01BF39A8" w:rsidR="002F30CD" w:rsidRPr="00746306" w:rsidRDefault="002F30CD" w:rsidP="00746306">
            <w:pPr>
              <w:jc w:val="center"/>
              <w:rPr>
                <w:lang w:val="en-US"/>
              </w:rPr>
            </w:pPr>
            <w:r w:rsidRPr="00746306">
              <w:rPr>
                <w:lang w:val="en-US"/>
              </w:rPr>
              <w:t>30</w:t>
            </w:r>
          </w:p>
        </w:tc>
        <w:tc>
          <w:tcPr>
            <w:tcW w:w="2253" w:type="dxa"/>
            <w:vAlign w:val="center"/>
          </w:tcPr>
          <w:p w14:paraId="5D3825D2" w14:textId="47B6F8BF" w:rsidR="002F30CD" w:rsidRPr="00746306" w:rsidRDefault="002F30CD" w:rsidP="00746306">
            <w:pPr>
              <w:jc w:val="center"/>
              <w:rPr>
                <w:lang w:val="en-US"/>
              </w:rPr>
            </w:pPr>
            <w:r w:rsidRPr="00746306">
              <w:rPr>
                <w:lang w:val="en-US"/>
              </w:rPr>
              <w:t>50</w:t>
            </w:r>
          </w:p>
        </w:tc>
      </w:tr>
      <w:tr w:rsidR="002F30CD" w:rsidRPr="00746306" w14:paraId="3049A80E" w14:textId="77777777" w:rsidTr="00746306">
        <w:tc>
          <w:tcPr>
            <w:tcW w:w="2252" w:type="dxa"/>
            <w:vAlign w:val="center"/>
          </w:tcPr>
          <w:p w14:paraId="4D8F9CBB" w14:textId="78266A80" w:rsidR="002F30CD" w:rsidRPr="00746306" w:rsidRDefault="002F30CD" w:rsidP="00746306">
            <w:pPr>
              <w:jc w:val="center"/>
              <w:rPr>
                <w:lang w:val="en-US"/>
              </w:rPr>
            </w:pPr>
            <w:r w:rsidRPr="00746306">
              <w:rPr>
                <w:lang w:val="en-US"/>
              </w:rPr>
              <w:t>Max iterations</w:t>
            </w:r>
          </w:p>
        </w:tc>
        <w:tc>
          <w:tcPr>
            <w:tcW w:w="2252" w:type="dxa"/>
            <w:vAlign w:val="center"/>
          </w:tcPr>
          <w:p w14:paraId="197C8089" w14:textId="089D1A4B" w:rsidR="002F30CD" w:rsidRPr="00746306" w:rsidRDefault="00746306" w:rsidP="00746306">
            <w:pPr>
              <w:jc w:val="center"/>
              <w:rPr>
                <w:lang w:val="en-US"/>
              </w:rPr>
            </w:pPr>
            <w:r w:rsidRPr="00746306">
              <w:rPr>
                <w:lang w:val="en-US"/>
              </w:rPr>
              <w:t>100</w:t>
            </w:r>
          </w:p>
        </w:tc>
        <w:tc>
          <w:tcPr>
            <w:tcW w:w="2253" w:type="dxa"/>
            <w:vAlign w:val="center"/>
          </w:tcPr>
          <w:p w14:paraId="585BD000" w14:textId="36C4EAE3" w:rsidR="002F30CD" w:rsidRPr="00746306" w:rsidRDefault="00746306" w:rsidP="00746306">
            <w:pPr>
              <w:jc w:val="center"/>
              <w:rPr>
                <w:lang w:val="en-US"/>
              </w:rPr>
            </w:pPr>
            <w:r w:rsidRPr="00746306">
              <w:rPr>
                <w:lang w:val="en-US"/>
              </w:rPr>
              <w:t>200</w:t>
            </w:r>
          </w:p>
        </w:tc>
        <w:tc>
          <w:tcPr>
            <w:tcW w:w="2253" w:type="dxa"/>
            <w:vAlign w:val="center"/>
          </w:tcPr>
          <w:p w14:paraId="55476DBC" w14:textId="7C61EFD1" w:rsidR="002F30CD" w:rsidRPr="00746306" w:rsidRDefault="00746306" w:rsidP="00746306">
            <w:pPr>
              <w:jc w:val="center"/>
              <w:rPr>
                <w:lang w:val="en-US"/>
              </w:rPr>
            </w:pPr>
            <w:r w:rsidRPr="00746306">
              <w:rPr>
                <w:lang w:val="en-US"/>
              </w:rPr>
              <w:t>300</w:t>
            </w:r>
          </w:p>
        </w:tc>
      </w:tr>
      <w:tr w:rsidR="002F30CD" w:rsidRPr="00746306" w14:paraId="56B51646" w14:textId="77777777" w:rsidTr="00746306">
        <w:tc>
          <w:tcPr>
            <w:tcW w:w="2252" w:type="dxa"/>
            <w:vAlign w:val="center"/>
          </w:tcPr>
          <w:p w14:paraId="14C0E400" w14:textId="154E60B8" w:rsidR="002F30CD" w:rsidRPr="00746306" w:rsidRDefault="002F30CD" w:rsidP="00746306">
            <w:pPr>
              <w:jc w:val="center"/>
              <w:rPr>
                <w:lang w:val="en-US"/>
              </w:rPr>
            </w:pPr>
            <w:r w:rsidRPr="00746306">
              <w:rPr>
                <w:lang w:val="en-US"/>
              </w:rPr>
              <w:t>Early stop</w:t>
            </w:r>
          </w:p>
        </w:tc>
        <w:tc>
          <w:tcPr>
            <w:tcW w:w="2252" w:type="dxa"/>
            <w:vAlign w:val="center"/>
          </w:tcPr>
          <w:p w14:paraId="46F78F58" w14:textId="551F7B33" w:rsidR="002F30CD" w:rsidRPr="00746306" w:rsidRDefault="00746306" w:rsidP="00746306">
            <w:pPr>
              <w:jc w:val="center"/>
              <w:rPr>
                <w:lang w:val="en-US"/>
              </w:rPr>
            </w:pPr>
            <w:r w:rsidRPr="00746306">
              <w:rPr>
                <w:lang w:val="en-US"/>
              </w:rPr>
              <w:t>20</w:t>
            </w:r>
          </w:p>
        </w:tc>
        <w:tc>
          <w:tcPr>
            <w:tcW w:w="2253" w:type="dxa"/>
            <w:vAlign w:val="center"/>
          </w:tcPr>
          <w:p w14:paraId="2242F76A" w14:textId="57E37CFF" w:rsidR="002F30CD" w:rsidRPr="00746306" w:rsidRDefault="00746306" w:rsidP="00746306">
            <w:pPr>
              <w:jc w:val="center"/>
              <w:rPr>
                <w:lang w:val="en-US"/>
              </w:rPr>
            </w:pPr>
            <w:r w:rsidRPr="00746306">
              <w:rPr>
                <w:lang w:val="en-US"/>
              </w:rPr>
              <w:t>50</w:t>
            </w:r>
          </w:p>
        </w:tc>
        <w:tc>
          <w:tcPr>
            <w:tcW w:w="2253" w:type="dxa"/>
            <w:vAlign w:val="center"/>
          </w:tcPr>
          <w:p w14:paraId="7E1A6C2E" w14:textId="3047BEFD" w:rsidR="002F30CD" w:rsidRPr="00746306" w:rsidRDefault="00746306" w:rsidP="00746306">
            <w:pPr>
              <w:jc w:val="center"/>
              <w:rPr>
                <w:lang w:val="en-US"/>
              </w:rPr>
            </w:pPr>
            <w:r w:rsidRPr="00746306">
              <w:rPr>
                <w:lang w:val="en-US"/>
              </w:rPr>
              <w:t>Inf (never stop early)</w:t>
            </w:r>
          </w:p>
        </w:tc>
      </w:tr>
      <w:tr w:rsidR="002F30CD" w:rsidRPr="00746306" w14:paraId="4E2B004B" w14:textId="77777777" w:rsidTr="00746306">
        <w:tc>
          <w:tcPr>
            <w:tcW w:w="2252" w:type="dxa"/>
            <w:vAlign w:val="center"/>
          </w:tcPr>
          <w:p w14:paraId="7C24551E" w14:textId="638DA907" w:rsidR="002F30CD" w:rsidRPr="00746306" w:rsidRDefault="002F30CD" w:rsidP="00746306">
            <w:pPr>
              <w:jc w:val="center"/>
              <w:rPr>
                <w:lang w:val="en-US"/>
              </w:rPr>
            </w:pPr>
            <w:r w:rsidRPr="00746306">
              <w:rPr>
                <w:lang w:val="en-US"/>
              </w:rPr>
              <w:t>Aspiration level</w:t>
            </w:r>
          </w:p>
        </w:tc>
        <w:tc>
          <w:tcPr>
            <w:tcW w:w="2252" w:type="dxa"/>
            <w:vAlign w:val="center"/>
          </w:tcPr>
          <w:p w14:paraId="18E24A00" w14:textId="68F44A8D" w:rsidR="002F30CD" w:rsidRPr="00746306" w:rsidRDefault="00746306" w:rsidP="00746306">
            <w:pPr>
              <w:jc w:val="center"/>
              <w:rPr>
                <w:lang w:val="en-US"/>
              </w:rPr>
            </w:pPr>
            <w:r w:rsidRPr="00746306">
              <w:rPr>
                <w:lang w:val="en-US"/>
              </w:rPr>
              <w:t>-1%</w:t>
            </w:r>
          </w:p>
        </w:tc>
        <w:tc>
          <w:tcPr>
            <w:tcW w:w="2253" w:type="dxa"/>
            <w:vAlign w:val="center"/>
          </w:tcPr>
          <w:p w14:paraId="3C3D9D45" w14:textId="5DE890DA" w:rsidR="002F30CD" w:rsidRPr="00746306" w:rsidRDefault="00746306" w:rsidP="00746306">
            <w:pPr>
              <w:jc w:val="center"/>
              <w:rPr>
                <w:lang w:val="en-US"/>
              </w:rPr>
            </w:pPr>
            <w:r w:rsidRPr="00746306">
              <w:rPr>
                <w:lang w:val="en-US"/>
              </w:rPr>
              <w:t>1%</w:t>
            </w:r>
          </w:p>
        </w:tc>
        <w:tc>
          <w:tcPr>
            <w:tcW w:w="2253" w:type="dxa"/>
            <w:vAlign w:val="center"/>
          </w:tcPr>
          <w:p w14:paraId="22C72D8B" w14:textId="3E09EAFD" w:rsidR="002F30CD" w:rsidRPr="00746306" w:rsidRDefault="00746306" w:rsidP="00746306">
            <w:pPr>
              <w:jc w:val="center"/>
              <w:rPr>
                <w:lang w:val="en-US"/>
              </w:rPr>
            </w:pPr>
            <w:r w:rsidRPr="00746306">
              <w:rPr>
                <w:lang w:val="en-US"/>
              </w:rPr>
              <w:t>5%</w:t>
            </w:r>
          </w:p>
        </w:tc>
      </w:tr>
      <w:tr w:rsidR="002F30CD" w:rsidRPr="00746306" w14:paraId="117C566B" w14:textId="77777777" w:rsidTr="00746306">
        <w:tc>
          <w:tcPr>
            <w:tcW w:w="2252" w:type="dxa"/>
            <w:vAlign w:val="center"/>
          </w:tcPr>
          <w:p w14:paraId="62B70C12" w14:textId="5A84BF79" w:rsidR="002F30CD" w:rsidRPr="00746306" w:rsidRDefault="002F30CD" w:rsidP="00746306">
            <w:pPr>
              <w:jc w:val="center"/>
              <w:rPr>
                <w:lang w:val="en-US"/>
              </w:rPr>
            </w:pPr>
            <w:r w:rsidRPr="00746306">
              <w:rPr>
                <w:lang w:val="en-US"/>
              </w:rPr>
              <w:t>Neighbor size</w:t>
            </w:r>
          </w:p>
        </w:tc>
        <w:tc>
          <w:tcPr>
            <w:tcW w:w="2252" w:type="dxa"/>
            <w:vAlign w:val="center"/>
          </w:tcPr>
          <w:p w14:paraId="2356EBAD" w14:textId="4EC85929" w:rsidR="002F30CD" w:rsidRPr="00746306" w:rsidRDefault="00746306" w:rsidP="00746306">
            <w:pPr>
              <w:jc w:val="center"/>
              <w:rPr>
                <w:lang w:val="en-US"/>
              </w:rPr>
            </w:pPr>
            <w:r w:rsidRPr="00746306">
              <w:rPr>
                <w:lang w:val="en-US"/>
              </w:rPr>
              <w:t>50</w:t>
            </w:r>
          </w:p>
        </w:tc>
        <w:tc>
          <w:tcPr>
            <w:tcW w:w="2253" w:type="dxa"/>
            <w:vAlign w:val="center"/>
          </w:tcPr>
          <w:p w14:paraId="589C1D38" w14:textId="57ED58C3" w:rsidR="002F30CD" w:rsidRPr="00746306" w:rsidRDefault="00746306" w:rsidP="00746306">
            <w:pPr>
              <w:jc w:val="center"/>
              <w:rPr>
                <w:lang w:val="en-US"/>
              </w:rPr>
            </w:pPr>
            <w:r w:rsidRPr="00746306">
              <w:rPr>
                <w:lang w:val="en-US"/>
              </w:rPr>
              <w:t>100</w:t>
            </w:r>
          </w:p>
        </w:tc>
        <w:tc>
          <w:tcPr>
            <w:tcW w:w="2253" w:type="dxa"/>
            <w:vAlign w:val="center"/>
          </w:tcPr>
          <w:p w14:paraId="7819D138" w14:textId="62DF1F9F" w:rsidR="002F30CD" w:rsidRPr="00746306" w:rsidRDefault="00746306" w:rsidP="00746306">
            <w:pPr>
              <w:jc w:val="center"/>
              <w:rPr>
                <w:lang w:val="en-US"/>
              </w:rPr>
            </w:pPr>
            <w:r w:rsidRPr="00746306">
              <w:rPr>
                <w:lang w:val="en-US"/>
              </w:rPr>
              <w:t>500</w:t>
            </w:r>
          </w:p>
        </w:tc>
      </w:tr>
    </w:tbl>
    <w:p w14:paraId="4492172A" w14:textId="46880900" w:rsidR="00B44145" w:rsidRDefault="00B44145" w:rsidP="00B44145"/>
    <w:p w14:paraId="404F524F" w14:textId="28531EFE" w:rsidR="00FC5DFD" w:rsidRDefault="00FC5DFD" w:rsidP="002C308D">
      <w:pPr>
        <w:spacing w:line="360" w:lineRule="auto"/>
        <w:rPr>
          <w:lang w:val="en-US"/>
        </w:rPr>
      </w:pPr>
      <w:r>
        <w:rPr>
          <w:lang w:val="en-US"/>
        </w:rPr>
        <w:t>Firstly, d</w:t>
      </w:r>
      <w:r w:rsidR="00746306">
        <w:rPr>
          <w:lang w:val="en-US"/>
        </w:rPr>
        <w:t xml:space="preserve">ifferent </w:t>
      </w:r>
      <w:r w:rsidR="00AA0ADE">
        <w:rPr>
          <w:lang w:val="en-US"/>
        </w:rPr>
        <w:t>sizes</w:t>
      </w:r>
      <w:r w:rsidR="00746306">
        <w:rPr>
          <w:lang w:val="en-US"/>
        </w:rPr>
        <w:t xml:space="preserve"> of </w:t>
      </w:r>
      <w:proofErr w:type="spellStart"/>
      <w:r w:rsidR="00746306">
        <w:rPr>
          <w:lang w:val="en-US"/>
        </w:rPr>
        <w:t>Tabu</w:t>
      </w:r>
      <w:proofErr w:type="spellEnd"/>
      <w:r w:rsidR="00746306">
        <w:rPr>
          <w:lang w:val="en-US"/>
        </w:rPr>
        <w:t xml:space="preserve"> List can test whether the larger memory size improves the </w:t>
      </w:r>
      <w:proofErr w:type="spellStart"/>
      <w:r w:rsidR="00746306">
        <w:rPr>
          <w:lang w:val="en-US"/>
        </w:rPr>
        <w:t>Tabu</w:t>
      </w:r>
      <w:proofErr w:type="spellEnd"/>
      <w:r w:rsidR="00746306">
        <w:rPr>
          <w:lang w:val="en-US"/>
        </w:rPr>
        <w:t xml:space="preserve"> Search. </w:t>
      </w:r>
      <w:r>
        <w:rPr>
          <w:lang w:val="en-US"/>
        </w:rPr>
        <w:t>Secondly, d</w:t>
      </w:r>
      <w:r w:rsidR="00746306">
        <w:rPr>
          <w:lang w:val="en-US"/>
        </w:rPr>
        <w:t xml:space="preserve">ifferent stopping criteria can </w:t>
      </w:r>
      <w:r w:rsidR="00AA0ADE">
        <w:rPr>
          <w:lang w:val="en-US"/>
        </w:rPr>
        <w:t>check</w:t>
      </w:r>
      <w:r w:rsidR="00746306">
        <w:rPr>
          <w:lang w:val="en-US"/>
        </w:rPr>
        <w:t xml:space="preserve"> whether </w:t>
      </w:r>
      <w:r>
        <w:rPr>
          <w:lang w:val="en-US"/>
        </w:rPr>
        <w:t xml:space="preserve">strict stopping criteria </w:t>
      </w:r>
      <w:r w:rsidR="00AA0ADE">
        <w:rPr>
          <w:lang w:val="en-US"/>
        </w:rPr>
        <w:t>get</w:t>
      </w:r>
      <w:r>
        <w:rPr>
          <w:lang w:val="en-US"/>
        </w:rPr>
        <w:t xml:space="preserve"> a solution as good as mild stopping criteria. And, different aspiration level shows how </w:t>
      </w:r>
      <w:r w:rsidR="00AA0ADE">
        <w:rPr>
          <w:lang w:val="en-US"/>
        </w:rPr>
        <w:t>they</w:t>
      </w:r>
      <w:r>
        <w:rPr>
          <w:lang w:val="en-US"/>
        </w:rPr>
        <w:t xml:space="preserve"> improve the </w:t>
      </w:r>
      <w:proofErr w:type="spellStart"/>
      <w:r>
        <w:rPr>
          <w:lang w:val="en-US"/>
        </w:rPr>
        <w:t>Tabu</w:t>
      </w:r>
      <w:proofErr w:type="spellEnd"/>
      <w:r>
        <w:rPr>
          <w:lang w:val="en-US"/>
        </w:rPr>
        <w:t xml:space="preserve"> Search. Then, different size of sample neighbors shows the importance of neighbors to the final solution. </w:t>
      </w:r>
    </w:p>
    <w:p w14:paraId="6E88EE70" w14:textId="16303B5F" w:rsidR="00FC5DFD" w:rsidRDefault="00FC5DFD" w:rsidP="002C308D">
      <w:pPr>
        <w:spacing w:line="360" w:lineRule="auto"/>
        <w:rPr>
          <w:lang w:val="en-US"/>
        </w:rPr>
      </w:pPr>
    </w:p>
    <w:p w14:paraId="53626894" w14:textId="522A7FA9" w:rsidR="00FC5DFD" w:rsidRDefault="00FC5DFD" w:rsidP="002C308D">
      <w:pPr>
        <w:spacing w:line="360" w:lineRule="auto"/>
        <w:rPr>
          <w:lang w:val="en-US"/>
        </w:rPr>
      </w:pPr>
      <w:r>
        <w:rPr>
          <w:lang w:val="en-US"/>
        </w:rPr>
        <w:t xml:space="preserve">The result of our experiment shows the parameter combination does not make </w:t>
      </w:r>
      <w:r w:rsidR="00AA0ADE">
        <w:rPr>
          <w:lang w:val="en-US"/>
        </w:rPr>
        <w:t xml:space="preserve">a </w:t>
      </w:r>
      <w:r w:rsidR="00842228">
        <w:rPr>
          <w:lang w:val="en-US"/>
        </w:rPr>
        <w:t xml:space="preserve">significant difference </w:t>
      </w:r>
      <w:r w:rsidR="00AA0ADE">
        <w:rPr>
          <w:lang w:val="en-US"/>
        </w:rPr>
        <w:t>in</w:t>
      </w:r>
      <w:r>
        <w:rPr>
          <w:lang w:val="en-US"/>
        </w:rPr>
        <w:t xml:space="preserve"> the return percentage of a portfolio. </w:t>
      </w:r>
      <w:r w:rsidR="00323E3F">
        <w:rPr>
          <w:lang w:val="en-US"/>
        </w:rPr>
        <w:t xml:space="preserve">The </w:t>
      </w:r>
      <w:r w:rsidR="00AA0ADE">
        <w:rPr>
          <w:lang w:val="en-US"/>
        </w:rPr>
        <w:t>research</w:t>
      </w:r>
      <w:r w:rsidR="00323E3F">
        <w:rPr>
          <w:lang w:val="en-US"/>
        </w:rPr>
        <w:t xml:space="preserve"> shows the </w:t>
      </w:r>
      <w:proofErr w:type="spellStart"/>
      <w:r w:rsidR="00323E3F">
        <w:rPr>
          <w:lang w:val="en-US"/>
        </w:rPr>
        <w:t>Tabu</w:t>
      </w:r>
      <w:proofErr w:type="spellEnd"/>
      <w:r w:rsidR="00323E3F">
        <w:rPr>
          <w:lang w:val="en-US"/>
        </w:rPr>
        <w:t xml:space="preserve"> Search will converge to three portfolios in training no matter what kind of parameters it gets. </w:t>
      </w:r>
      <w:r w:rsidR="00C2727E">
        <w:rPr>
          <w:lang w:val="en-US"/>
        </w:rPr>
        <w:t xml:space="preserve">The plot shows all </w:t>
      </w:r>
      <w:proofErr w:type="spellStart"/>
      <w:r w:rsidR="00C2727E">
        <w:rPr>
          <w:lang w:val="en-US"/>
        </w:rPr>
        <w:t>Tabu</w:t>
      </w:r>
      <w:proofErr w:type="spellEnd"/>
      <w:r w:rsidR="00C2727E">
        <w:rPr>
          <w:lang w:val="en-US"/>
        </w:rPr>
        <w:t xml:space="preserve"> Search converge to three portfolios, which have -10.42%, -12.91%, and -13.88% return percentage </w:t>
      </w:r>
      <w:r w:rsidR="009830F4">
        <w:rPr>
          <w:lang w:val="en-US"/>
        </w:rPr>
        <w:t>in 2020</w:t>
      </w:r>
      <w:r w:rsidR="00AA0ADE">
        <w:rPr>
          <w:lang w:val="en-US"/>
        </w:rPr>
        <w:t>,</w:t>
      </w:r>
      <w:r w:rsidR="009830F4">
        <w:rPr>
          <w:lang w:val="en-US"/>
        </w:rPr>
        <w:t xml:space="preserve"> </w:t>
      </w:r>
      <w:r w:rsidR="00C2727E">
        <w:rPr>
          <w:lang w:val="en-US"/>
        </w:rPr>
        <w:t xml:space="preserve">respectively. </w:t>
      </w:r>
      <w:r w:rsidR="00F5772D">
        <w:rPr>
          <w:lang w:val="en-US"/>
        </w:rPr>
        <w:t xml:space="preserve">Although our testing </w:t>
      </w:r>
      <w:r w:rsidR="00E943D6">
        <w:rPr>
          <w:lang w:val="en-US"/>
        </w:rPr>
        <w:t xml:space="preserve">result in 2020 </w:t>
      </w:r>
      <w:r w:rsidR="00F5772D">
        <w:rPr>
          <w:lang w:val="en-US"/>
        </w:rPr>
        <w:t>shows</w:t>
      </w:r>
      <w:r w:rsidR="00E943D6">
        <w:rPr>
          <w:lang w:val="en-US"/>
        </w:rPr>
        <w:t xml:space="preserve"> that there </w:t>
      </w:r>
      <w:r w:rsidR="00FF2EA8">
        <w:rPr>
          <w:lang w:val="en-US"/>
        </w:rPr>
        <w:t>is</w:t>
      </w:r>
      <w:r w:rsidR="00E943D6">
        <w:rPr>
          <w:lang w:val="en-US"/>
        </w:rPr>
        <w:t xml:space="preserve"> no significant difference in return rate between </w:t>
      </w:r>
      <w:r w:rsidR="00AA0ADE">
        <w:rPr>
          <w:lang w:val="en-US"/>
        </w:rPr>
        <w:t xml:space="preserve">the </w:t>
      </w:r>
      <w:r w:rsidR="00E943D6">
        <w:rPr>
          <w:lang w:val="en-US"/>
        </w:rPr>
        <w:t xml:space="preserve">S&amp;P 500 and the portfolios </w:t>
      </w:r>
      <w:proofErr w:type="spellStart"/>
      <w:r w:rsidR="00E943D6">
        <w:rPr>
          <w:lang w:val="en-US"/>
        </w:rPr>
        <w:t>Tabu</w:t>
      </w:r>
      <w:proofErr w:type="spellEnd"/>
      <w:r w:rsidR="00E943D6">
        <w:rPr>
          <w:lang w:val="en-US"/>
        </w:rPr>
        <w:t xml:space="preserve"> Search found, however, the portfolios</w:t>
      </w:r>
      <w:r w:rsidR="00C1634C">
        <w:rPr>
          <w:lang w:val="en-US"/>
        </w:rPr>
        <w:t xml:space="preserve"> perform significantly better than S&amp;P 500 in 2015.  </w:t>
      </w:r>
    </w:p>
    <w:p w14:paraId="7B1BA078" w14:textId="6B7A64B5" w:rsidR="00FC5DFD" w:rsidRDefault="00FC5DFD" w:rsidP="002C308D">
      <w:pPr>
        <w:spacing w:line="360" w:lineRule="auto"/>
        <w:rPr>
          <w:lang w:val="en-US"/>
        </w:rPr>
      </w:pPr>
    </w:p>
    <w:p w14:paraId="51765CBA" w14:textId="043BC3B0" w:rsidR="00D148C8" w:rsidRDefault="00D148C8" w:rsidP="002C308D">
      <w:pPr>
        <w:spacing w:line="360" w:lineRule="auto"/>
        <w:rPr>
          <w:lang w:val="en-US"/>
        </w:rPr>
      </w:pPr>
      <w:r>
        <w:rPr>
          <w:lang w:val="en-US"/>
        </w:rPr>
        <w:lastRenderedPageBreak/>
        <w:t xml:space="preserve">We compare the result of </w:t>
      </w:r>
      <w:proofErr w:type="spellStart"/>
      <w:r>
        <w:rPr>
          <w:lang w:val="en-US"/>
        </w:rPr>
        <w:t>Tabu</w:t>
      </w:r>
      <w:proofErr w:type="spellEnd"/>
      <w:r>
        <w:rPr>
          <w:lang w:val="en-US"/>
        </w:rPr>
        <w:t xml:space="preserve"> Search with </w:t>
      </w:r>
      <w:proofErr w:type="spellStart"/>
      <w:r>
        <w:rPr>
          <w:lang w:val="en-US"/>
        </w:rPr>
        <w:t>Gurobi</w:t>
      </w:r>
      <w:proofErr w:type="spellEnd"/>
      <w:r>
        <w:rPr>
          <w:lang w:val="en-US"/>
        </w:rPr>
        <w:t xml:space="preserve">. But it seems the portfolio optimization is too complex to find the global optimum for </w:t>
      </w:r>
      <w:proofErr w:type="spellStart"/>
      <w:r>
        <w:rPr>
          <w:lang w:val="en-US"/>
        </w:rPr>
        <w:t>Gurobi</w:t>
      </w:r>
      <w:proofErr w:type="spellEnd"/>
      <w:r>
        <w:rPr>
          <w:lang w:val="en-US"/>
        </w:rPr>
        <w:t xml:space="preserve">, it ran for </w:t>
      </w:r>
      <w:r w:rsidR="00AA0ADE">
        <w:rPr>
          <w:lang w:val="en-US"/>
        </w:rPr>
        <w:t>three</w:t>
      </w:r>
      <w:r>
        <w:rPr>
          <w:lang w:val="en-US"/>
        </w:rPr>
        <w:t xml:space="preserve"> days and still could</w:t>
      </w:r>
      <w:r w:rsidR="00AA0ADE">
        <w:rPr>
          <w:lang w:val="en-US"/>
        </w:rPr>
        <w:t xml:space="preserve"> not find </w:t>
      </w:r>
      <w:r>
        <w:rPr>
          <w:lang w:val="en-US"/>
        </w:rPr>
        <w:t xml:space="preserve">the optimum portfolio, so I shut it down. The </w:t>
      </w:r>
      <w:proofErr w:type="spellStart"/>
      <w:r w:rsidR="00FC77A8">
        <w:rPr>
          <w:lang w:val="en-US"/>
        </w:rPr>
        <w:t>lp</w:t>
      </w:r>
      <w:proofErr w:type="spellEnd"/>
      <w:r w:rsidR="00FC77A8">
        <w:rPr>
          <w:lang w:val="en-US"/>
        </w:rPr>
        <w:t xml:space="preserve"> and </w:t>
      </w:r>
      <w:r>
        <w:rPr>
          <w:lang w:val="en-US"/>
        </w:rPr>
        <w:t xml:space="preserve">log can be found in the code repository under the </w:t>
      </w:r>
      <w:proofErr w:type="spellStart"/>
      <w:r>
        <w:rPr>
          <w:lang w:val="en-US"/>
        </w:rPr>
        <w:t>gurobi</w:t>
      </w:r>
      <w:proofErr w:type="spellEnd"/>
      <w:r>
        <w:rPr>
          <w:lang w:val="en-US"/>
        </w:rPr>
        <w:t xml:space="preserve"> folder.</w:t>
      </w:r>
      <w:r w:rsidR="00A84F4B">
        <w:rPr>
          <w:lang w:val="en-US"/>
        </w:rPr>
        <w:t xml:space="preserve"> </w:t>
      </w:r>
    </w:p>
    <w:p w14:paraId="4900D675" w14:textId="77777777" w:rsidR="00D148C8" w:rsidRDefault="00D148C8" w:rsidP="002C308D">
      <w:pPr>
        <w:spacing w:line="360" w:lineRule="auto"/>
        <w:rPr>
          <w:lang w:val="en-US"/>
        </w:rPr>
      </w:pPr>
    </w:p>
    <w:p w14:paraId="2F8B6043" w14:textId="434F72E9" w:rsidR="00FC5DFD" w:rsidRDefault="00FC5DFD" w:rsidP="00FC5DFD">
      <w:r>
        <w:rPr>
          <w:noProof/>
          <w:lang w:val="en-US"/>
        </w:rPr>
        <w:drawing>
          <wp:inline distT="0" distB="0" distL="0" distR="0" wp14:anchorId="4AD02E41" wp14:editId="23A2DF9F">
            <wp:extent cx="5727700" cy="2403475"/>
            <wp:effectExtent l="0" t="0" r="0" b="0"/>
            <wp:docPr id="7" name="Picture 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03475"/>
                    </a:xfrm>
                    <a:prstGeom prst="rect">
                      <a:avLst/>
                    </a:prstGeom>
                    <a:noFill/>
                    <a:ln>
                      <a:noFill/>
                    </a:ln>
                  </pic:spPr>
                </pic:pic>
              </a:graphicData>
            </a:graphic>
          </wp:inline>
        </w:drawing>
      </w:r>
    </w:p>
    <w:p w14:paraId="7D1D4BD1" w14:textId="5D11F4C0" w:rsidR="00FC5DFD" w:rsidRDefault="00FC5DFD" w:rsidP="002C308D">
      <w:pPr>
        <w:spacing w:line="360" w:lineRule="auto"/>
        <w:rPr>
          <w:lang w:val="en-US"/>
        </w:rPr>
      </w:pPr>
    </w:p>
    <w:tbl>
      <w:tblPr>
        <w:tblStyle w:val="TableGrid"/>
        <w:tblW w:w="9558" w:type="dxa"/>
        <w:jc w:val="center"/>
        <w:tblLook w:val="04A0" w:firstRow="1" w:lastRow="0" w:firstColumn="1" w:lastColumn="0" w:noHBand="0" w:noVBand="1"/>
      </w:tblPr>
      <w:tblGrid>
        <w:gridCol w:w="818"/>
        <w:gridCol w:w="1044"/>
        <w:gridCol w:w="1147"/>
        <w:gridCol w:w="1147"/>
        <w:gridCol w:w="1147"/>
        <w:gridCol w:w="1147"/>
        <w:gridCol w:w="1116"/>
        <w:gridCol w:w="996"/>
        <w:gridCol w:w="996"/>
      </w:tblGrid>
      <w:tr w:rsidR="007A3CD8" w14:paraId="7C7D1DD9" w14:textId="0859D626" w:rsidTr="007A3CD8">
        <w:trPr>
          <w:jc w:val="center"/>
        </w:trPr>
        <w:tc>
          <w:tcPr>
            <w:tcW w:w="818" w:type="dxa"/>
          </w:tcPr>
          <w:p w14:paraId="6113CA04" w14:textId="2C6F48DC" w:rsidR="007A3CD8" w:rsidRPr="00F5772D" w:rsidRDefault="007A3CD8" w:rsidP="00F5772D">
            <w:r w:rsidRPr="00F5772D">
              <w:t>Year</w:t>
            </w:r>
          </w:p>
        </w:tc>
        <w:tc>
          <w:tcPr>
            <w:tcW w:w="1044" w:type="dxa"/>
          </w:tcPr>
          <w:p w14:paraId="78E0AE1B" w14:textId="182DA158" w:rsidR="007A3CD8" w:rsidRPr="00F5772D" w:rsidRDefault="007A3CD8" w:rsidP="00F5772D">
            <w:r w:rsidRPr="00F5772D">
              <w:t>mean</w:t>
            </w:r>
          </w:p>
        </w:tc>
        <w:tc>
          <w:tcPr>
            <w:tcW w:w="1147" w:type="dxa"/>
          </w:tcPr>
          <w:p w14:paraId="5E842E3A" w14:textId="189F09E6" w:rsidR="007A3CD8" w:rsidRPr="00F5772D" w:rsidRDefault="007A3CD8" w:rsidP="00F5772D">
            <w:r w:rsidRPr="00F5772D">
              <w:t>std</w:t>
            </w:r>
          </w:p>
        </w:tc>
        <w:tc>
          <w:tcPr>
            <w:tcW w:w="1147" w:type="dxa"/>
          </w:tcPr>
          <w:p w14:paraId="0FEE60FB" w14:textId="21B7F59D" w:rsidR="007A3CD8" w:rsidRPr="00F5772D" w:rsidRDefault="007A3CD8" w:rsidP="00F5772D">
            <w:r w:rsidRPr="00F5772D">
              <w:t>min</w:t>
            </w:r>
          </w:p>
        </w:tc>
        <w:tc>
          <w:tcPr>
            <w:tcW w:w="1147" w:type="dxa"/>
          </w:tcPr>
          <w:p w14:paraId="470B44F7" w14:textId="4B1A55E6" w:rsidR="007A3CD8" w:rsidRPr="00F5772D" w:rsidRDefault="007A3CD8" w:rsidP="00F5772D">
            <w:r w:rsidRPr="00F5772D">
              <w:t>25%</w:t>
            </w:r>
          </w:p>
        </w:tc>
        <w:tc>
          <w:tcPr>
            <w:tcW w:w="1147" w:type="dxa"/>
          </w:tcPr>
          <w:p w14:paraId="16619206" w14:textId="4D43D8FF" w:rsidR="007A3CD8" w:rsidRPr="00F5772D" w:rsidRDefault="007A3CD8" w:rsidP="00F5772D">
            <w:r w:rsidRPr="00F5772D">
              <w:t>50%</w:t>
            </w:r>
          </w:p>
        </w:tc>
        <w:tc>
          <w:tcPr>
            <w:tcW w:w="1116" w:type="dxa"/>
          </w:tcPr>
          <w:p w14:paraId="382B9EF0" w14:textId="09DCE639" w:rsidR="007A3CD8" w:rsidRPr="00F5772D" w:rsidRDefault="007A3CD8" w:rsidP="00F5772D">
            <w:r w:rsidRPr="00F5772D">
              <w:t>75%</w:t>
            </w:r>
          </w:p>
        </w:tc>
        <w:tc>
          <w:tcPr>
            <w:tcW w:w="996" w:type="dxa"/>
          </w:tcPr>
          <w:p w14:paraId="7D705F8A" w14:textId="2A9EC5A3" w:rsidR="007A3CD8" w:rsidRPr="00F5772D" w:rsidRDefault="007A3CD8" w:rsidP="00F5772D">
            <w:r w:rsidRPr="00F5772D">
              <w:t>max</w:t>
            </w:r>
          </w:p>
        </w:tc>
        <w:tc>
          <w:tcPr>
            <w:tcW w:w="996" w:type="dxa"/>
            <w:shd w:val="clear" w:color="auto" w:fill="D9D9D9" w:themeFill="background1" w:themeFillShade="D9"/>
          </w:tcPr>
          <w:p w14:paraId="79792321" w14:textId="1FABCA60" w:rsidR="007A3CD8" w:rsidRPr="007A3CD8" w:rsidRDefault="007A3CD8" w:rsidP="00F5772D">
            <w:pPr>
              <w:rPr>
                <w:lang w:val="en-US"/>
              </w:rPr>
            </w:pPr>
            <w:r>
              <w:rPr>
                <w:lang w:val="en-US"/>
              </w:rPr>
              <w:t>S&amp;P 500</w:t>
            </w:r>
          </w:p>
        </w:tc>
      </w:tr>
      <w:tr w:rsidR="007A3CD8" w14:paraId="1E8BB263" w14:textId="37459316" w:rsidTr="007A3CD8">
        <w:trPr>
          <w:jc w:val="center"/>
        </w:trPr>
        <w:tc>
          <w:tcPr>
            <w:tcW w:w="818" w:type="dxa"/>
          </w:tcPr>
          <w:p w14:paraId="66EF04AB" w14:textId="59A57B63" w:rsidR="007A3CD8" w:rsidRPr="00F5772D" w:rsidRDefault="007A3CD8" w:rsidP="00F5772D">
            <w:r w:rsidRPr="00F5772D">
              <w:t>2016-2019</w:t>
            </w:r>
          </w:p>
        </w:tc>
        <w:tc>
          <w:tcPr>
            <w:tcW w:w="1044" w:type="dxa"/>
            <w:vAlign w:val="center"/>
          </w:tcPr>
          <w:p w14:paraId="723E4259" w14:textId="256F92AC" w:rsidR="007A3CD8" w:rsidRPr="00F5772D" w:rsidRDefault="007A3CD8" w:rsidP="00F5772D">
            <w:r w:rsidRPr="00F5772D">
              <w:t>0.9290</w:t>
            </w:r>
          </w:p>
        </w:tc>
        <w:tc>
          <w:tcPr>
            <w:tcW w:w="1147" w:type="dxa"/>
            <w:vAlign w:val="center"/>
          </w:tcPr>
          <w:p w14:paraId="5984345C" w14:textId="445A8E73" w:rsidR="007A3CD8" w:rsidRPr="00F5772D" w:rsidRDefault="007A3CD8" w:rsidP="00F5772D">
            <w:r w:rsidRPr="00F5772D">
              <w:t>0.0732</w:t>
            </w:r>
          </w:p>
        </w:tc>
        <w:tc>
          <w:tcPr>
            <w:tcW w:w="1147" w:type="dxa"/>
            <w:vAlign w:val="center"/>
          </w:tcPr>
          <w:p w14:paraId="3FD99A25" w14:textId="6117B3EF" w:rsidR="007A3CD8" w:rsidRPr="00F5772D" w:rsidRDefault="007A3CD8" w:rsidP="00F5772D">
            <w:r w:rsidRPr="00F5772D">
              <w:t>0.8432</w:t>
            </w:r>
          </w:p>
        </w:tc>
        <w:tc>
          <w:tcPr>
            <w:tcW w:w="1147" w:type="dxa"/>
            <w:vAlign w:val="center"/>
          </w:tcPr>
          <w:p w14:paraId="19FB466D" w14:textId="655EAFB7" w:rsidR="007A3CD8" w:rsidRPr="00F5772D" w:rsidRDefault="007A3CD8" w:rsidP="00F5772D">
            <w:r w:rsidRPr="00F5772D">
              <w:t>0.8432</w:t>
            </w:r>
          </w:p>
        </w:tc>
        <w:tc>
          <w:tcPr>
            <w:tcW w:w="1147" w:type="dxa"/>
            <w:vAlign w:val="center"/>
          </w:tcPr>
          <w:p w14:paraId="57C973ED" w14:textId="7C87DBCA" w:rsidR="007A3CD8" w:rsidRPr="00F5772D" w:rsidRDefault="007A3CD8" w:rsidP="00F5772D">
            <w:r w:rsidRPr="00F5772D">
              <w:t>0.9222</w:t>
            </w:r>
          </w:p>
        </w:tc>
        <w:tc>
          <w:tcPr>
            <w:tcW w:w="1116" w:type="dxa"/>
            <w:vAlign w:val="center"/>
          </w:tcPr>
          <w:p w14:paraId="66712B01" w14:textId="0307CC32" w:rsidR="007A3CD8" w:rsidRPr="00F5772D" w:rsidRDefault="007A3CD8" w:rsidP="00F5772D">
            <w:r w:rsidRPr="00F5772D">
              <w:t>1.0217</w:t>
            </w:r>
          </w:p>
        </w:tc>
        <w:tc>
          <w:tcPr>
            <w:tcW w:w="996" w:type="dxa"/>
            <w:vAlign w:val="center"/>
          </w:tcPr>
          <w:p w14:paraId="4A59840F" w14:textId="5D315EB9" w:rsidR="007A3CD8" w:rsidRPr="00F5772D" w:rsidRDefault="007A3CD8" w:rsidP="00F5772D">
            <w:r w:rsidRPr="00F5772D">
              <w:t>1.0217</w:t>
            </w:r>
          </w:p>
        </w:tc>
        <w:tc>
          <w:tcPr>
            <w:tcW w:w="996" w:type="dxa"/>
            <w:shd w:val="clear" w:color="auto" w:fill="D9D9D9" w:themeFill="background1" w:themeFillShade="D9"/>
          </w:tcPr>
          <w:p w14:paraId="032894A1" w14:textId="065302CE" w:rsidR="007A3CD8" w:rsidRPr="007A3CD8" w:rsidRDefault="007A3CD8" w:rsidP="00F5772D">
            <w:pPr>
              <w:rPr>
                <w:lang w:val="en-US"/>
              </w:rPr>
            </w:pPr>
            <w:r>
              <w:rPr>
                <w:lang w:val="en-US"/>
              </w:rPr>
              <w:t>0.5774</w:t>
            </w:r>
          </w:p>
        </w:tc>
      </w:tr>
      <w:tr w:rsidR="007A3CD8" w14:paraId="76F64533" w14:textId="46DA8B9A" w:rsidTr="007A3CD8">
        <w:trPr>
          <w:jc w:val="center"/>
        </w:trPr>
        <w:tc>
          <w:tcPr>
            <w:tcW w:w="818" w:type="dxa"/>
          </w:tcPr>
          <w:p w14:paraId="70473E74" w14:textId="56104CA2" w:rsidR="007A3CD8" w:rsidRPr="00F5772D" w:rsidRDefault="007A3CD8" w:rsidP="00F5772D">
            <w:r w:rsidRPr="00F5772D">
              <w:t>2020</w:t>
            </w:r>
          </w:p>
        </w:tc>
        <w:tc>
          <w:tcPr>
            <w:tcW w:w="1044" w:type="dxa"/>
            <w:vAlign w:val="center"/>
          </w:tcPr>
          <w:p w14:paraId="77742B99" w14:textId="21B1FFE8" w:rsidR="007A3CD8" w:rsidRPr="00F5772D" w:rsidRDefault="007A3CD8" w:rsidP="00F5772D">
            <w:r w:rsidRPr="00F5772D">
              <w:t>-0.1241</w:t>
            </w:r>
          </w:p>
        </w:tc>
        <w:tc>
          <w:tcPr>
            <w:tcW w:w="1147" w:type="dxa"/>
            <w:vAlign w:val="center"/>
          </w:tcPr>
          <w:p w14:paraId="3EB9728F" w14:textId="44B33C06" w:rsidR="007A3CD8" w:rsidRPr="00F5772D" w:rsidRDefault="007A3CD8" w:rsidP="00F5772D">
            <w:r w:rsidRPr="00F5772D">
              <w:t>0.0146</w:t>
            </w:r>
          </w:p>
        </w:tc>
        <w:tc>
          <w:tcPr>
            <w:tcW w:w="1147" w:type="dxa"/>
            <w:vAlign w:val="center"/>
          </w:tcPr>
          <w:p w14:paraId="6B6CBA07" w14:textId="2B129CBB" w:rsidR="007A3CD8" w:rsidRPr="00F5772D" w:rsidRDefault="007A3CD8" w:rsidP="00F5772D">
            <w:r w:rsidRPr="00F5772D">
              <w:t>-0.1388</w:t>
            </w:r>
          </w:p>
        </w:tc>
        <w:tc>
          <w:tcPr>
            <w:tcW w:w="1147" w:type="dxa"/>
            <w:vAlign w:val="center"/>
          </w:tcPr>
          <w:p w14:paraId="452995D4" w14:textId="041370A7" w:rsidR="007A3CD8" w:rsidRPr="00F5772D" w:rsidRDefault="007A3CD8" w:rsidP="00F5772D">
            <w:r w:rsidRPr="00F5772D">
              <w:t>-0.1388</w:t>
            </w:r>
          </w:p>
        </w:tc>
        <w:tc>
          <w:tcPr>
            <w:tcW w:w="1147" w:type="dxa"/>
            <w:vAlign w:val="center"/>
          </w:tcPr>
          <w:p w14:paraId="6765C672" w14:textId="78D56B6A" w:rsidR="007A3CD8" w:rsidRPr="00F5772D" w:rsidRDefault="007A3CD8" w:rsidP="00F5772D">
            <w:r w:rsidRPr="00F5772D">
              <w:t>-0.1291</w:t>
            </w:r>
          </w:p>
        </w:tc>
        <w:tc>
          <w:tcPr>
            <w:tcW w:w="1116" w:type="dxa"/>
            <w:vAlign w:val="center"/>
          </w:tcPr>
          <w:p w14:paraId="467AFADA" w14:textId="2E86BCEB" w:rsidR="007A3CD8" w:rsidRPr="00F5772D" w:rsidRDefault="007A3CD8" w:rsidP="00F5772D">
            <w:r w:rsidRPr="00F5772D">
              <w:t>-0.1042</w:t>
            </w:r>
          </w:p>
        </w:tc>
        <w:tc>
          <w:tcPr>
            <w:tcW w:w="996" w:type="dxa"/>
            <w:vAlign w:val="center"/>
          </w:tcPr>
          <w:p w14:paraId="1F62C8EE" w14:textId="020A3D25" w:rsidR="007A3CD8" w:rsidRPr="00F5772D" w:rsidRDefault="007A3CD8" w:rsidP="00F5772D">
            <w:r w:rsidRPr="00F5772D">
              <w:t>-0.1042</w:t>
            </w:r>
          </w:p>
        </w:tc>
        <w:tc>
          <w:tcPr>
            <w:tcW w:w="996" w:type="dxa"/>
            <w:shd w:val="clear" w:color="auto" w:fill="D9D9D9" w:themeFill="background1" w:themeFillShade="D9"/>
          </w:tcPr>
          <w:p w14:paraId="492A65BE" w14:textId="387D9376" w:rsidR="007A3CD8" w:rsidRPr="007A3CD8" w:rsidRDefault="007A3CD8" w:rsidP="00F5772D">
            <w:pPr>
              <w:rPr>
                <w:lang w:val="en-US"/>
              </w:rPr>
            </w:pPr>
            <w:r>
              <w:rPr>
                <w:lang w:val="en-US"/>
              </w:rPr>
              <w:t>-0.1239</w:t>
            </w:r>
          </w:p>
        </w:tc>
      </w:tr>
      <w:tr w:rsidR="007A3CD8" w14:paraId="36DF12EC" w14:textId="7A8E0FD9" w:rsidTr="007A3CD8">
        <w:trPr>
          <w:jc w:val="center"/>
        </w:trPr>
        <w:tc>
          <w:tcPr>
            <w:tcW w:w="818" w:type="dxa"/>
          </w:tcPr>
          <w:p w14:paraId="60C9A4B8" w14:textId="5AA26988" w:rsidR="007A3CD8" w:rsidRPr="00F5772D" w:rsidRDefault="007A3CD8" w:rsidP="007A3CD8">
            <w:r w:rsidRPr="00F5772D">
              <w:t>2015</w:t>
            </w:r>
          </w:p>
        </w:tc>
        <w:tc>
          <w:tcPr>
            <w:tcW w:w="1044" w:type="dxa"/>
            <w:vAlign w:val="center"/>
          </w:tcPr>
          <w:p w14:paraId="34746685" w14:textId="4F82E1A5" w:rsidR="007A3CD8" w:rsidRPr="007A3CD8" w:rsidRDefault="007A3CD8" w:rsidP="007A3CD8">
            <w:r w:rsidRPr="007A3CD8">
              <w:t>0.0595</w:t>
            </w:r>
          </w:p>
        </w:tc>
        <w:tc>
          <w:tcPr>
            <w:tcW w:w="1147" w:type="dxa"/>
            <w:vAlign w:val="center"/>
          </w:tcPr>
          <w:p w14:paraId="708DC239" w14:textId="7785E5B5" w:rsidR="007A3CD8" w:rsidRPr="007A3CD8" w:rsidRDefault="007A3CD8" w:rsidP="007A3CD8">
            <w:r w:rsidRPr="007A3CD8">
              <w:t>0.032</w:t>
            </w:r>
          </w:p>
        </w:tc>
        <w:tc>
          <w:tcPr>
            <w:tcW w:w="1147" w:type="dxa"/>
            <w:vAlign w:val="center"/>
          </w:tcPr>
          <w:p w14:paraId="0960F09C" w14:textId="77603D7A" w:rsidR="007A3CD8" w:rsidRPr="007A3CD8" w:rsidRDefault="007A3CD8" w:rsidP="007A3CD8">
            <w:r w:rsidRPr="007A3CD8">
              <w:t>0.0156</w:t>
            </w:r>
          </w:p>
        </w:tc>
        <w:tc>
          <w:tcPr>
            <w:tcW w:w="1147" w:type="dxa"/>
            <w:vAlign w:val="center"/>
          </w:tcPr>
          <w:p w14:paraId="66FB335D" w14:textId="62ECA8D7" w:rsidR="007A3CD8" w:rsidRPr="007A3CD8" w:rsidRDefault="007A3CD8" w:rsidP="007A3CD8">
            <w:r w:rsidRPr="007A3CD8">
              <w:t>0.0156</w:t>
            </w:r>
          </w:p>
        </w:tc>
        <w:tc>
          <w:tcPr>
            <w:tcW w:w="1147" w:type="dxa"/>
            <w:vAlign w:val="center"/>
          </w:tcPr>
          <w:p w14:paraId="4DEE5472" w14:textId="675E458A" w:rsidR="007A3CD8" w:rsidRPr="007A3CD8" w:rsidRDefault="007A3CD8" w:rsidP="007A3CD8">
            <w:r w:rsidRPr="007A3CD8">
              <w:t>0.0725</w:t>
            </w:r>
          </w:p>
        </w:tc>
        <w:tc>
          <w:tcPr>
            <w:tcW w:w="1116" w:type="dxa"/>
            <w:vAlign w:val="center"/>
          </w:tcPr>
          <w:p w14:paraId="4B2A7533" w14:textId="31F7053C" w:rsidR="007A3CD8" w:rsidRPr="007A3CD8" w:rsidRDefault="007A3CD8" w:rsidP="007A3CD8">
            <w:r w:rsidRPr="007A3CD8">
              <w:t>0.0905</w:t>
            </w:r>
          </w:p>
        </w:tc>
        <w:tc>
          <w:tcPr>
            <w:tcW w:w="996" w:type="dxa"/>
            <w:vAlign w:val="center"/>
          </w:tcPr>
          <w:p w14:paraId="746B727C" w14:textId="04EFE366" w:rsidR="007A3CD8" w:rsidRPr="007A3CD8" w:rsidRDefault="007A3CD8" w:rsidP="007A3CD8">
            <w:r w:rsidRPr="007A3CD8">
              <w:t>0.0905</w:t>
            </w:r>
          </w:p>
        </w:tc>
        <w:tc>
          <w:tcPr>
            <w:tcW w:w="996" w:type="dxa"/>
            <w:shd w:val="clear" w:color="auto" w:fill="D9D9D9" w:themeFill="background1" w:themeFillShade="D9"/>
          </w:tcPr>
          <w:p w14:paraId="3702F244" w14:textId="7EF73CEC" w:rsidR="007A3CD8" w:rsidRPr="007A3CD8" w:rsidRDefault="007A3CD8" w:rsidP="007A3CD8">
            <w:pPr>
              <w:rPr>
                <w:lang w:val="en-US"/>
              </w:rPr>
            </w:pPr>
            <w:r w:rsidRPr="007A3CD8">
              <w:t>0.009</w:t>
            </w:r>
            <w:r>
              <w:rPr>
                <w:lang w:val="en-US"/>
              </w:rPr>
              <w:t>8</w:t>
            </w:r>
          </w:p>
        </w:tc>
      </w:tr>
    </w:tbl>
    <w:p w14:paraId="6165E84A" w14:textId="77777777" w:rsidR="00AF1FF5" w:rsidRDefault="00AF1FF5" w:rsidP="002608B7">
      <w:pPr>
        <w:spacing w:line="360" w:lineRule="auto"/>
        <w:rPr>
          <w:lang w:val="en-US"/>
        </w:rPr>
      </w:pPr>
    </w:p>
    <w:p w14:paraId="23B85427" w14:textId="3554A075" w:rsidR="00E91731" w:rsidRDefault="00E91731" w:rsidP="005A312D">
      <w:pPr>
        <w:spacing w:line="360" w:lineRule="auto"/>
        <w:rPr>
          <w:lang w:val="en-US"/>
        </w:rPr>
      </w:pPr>
    </w:p>
    <w:p w14:paraId="0A9C70BD" w14:textId="211CF9B5" w:rsidR="00A84F4B" w:rsidRPr="00A84F4B" w:rsidRDefault="00A84F4B" w:rsidP="00A84F4B">
      <w:pPr>
        <w:rPr>
          <w:sz w:val="48"/>
          <w:szCs w:val="48"/>
          <w:lang w:val="en-US"/>
        </w:rPr>
      </w:pPr>
      <w:r w:rsidRPr="00A84F4B">
        <w:rPr>
          <w:sz w:val="48"/>
          <w:szCs w:val="48"/>
          <w:lang w:val="en-US"/>
        </w:rPr>
        <w:t>Conclusion</w:t>
      </w:r>
    </w:p>
    <w:p w14:paraId="7309DB39" w14:textId="4DC0789C" w:rsidR="005A312D" w:rsidRDefault="005A312D" w:rsidP="005A312D">
      <w:pPr>
        <w:spacing w:line="360" w:lineRule="auto"/>
        <w:rPr>
          <w:lang w:val="en-US"/>
        </w:rPr>
      </w:pPr>
    </w:p>
    <w:p w14:paraId="6BDFDFEC" w14:textId="3779051E" w:rsidR="00A84F4B" w:rsidRDefault="00A84F4B" w:rsidP="005A312D">
      <w:pPr>
        <w:spacing w:line="360" w:lineRule="auto"/>
        <w:rPr>
          <w:lang w:val="en-US"/>
        </w:rPr>
      </w:pPr>
      <w:proofErr w:type="spellStart"/>
      <w:r>
        <w:rPr>
          <w:lang w:val="en-US"/>
        </w:rPr>
        <w:t>Tabu</w:t>
      </w:r>
      <w:proofErr w:type="spellEnd"/>
      <w:r>
        <w:rPr>
          <w:lang w:val="en-US"/>
        </w:rPr>
        <w:t xml:space="preserve"> Search can be applied successfully on </w:t>
      </w:r>
      <w:r w:rsidR="00397104">
        <w:rPr>
          <w:lang w:val="en-US"/>
        </w:rPr>
        <w:t xml:space="preserve">the </w:t>
      </w:r>
      <w:r>
        <w:rPr>
          <w:lang w:val="en-US"/>
        </w:rPr>
        <w:t>discrete problem</w:t>
      </w:r>
      <w:r w:rsidR="00397104">
        <w:rPr>
          <w:lang w:val="en-US"/>
        </w:rPr>
        <w:t>,</w:t>
      </w:r>
      <w:r>
        <w:rPr>
          <w:lang w:val="en-US"/>
        </w:rPr>
        <w:t xml:space="preserve"> and it is more practical on a complex optimization problem. Although there is no significant difference in the result of different </w:t>
      </w:r>
      <w:proofErr w:type="spellStart"/>
      <w:r>
        <w:rPr>
          <w:lang w:val="en-US"/>
        </w:rPr>
        <w:t>Tabu</w:t>
      </w:r>
      <w:proofErr w:type="spellEnd"/>
      <w:r>
        <w:rPr>
          <w:lang w:val="en-US"/>
        </w:rPr>
        <w:t xml:space="preserve"> Search parameters, it can provide </w:t>
      </w:r>
      <w:r w:rsidR="00397104">
        <w:rPr>
          <w:lang w:val="en-US"/>
        </w:rPr>
        <w:t xml:space="preserve">the </w:t>
      </w:r>
      <w:r w:rsidR="00355104">
        <w:rPr>
          <w:lang w:val="en-US"/>
        </w:rPr>
        <w:t xml:space="preserve">same return percentage as </w:t>
      </w:r>
      <w:r w:rsidR="00397104">
        <w:rPr>
          <w:lang w:val="en-US"/>
        </w:rPr>
        <w:t xml:space="preserve">the </w:t>
      </w:r>
      <w:r w:rsidR="00355104">
        <w:rPr>
          <w:lang w:val="en-US"/>
        </w:rPr>
        <w:t xml:space="preserve">S&amp;P 500 in bad time and </w:t>
      </w:r>
      <w:r w:rsidR="00397104">
        <w:rPr>
          <w:lang w:val="en-US"/>
        </w:rPr>
        <w:t>give</w:t>
      </w:r>
      <w:r w:rsidR="00355104">
        <w:rPr>
          <w:lang w:val="en-US"/>
        </w:rPr>
        <w:t xml:space="preserve"> almost </w:t>
      </w:r>
      <w:r w:rsidR="00397104">
        <w:rPr>
          <w:lang w:val="en-US"/>
        </w:rPr>
        <w:t>ten</w:t>
      </w:r>
      <w:r w:rsidR="00355104">
        <w:rPr>
          <w:lang w:val="en-US"/>
        </w:rPr>
        <w:t xml:space="preserve"> times better return percentage</w:t>
      </w:r>
      <w:r w:rsidR="00397104">
        <w:rPr>
          <w:lang w:val="en-US"/>
        </w:rPr>
        <w:t xml:space="preserve"> than the S&amp;P 500</w:t>
      </w:r>
      <w:r w:rsidR="00355104">
        <w:rPr>
          <w:lang w:val="en-US"/>
        </w:rPr>
        <w:t xml:space="preserve"> in </w:t>
      </w:r>
      <w:r w:rsidR="00397104">
        <w:rPr>
          <w:lang w:val="en-US"/>
        </w:rPr>
        <w:t>the standard</w:t>
      </w:r>
      <w:r w:rsidR="00355104">
        <w:rPr>
          <w:lang w:val="en-US"/>
        </w:rPr>
        <w:t xml:space="preserve"> period. </w:t>
      </w:r>
      <w:r w:rsidR="001402D9">
        <w:rPr>
          <w:lang w:val="en-US"/>
        </w:rPr>
        <w:t xml:space="preserve">However, there is some room for improvement. We can add some future </w:t>
      </w:r>
      <w:r w:rsidR="00397104">
        <w:rPr>
          <w:lang w:val="en-US"/>
        </w:rPr>
        <w:t>predictions</w:t>
      </w:r>
      <w:r w:rsidR="001402D9">
        <w:rPr>
          <w:lang w:val="en-US"/>
        </w:rPr>
        <w:t xml:space="preserve"> into the training set to evaluate stocks more precisely. </w:t>
      </w:r>
    </w:p>
    <w:p w14:paraId="134643D0" w14:textId="2D79BA7F" w:rsidR="00257AD4" w:rsidRDefault="00257AD4" w:rsidP="001761BE">
      <w:pPr>
        <w:spacing w:line="360" w:lineRule="auto"/>
        <w:rPr>
          <w:lang w:val="en-US"/>
        </w:rPr>
      </w:pPr>
    </w:p>
    <w:p w14:paraId="31F464C4" w14:textId="07CA89C0" w:rsidR="001402D9" w:rsidRDefault="001402D9" w:rsidP="001761BE">
      <w:pPr>
        <w:spacing w:line="360" w:lineRule="auto"/>
        <w:rPr>
          <w:lang w:val="en-US"/>
        </w:rPr>
      </w:pPr>
    </w:p>
    <w:p w14:paraId="0013365D" w14:textId="77777777" w:rsidR="001402D9" w:rsidRDefault="001402D9" w:rsidP="001761BE">
      <w:pPr>
        <w:spacing w:line="360" w:lineRule="auto"/>
        <w:rPr>
          <w:lang w:val="en-US"/>
        </w:rPr>
      </w:pPr>
    </w:p>
    <w:p w14:paraId="7E381297" w14:textId="5CECF340" w:rsidR="00257AD4" w:rsidRDefault="00257AD4" w:rsidP="001D01B4">
      <w:pPr>
        <w:rPr>
          <w:sz w:val="48"/>
          <w:szCs w:val="48"/>
          <w:lang w:val="en-US"/>
        </w:rPr>
      </w:pPr>
      <w:r w:rsidRPr="00A84F4B">
        <w:rPr>
          <w:sz w:val="48"/>
          <w:szCs w:val="48"/>
          <w:lang w:val="en-US"/>
        </w:rPr>
        <w:lastRenderedPageBreak/>
        <w:t>Reference</w:t>
      </w:r>
    </w:p>
    <w:p w14:paraId="0EB68C0E" w14:textId="77777777" w:rsidR="00A84F4B" w:rsidRPr="00A84F4B" w:rsidRDefault="00A84F4B" w:rsidP="001D01B4">
      <w:pPr>
        <w:rPr>
          <w:sz w:val="22"/>
          <w:szCs w:val="22"/>
        </w:rPr>
      </w:pPr>
    </w:p>
    <w:p w14:paraId="7853BEEC" w14:textId="7C4C1B0C" w:rsidR="001D01B4" w:rsidRPr="00A84F4B" w:rsidRDefault="001D01B4" w:rsidP="001D01B4">
      <w:pPr>
        <w:rPr>
          <w:sz w:val="22"/>
          <w:szCs w:val="22"/>
        </w:rPr>
      </w:pPr>
      <w:r w:rsidRPr="00A84F4B">
        <w:rPr>
          <w:sz w:val="22"/>
          <w:szCs w:val="22"/>
        </w:rPr>
        <w:t>Aldaihani, Majid M., and Talla M. Aldeehani. "Portfolio optimization models and a tabu search algorithm for the Kuwait Stock Exchange." Investment management and financial innovations 5, Iss. 2 (2008): 30-39.</w:t>
      </w:r>
    </w:p>
    <w:p w14:paraId="384C034C" w14:textId="61BF4E30" w:rsidR="001D01B4" w:rsidRPr="00A84F4B" w:rsidRDefault="001D01B4" w:rsidP="00B0542D">
      <w:pPr>
        <w:rPr>
          <w:sz w:val="22"/>
          <w:szCs w:val="22"/>
        </w:rPr>
      </w:pPr>
      <w:r w:rsidRPr="00A84F4B">
        <w:rPr>
          <w:sz w:val="22"/>
          <w:szCs w:val="22"/>
        </w:rPr>
        <w:t>Glover, Fred, and Eric Taillard. "A user's guide to tabu search." Annals of operations research 41.1 (1993): 1-28.</w:t>
      </w:r>
    </w:p>
    <w:p w14:paraId="358FC24D" w14:textId="77777777" w:rsidR="001D01B4" w:rsidRPr="00A84F4B" w:rsidRDefault="001D01B4" w:rsidP="00B0542D">
      <w:pPr>
        <w:rPr>
          <w:sz w:val="22"/>
          <w:szCs w:val="22"/>
        </w:rPr>
      </w:pPr>
      <w:r w:rsidRPr="00A84F4B">
        <w:rPr>
          <w:sz w:val="22"/>
          <w:szCs w:val="22"/>
        </w:rPr>
        <w:t>Busetti, Franco. "Metaheuristic approaches to realistic portfolio optimization." arXiv preprint cond-mat/0501057 (2005).</w:t>
      </w:r>
    </w:p>
    <w:p w14:paraId="2FF7D875" w14:textId="0327695F" w:rsidR="001D01B4" w:rsidRPr="00A84F4B" w:rsidRDefault="001D01B4" w:rsidP="001D01B4">
      <w:pPr>
        <w:rPr>
          <w:sz w:val="22"/>
          <w:szCs w:val="22"/>
        </w:rPr>
      </w:pPr>
      <w:r w:rsidRPr="00A84F4B">
        <w:rPr>
          <w:sz w:val="22"/>
          <w:szCs w:val="22"/>
        </w:rPr>
        <w:t>IIT Kharagpur</w:t>
      </w:r>
      <w:r w:rsidRPr="00A84F4B">
        <w:rPr>
          <w:sz w:val="22"/>
          <w:szCs w:val="22"/>
          <w:lang w:val="en-US"/>
        </w:rPr>
        <w:t xml:space="preserve"> (</w:t>
      </w:r>
      <w:r w:rsidRPr="00A84F4B">
        <w:rPr>
          <w:sz w:val="22"/>
          <w:szCs w:val="22"/>
        </w:rPr>
        <w:t>2018</w:t>
      </w:r>
      <w:r w:rsidRPr="00A84F4B">
        <w:rPr>
          <w:sz w:val="22"/>
          <w:szCs w:val="22"/>
          <w:lang w:val="en-US"/>
        </w:rPr>
        <w:t xml:space="preserve">). </w:t>
      </w:r>
      <w:proofErr w:type="spellStart"/>
      <w:r w:rsidRPr="00A84F4B">
        <w:rPr>
          <w:i/>
          <w:iCs/>
          <w:sz w:val="22"/>
          <w:szCs w:val="22"/>
          <w:lang w:val="en-US"/>
        </w:rPr>
        <w:t>Tabu</w:t>
      </w:r>
      <w:proofErr w:type="spellEnd"/>
      <w:r w:rsidRPr="00A84F4B">
        <w:rPr>
          <w:i/>
          <w:iCs/>
          <w:sz w:val="22"/>
          <w:szCs w:val="22"/>
          <w:lang w:val="en-US"/>
        </w:rPr>
        <w:t xml:space="preserve"> Search.</w:t>
      </w:r>
      <w:r w:rsidRPr="00A84F4B">
        <w:rPr>
          <w:sz w:val="22"/>
          <w:szCs w:val="22"/>
          <w:lang w:val="en-US"/>
        </w:rPr>
        <w:t xml:space="preserve"> </w:t>
      </w:r>
      <w:hyperlink r:id="rId10" w:history="1">
        <w:r w:rsidRPr="00A84F4B">
          <w:rPr>
            <w:rStyle w:val="Hyperlink"/>
            <w:sz w:val="22"/>
            <w:szCs w:val="22"/>
          </w:rPr>
          <w:t>https://www.youtube.com/watch?v=A7cTp1Fhg9o&amp;t=1580s</w:t>
        </w:r>
      </w:hyperlink>
    </w:p>
    <w:p w14:paraId="36C38C27" w14:textId="72A6DA29" w:rsidR="00257AD4" w:rsidRPr="00A84F4B" w:rsidRDefault="001D01B4" w:rsidP="00257AD4">
      <w:pPr>
        <w:rPr>
          <w:sz w:val="22"/>
          <w:szCs w:val="22"/>
        </w:rPr>
      </w:pPr>
      <w:r w:rsidRPr="00A84F4B">
        <w:rPr>
          <w:sz w:val="22"/>
          <w:szCs w:val="22"/>
          <w:lang w:val="en-US"/>
        </w:rPr>
        <w:t xml:space="preserve">Wiki. </w:t>
      </w:r>
      <w:r w:rsidRPr="00A84F4B">
        <w:rPr>
          <w:i/>
          <w:iCs/>
          <w:sz w:val="22"/>
          <w:szCs w:val="22"/>
        </w:rPr>
        <w:t>Metaheu</w:t>
      </w:r>
      <w:proofErr w:type="spellStart"/>
      <w:r w:rsidRPr="00A84F4B">
        <w:rPr>
          <w:i/>
          <w:iCs/>
          <w:sz w:val="22"/>
          <w:szCs w:val="22"/>
          <w:lang w:val="en-US"/>
        </w:rPr>
        <w:t>ristic</w:t>
      </w:r>
      <w:proofErr w:type="spellEnd"/>
      <w:r w:rsidRPr="00A84F4B">
        <w:rPr>
          <w:sz w:val="22"/>
          <w:szCs w:val="22"/>
          <w:lang w:val="en-US"/>
        </w:rPr>
        <w:t xml:space="preserve">. </w:t>
      </w:r>
      <w:hyperlink r:id="rId11" w:history="1">
        <w:r w:rsidRPr="00A84F4B">
          <w:rPr>
            <w:rStyle w:val="Hyperlink"/>
            <w:sz w:val="22"/>
            <w:szCs w:val="22"/>
          </w:rPr>
          <w:t>https://en.wikipedia.org/wiki/Metaheuristic</w:t>
        </w:r>
      </w:hyperlink>
    </w:p>
    <w:p w14:paraId="23856AC0" w14:textId="5BEBA915" w:rsidR="00257AD4" w:rsidRPr="00A84F4B" w:rsidRDefault="001D01B4" w:rsidP="00257AD4">
      <w:pPr>
        <w:rPr>
          <w:sz w:val="22"/>
          <w:szCs w:val="22"/>
        </w:rPr>
      </w:pPr>
      <w:r w:rsidRPr="00A84F4B">
        <w:rPr>
          <w:sz w:val="22"/>
          <w:szCs w:val="22"/>
          <w:lang w:val="en-US"/>
        </w:rPr>
        <w:t xml:space="preserve">Wiki. </w:t>
      </w:r>
      <w:proofErr w:type="spellStart"/>
      <w:r w:rsidRPr="00A84F4B">
        <w:rPr>
          <w:i/>
          <w:iCs/>
          <w:sz w:val="22"/>
          <w:szCs w:val="22"/>
          <w:lang w:val="en-US"/>
        </w:rPr>
        <w:t>Tabu</w:t>
      </w:r>
      <w:proofErr w:type="spellEnd"/>
      <w:r w:rsidRPr="00A84F4B">
        <w:rPr>
          <w:i/>
          <w:iCs/>
          <w:sz w:val="22"/>
          <w:szCs w:val="22"/>
          <w:lang w:val="en-US"/>
        </w:rPr>
        <w:t xml:space="preserve"> Search</w:t>
      </w:r>
      <w:r w:rsidRPr="00A84F4B">
        <w:rPr>
          <w:sz w:val="22"/>
          <w:szCs w:val="22"/>
          <w:lang w:val="en-US"/>
        </w:rPr>
        <w:t xml:space="preserve">. </w:t>
      </w:r>
      <w:hyperlink r:id="rId12" w:history="1">
        <w:r w:rsidRPr="00A84F4B">
          <w:rPr>
            <w:rStyle w:val="Hyperlink"/>
            <w:sz w:val="22"/>
            <w:szCs w:val="22"/>
          </w:rPr>
          <w:t>https://en.wikipedia.org/wiki/Tabu_search</w:t>
        </w:r>
      </w:hyperlink>
    </w:p>
    <w:p w14:paraId="43B2B25F" w14:textId="13035ED4" w:rsidR="00787A45" w:rsidRPr="00A84F4B" w:rsidRDefault="001D01B4" w:rsidP="00787A45">
      <w:pPr>
        <w:rPr>
          <w:sz w:val="22"/>
          <w:szCs w:val="22"/>
        </w:rPr>
      </w:pPr>
      <w:r w:rsidRPr="00A84F4B">
        <w:rPr>
          <w:sz w:val="22"/>
          <w:szCs w:val="22"/>
          <w:lang w:val="en-US"/>
        </w:rPr>
        <w:t xml:space="preserve">Wiki. </w:t>
      </w:r>
      <w:r w:rsidRPr="00A84F4B">
        <w:rPr>
          <w:i/>
          <w:iCs/>
          <w:sz w:val="22"/>
          <w:szCs w:val="22"/>
          <w:lang w:val="en-US"/>
        </w:rPr>
        <w:t>Value at Risk</w:t>
      </w:r>
      <w:r w:rsidRPr="00A84F4B">
        <w:rPr>
          <w:sz w:val="22"/>
          <w:szCs w:val="22"/>
          <w:lang w:val="en-US"/>
        </w:rPr>
        <w:t xml:space="preserve">. </w:t>
      </w:r>
      <w:hyperlink r:id="rId13" w:history="1">
        <w:r w:rsidRPr="00A84F4B">
          <w:rPr>
            <w:rStyle w:val="Hyperlink"/>
            <w:sz w:val="22"/>
            <w:szCs w:val="22"/>
          </w:rPr>
          <w:t>https://en.wikipedia.org/wiki/Value_at_risk</w:t>
        </w:r>
      </w:hyperlink>
    </w:p>
    <w:p w14:paraId="3D2D689D" w14:textId="421AE460" w:rsidR="00787A45" w:rsidRPr="00A84F4B" w:rsidRDefault="001D01B4" w:rsidP="001D01B4">
      <w:pPr>
        <w:rPr>
          <w:sz w:val="22"/>
          <w:szCs w:val="22"/>
        </w:rPr>
      </w:pPr>
      <w:r w:rsidRPr="00A84F4B">
        <w:rPr>
          <w:sz w:val="22"/>
          <w:szCs w:val="22"/>
        </w:rPr>
        <w:t xml:space="preserve">MSCI. </w:t>
      </w:r>
      <w:r w:rsidRPr="00A84F4B">
        <w:rPr>
          <w:i/>
          <w:iCs/>
          <w:sz w:val="22"/>
          <w:szCs w:val="22"/>
        </w:rPr>
        <w:t>The Global Industry Classification Standard</w:t>
      </w:r>
      <w:r w:rsidRPr="00A84F4B">
        <w:rPr>
          <w:sz w:val="22"/>
          <w:szCs w:val="22"/>
        </w:rPr>
        <w:t>.</w:t>
      </w:r>
      <w:r w:rsidRPr="00A84F4B">
        <w:rPr>
          <w:sz w:val="22"/>
          <w:szCs w:val="22"/>
          <w:lang w:val="en-US"/>
        </w:rPr>
        <w:t xml:space="preserve"> </w:t>
      </w:r>
      <w:hyperlink r:id="rId14" w:history="1">
        <w:r w:rsidRPr="00A84F4B">
          <w:rPr>
            <w:rStyle w:val="Hyperlink"/>
            <w:sz w:val="22"/>
            <w:szCs w:val="22"/>
          </w:rPr>
          <w:t>https://www.msci.com/gics</w:t>
        </w:r>
      </w:hyperlink>
    </w:p>
    <w:p w14:paraId="5EADB575" w14:textId="5307941D" w:rsidR="00257AD4" w:rsidRDefault="001D01B4" w:rsidP="00257AD4">
      <w:pPr>
        <w:spacing w:line="360" w:lineRule="auto"/>
        <w:rPr>
          <w:rStyle w:val="Hyperlink"/>
          <w:sz w:val="22"/>
          <w:szCs w:val="22"/>
        </w:rPr>
      </w:pPr>
      <w:r w:rsidRPr="00A84F4B">
        <w:rPr>
          <w:sz w:val="22"/>
          <w:szCs w:val="22"/>
          <w:lang w:val="en-US"/>
        </w:rPr>
        <w:t>D</w:t>
      </w:r>
      <w:r w:rsidR="00257AD4" w:rsidRPr="00A84F4B">
        <w:rPr>
          <w:sz w:val="22"/>
          <w:szCs w:val="22"/>
          <w:lang w:val="en-US"/>
        </w:rPr>
        <w:t>ataset</w:t>
      </w:r>
      <w:r w:rsidRPr="00A84F4B">
        <w:rPr>
          <w:sz w:val="22"/>
          <w:szCs w:val="22"/>
          <w:lang w:val="en-US"/>
        </w:rPr>
        <w:t xml:space="preserve"> comes from Wharton Database</w:t>
      </w:r>
      <w:r w:rsidR="00257AD4" w:rsidRPr="00A84F4B">
        <w:rPr>
          <w:sz w:val="22"/>
          <w:szCs w:val="22"/>
          <w:lang w:val="en-US"/>
        </w:rPr>
        <w:t xml:space="preserve">: </w:t>
      </w:r>
      <w:hyperlink r:id="rId15" w:history="1">
        <w:r w:rsidR="00D621BC" w:rsidRPr="00A84F4B">
          <w:rPr>
            <w:rStyle w:val="Hyperlink"/>
            <w:sz w:val="22"/>
            <w:szCs w:val="22"/>
          </w:rPr>
          <w:t>https://wrds-www.wharton.upenn.edu/</w:t>
        </w:r>
      </w:hyperlink>
    </w:p>
    <w:p w14:paraId="187C3D8A" w14:textId="09EF2F16" w:rsidR="004B0DF6" w:rsidRDefault="004B0DF6" w:rsidP="004B0DF6"/>
    <w:p w14:paraId="55F8796D" w14:textId="77777777" w:rsidR="004B0DF6" w:rsidRDefault="004B0DF6" w:rsidP="004B0DF6">
      <w:pPr>
        <w:rPr>
          <w:lang w:val="en-US"/>
        </w:rPr>
      </w:pPr>
      <w:r>
        <w:rPr>
          <w:lang w:val="en-US"/>
        </w:rPr>
        <w:t xml:space="preserve">My </w:t>
      </w:r>
      <w:proofErr w:type="spellStart"/>
      <w:r>
        <w:rPr>
          <w:lang w:val="en-US"/>
        </w:rPr>
        <w:t>Github</w:t>
      </w:r>
      <w:proofErr w:type="spellEnd"/>
      <w:r>
        <w:rPr>
          <w:lang w:val="en-US"/>
        </w:rPr>
        <w:t xml:space="preserve"> repository: </w:t>
      </w:r>
      <w:hyperlink r:id="rId16" w:history="1">
        <w:r>
          <w:rPr>
            <w:rStyle w:val="Hyperlink"/>
          </w:rPr>
          <w:t>https://github.com/r50206v/E4008-Computational-Discrete-Optimization/tree/master/Project</w:t>
        </w:r>
      </w:hyperlink>
    </w:p>
    <w:p w14:paraId="37EE03EF" w14:textId="25473DA7" w:rsidR="004B0DF6" w:rsidRPr="004B0DF6" w:rsidRDefault="004B0DF6" w:rsidP="004B0DF6">
      <w:r>
        <w:rPr>
          <w:lang w:val="en-US"/>
        </w:rPr>
        <w:t>(might modify the algorithm in the future</w:t>
      </w:r>
      <w:r w:rsidR="00F32747">
        <w:rPr>
          <w:lang w:val="en-US"/>
        </w:rPr>
        <w:t>: parallel computing and adding the features suggested in the conclusion</w:t>
      </w:r>
      <w:r>
        <w:rPr>
          <w:lang w:val="en-US"/>
        </w:rPr>
        <w:t xml:space="preserve">) </w:t>
      </w:r>
    </w:p>
    <w:sectPr w:rsidR="004B0DF6" w:rsidRPr="004B0DF6" w:rsidSect="005B26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B4B80"/>
    <w:multiLevelType w:val="hybridMultilevel"/>
    <w:tmpl w:val="E076A510"/>
    <w:lvl w:ilvl="0" w:tplc="72AC8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E36145"/>
    <w:multiLevelType w:val="hybridMultilevel"/>
    <w:tmpl w:val="B860E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10F36"/>
    <w:multiLevelType w:val="hybridMultilevel"/>
    <w:tmpl w:val="70807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51051"/>
    <w:multiLevelType w:val="hybridMultilevel"/>
    <w:tmpl w:val="2CA89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02BB2"/>
    <w:multiLevelType w:val="hybridMultilevel"/>
    <w:tmpl w:val="67E4FC20"/>
    <w:lvl w:ilvl="0" w:tplc="E5906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937AC4"/>
    <w:multiLevelType w:val="hybridMultilevel"/>
    <w:tmpl w:val="B964C092"/>
    <w:lvl w:ilvl="0" w:tplc="89DA0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7D40DC"/>
    <w:multiLevelType w:val="hybridMultilevel"/>
    <w:tmpl w:val="743C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E75EE"/>
    <w:multiLevelType w:val="hybridMultilevel"/>
    <w:tmpl w:val="4DD69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48"/>
    <w:rsid w:val="000110E1"/>
    <w:rsid w:val="00020D44"/>
    <w:rsid w:val="00035387"/>
    <w:rsid w:val="00085292"/>
    <w:rsid w:val="000C5BFF"/>
    <w:rsid w:val="000D2704"/>
    <w:rsid w:val="000D2E3D"/>
    <w:rsid w:val="000E725F"/>
    <w:rsid w:val="000F0692"/>
    <w:rsid w:val="00101F35"/>
    <w:rsid w:val="001402D9"/>
    <w:rsid w:val="001464FD"/>
    <w:rsid w:val="001761BE"/>
    <w:rsid w:val="001D01B4"/>
    <w:rsid w:val="001F0022"/>
    <w:rsid w:val="00226F3C"/>
    <w:rsid w:val="00240A8C"/>
    <w:rsid w:val="00257AD4"/>
    <w:rsid w:val="002608B7"/>
    <w:rsid w:val="002B070F"/>
    <w:rsid w:val="002C0821"/>
    <w:rsid w:val="002C233D"/>
    <w:rsid w:val="002C308D"/>
    <w:rsid w:val="002E4133"/>
    <w:rsid w:val="002F30CD"/>
    <w:rsid w:val="00301DF5"/>
    <w:rsid w:val="0032079C"/>
    <w:rsid w:val="00323E3F"/>
    <w:rsid w:val="00355104"/>
    <w:rsid w:val="00397104"/>
    <w:rsid w:val="003A309B"/>
    <w:rsid w:val="003C1F69"/>
    <w:rsid w:val="003C3F59"/>
    <w:rsid w:val="00401B18"/>
    <w:rsid w:val="00410B93"/>
    <w:rsid w:val="004336D4"/>
    <w:rsid w:val="00456B00"/>
    <w:rsid w:val="00460718"/>
    <w:rsid w:val="004B0DF6"/>
    <w:rsid w:val="004B153D"/>
    <w:rsid w:val="00514212"/>
    <w:rsid w:val="00550514"/>
    <w:rsid w:val="00557365"/>
    <w:rsid w:val="00557AC4"/>
    <w:rsid w:val="005A312D"/>
    <w:rsid w:val="005B2685"/>
    <w:rsid w:val="005D2D86"/>
    <w:rsid w:val="005D6684"/>
    <w:rsid w:val="005E44E9"/>
    <w:rsid w:val="006364C8"/>
    <w:rsid w:val="00662E71"/>
    <w:rsid w:val="00666E19"/>
    <w:rsid w:val="006812C1"/>
    <w:rsid w:val="006F1BCD"/>
    <w:rsid w:val="007153B0"/>
    <w:rsid w:val="00717C16"/>
    <w:rsid w:val="00746306"/>
    <w:rsid w:val="007517B7"/>
    <w:rsid w:val="00787A45"/>
    <w:rsid w:val="007A3CD8"/>
    <w:rsid w:val="007A6BDA"/>
    <w:rsid w:val="007B75F3"/>
    <w:rsid w:val="007C1153"/>
    <w:rsid w:val="007C7237"/>
    <w:rsid w:val="00800BA8"/>
    <w:rsid w:val="00820EEC"/>
    <w:rsid w:val="00826EAB"/>
    <w:rsid w:val="00842228"/>
    <w:rsid w:val="00863E88"/>
    <w:rsid w:val="0086583A"/>
    <w:rsid w:val="00881893"/>
    <w:rsid w:val="00892B48"/>
    <w:rsid w:val="00897016"/>
    <w:rsid w:val="008A0D39"/>
    <w:rsid w:val="008B69D5"/>
    <w:rsid w:val="009121FD"/>
    <w:rsid w:val="009200F6"/>
    <w:rsid w:val="00926322"/>
    <w:rsid w:val="009830F4"/>
    <w:rsid w:val="009857FE"/>
    <w:rsid w:val="00985F87"/>
    <w:rsid w:val="00990330"/>
    <w:rsid w:val="00993061"/>
    <w:rsid w:val="009A6E97"/>
    <w:rsid w:val="009E7664"/>
    <w:rsid w:val="00A057A5"/>
    <w:rsid w:val="00A17F6F"/>
    <w:rsid w:val="00A55FB6"/>
    <w:rsid w:val="00A5722B"/>
    <w:rsid w:val="00A576F9"/>
    <w:rsid w:val="00A84F4B"/>
    <w:rsid w:val="00AA0ADE"/>
    <w:rsid w:val="00AB0A61"/>
    <w:rsid w:val="00AB0C6B"/>
    <w:rsid w:val="00AB4E8D"/>
    <w:rsid w:val="00AB5ACE"/>
    <w:rsid w:val="00AD733A"/>
    <w:rsid w:val="00AF1FF5"/>
    <w:rsid w:val="00B0542D"/>
    <w:rsid w:val="00B32205"/>
    <w:rsid w:val="00B44145"/>
    <w:rsid w:val="00B60237"/>
    <w:rsid w:val="00BC7C94"/>
    <w:rsid w:val="00BE7AC3"/>
    <w:rsid w:val="00BF502F"/>
    <w:rsid w:val="00C14EAB"/>
    <w:rsid w:val="00C1634C"/>
    <w:rsid w:val="00C2727E"/>
    <w:rsid w:val="00C76D46"/>
    <w:rsid w:val="00CA6819"/>
    <w:rsid w:val="00CD1591"/>
    <w:rsid w:val="00CE07FD"/>
    <w:rsid w:val="00CF53EE"/>
    <w:rsid w:val="00D148C8"/>
    <w:rsid w:val="00D621BC"/>
    <w:rsid w:val="00DA229E"/>
    <w:rsid w:val="00DA31AA"/>
    <w:rsid w:val="00DE192B"/>
    <w:rsid w:val="00E2283C"/>
    <w:rsid w:val="00E32819"/>
    <w:rsid w:val="00E56E0F"/>
    <w:rsid w:val="00E91731"/>
    <w:rsid w:val="00E943D6"/>
    <w:rsid w:val="00EA66B4"/>
    <w:rsid w:val="00EC7225"/>
    <w:rsid w:val="00EE19BD"/>
    <w:rsid w:val="00EE4DD5"/>
    <w:rsid w:val="00EF468D"/>
    <w:rsid w:val="00F30D72"/>
    <w:rsid w:val="00F32747"/>
    <w:rsid w:val="00F5051F"/>
    <w:rsid w:val="00F5772D"/>
    <w:rsid w:val="00F82E02"/>
    <w:rsid w:val="00FC5DFD"/>
    <w:rsid w:val="00FC77A8"/>
    <w:rsid w:val="00FE4CF4"/>
    <w:rsid w:val="00FE597E"/>
    <w:rsid w:val="00FF2EA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6598"/>
  <w15:chartTrackingRefBased/>
  <w15:docId w15:val="{EF47AA42-F47A-5341-8686-1EC7224F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45"/>
    <w:rPr>
      <w:rFonts w:ascii="Times New Roman" w:eastAsia="Times New Roman" w:hAnsi="Times New Roman" w:cs="Times New Roman"/>
    </w:rPr>
  </w:style>
  <w:style w:type="paragraph" w:styleId="Heading1">
    <w:name w:val="heading 1"/>
    <w:basedOn w:val="Normal"/>
    <w:link w:val="Heading1Char"/>
    <w:uiPriority w:val="9"/>
    <w:qFormat/>
    <w:rsid w:val="001D01B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B48"/>
    <w:rPr>
      <w:color w:val="808080"/>
    </w:rPr>
  </w:style>
  <w:style w:type="paragraph" w:styleId="ListParagraph">
    <w:name w:val="List Paragraph"/>
    <w:basedOn w:val="Normal"/>
    <w:uiPriority w:val="34"/>
    <w:qFormat/>
    <w:rsid w:val="00993061"/>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0F0692"/>
    <w:pPr>
      <w:spacing w:before="100" w:beforeAutospacing="1" w:after="100" w:afterAutospacing="1"/>
    </w:pPr>
  </w:style>
  <w:style w:type="character" w:styleId="Hyperlink">
    <w:name w:val="Hyperlink"/>
    <w:basedOn w:val="DefaultParagraphFont"/>
    <w:uiPriority w:val="99"/>
    <w:unhideWhenUsed/>
    <w:rsid w:val="00257AD4"/>
    <w:rPr>
      <w:color w:val="0000FF"/>
      <w:u w:val="single"/>
    </w:rPr>
  </w:style>
  <w:style w:type="character" w:styleId="UnresolvedMention">
    <w:name w:val="Unresolved Mention"/>
    <w:basedOn w:val="DefaultParagraphFont"/>
    <w:uiPriority w:val="99"/>
    <w:semiHidden/>
    <w:unhideWhenUsed/>
    <w:rsid w:val="00257AD4"/>
    <w:rPr>
      <w:color w:val="605E5C"/>
      <w:shd w:val="clear" w:color="auto" w:fill="E1DFDD"/>
    </w:rPr>
  </w:style>
  <w:style w:type="paragraph" w:styleId="HTMLPreformatted">
    <w:name w:val="HTML Preformatted"/>
    <w:basedOn w:val="Normal"/>
    <w:link w:val="HTMLPreformattedChar"/>
    <w:uiPriority w:val="99"/>
    <w:semiHidden/>
    <w:unhideWhenUsed/>
    <w:rsid w:val="00E2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283C"/>
    <w:rPr>
      <w:rFonts w:ascii="Courier New" w:eastAsia="Times New Roman" w:hAnsi="Courier New" w:cs="Courier New"/>
      <w:sz w:val="20"/>
      <w:szCs w:val="20"/>
    </w:rPr>
  </w:style>
  <w:style w:type="table" w:styleId="TableGrid">
    <w:name w:val="Table Grid"/>
    <w:basedOn w:val="TableNormal"/>
    <w:uiPriority w:val="39"/>
    <w:rsid w:val="00E22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7AC4"/>
    <w:rPr>
      <w:color w:val="954F72" w:themeColor="followedHyperlink"/>
      <w:u w:val="single"/>
    </w:rPr>
  </w:style>
  <w:style w:type="character" w:customStyle="1" w:styleId="Heading1Char">
    <w:name w:val="Heading 1 Char"/>
    <w:basedOn w:val="DefaultParagraphFont"/>
    <w:link w:val="Heading1"/>
    <w:uiPriority w:val="9"/>
    <w:rsid w:val="001D01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1874">
      <w:bodyDiv w:val="1"/>
      <w:marLeft w:val="0"/>
      <w:marRight w:val="0"/>
      <w:marTop w:val="0"/>
      <w:marBottom w:val="0"/>
      <w:divBdr>
        <w:top w:val="none" w:sz="0" w:space="0" w:color="auto"/>
        <w:left w:val="none" w:sz="0" w:space="0" w:color="auto"/>
        <w:bottom w:val="none" w:sz="0" w:space="0" w:color="auto"/>
        <w:right w:val="none" w:sz="0" w:space="0" w:color="auto"/>
      </w:divBdr>
    </w:div>
    <w:div w:id="61147734">
      <w:bodyDiv w:val="1"/>
      <w:marLeft w:val="0"/>
      <w:marRight w:val="0"/>
      <w:marTop w:val="0"/>
      <w:marBottom w:val="0"/>
      <w:divBdr>
        <w:top w:val="none" w:sz="0" w:space="0" w:color="auto"/>
        <w:left w:val="none" w:sz="0" w:space="0" w:color="auto"/>
        <w:bottom w:val="none" w:sz="0" w:space="0" w:color="auto"/>
        <w:right w:val="none" w:sz="0" w:space="0" w:color="auto"/>
      </w:divBdr>
    </w:div>
    <w:div w:id="175772354">
      <w:bodyDiv w:val="1"/>
      <w:marLeft w:val="0"/>
      <w:marRight w:val="0"/>
      <w:marTop w:val="0"/>
      <w:marBottom w:val="0"/>
      <w:divBdr>
        <w:top w:val="none" w:sz="0" w:space="0" w:color="auto"/>
        <w:left w:val="none" w:sz="0" w:space="0" w:color="auto"/>
        <w:bottom w:val="none" w:sz="0" w:space="0" w:color="auto"/>
        <w:right w:val="none" w:sz="0" w:space="0" w:color="auto"/>
      </w:divBdr>
    </w:div>
    <w:div w:id="435904459">
      <w:bodyDiv w:val="1"/>
      <w:marLeft w:val="0"/>
      <w:marRight w:val="0"/>
      <w:marTop w:val="0"/>
      <w:marBottom w:val="0"/>
      <w:divBdr>
        <w:top w:val="none" w:sz="0" w:space="0" w:color="auto"/>
        <w:left w:val="none" w:sz="0" w:space="0" w:color="auto"/>
        <w:bottom w:val="none" w:sz="0" w:space="0" w:color="auto"/>
        <w:right w:val="none" w:sz="0" w:space="0" w:color="auto"/>
      </w:divBdr>
    </w:div>
    <w:div w:id="478151135">
      <w:bodyDiv w:val="1"/>
      <w:marLeft w:val="0"/>
      <w:marRight w:val="0"/>
      <w:marTop w:val="0"/>
      <w:marBottom w:val="0"/>
      <w:divBdr>
        <w:top w:val="none" w:sz="0" w:space="0" w:color="auto"/>
        <w:left w:val="none" w:sz="0" w:space="0" w:color="auto"/>
        <w:bottom w:val="none" w:sz="0" w:space="0" w:color="auto"/>
        <w:right w:val="none" w:sz="0" w:space="0" w:color="auto"/>
      </w:divBdr>
    </w:div>
    <w:div w:id="519196444">
      <w:bodyDiv w:val="1"/>
      <w:marLeft w:val="0"/>
      <w:marRight w:val="0"/>
      <w:marTop w:val="0"/>
      <w:marBottom w:val="0"/>
      <w:divBdr>
        <w:top w:val="none" w:sz="0" w:space="0" w:color="auto"/>
        <w:left w:val="none" w:sz="0" w:space="0" w:color="auto"/>
        <w:bottom w:val="none" w:sz="0" w:space="0" w:color="auto"/>
        <w:right w:val="none" w:sz="0" w:space="0" w:color="auto"/>
      </w:divBdr>
    </w:div>
    <w:div w:id="574701488">
      <w:bodyDiv w:val="1"/>
      <w:marLeft w:val="0"/>
      <w:marRight w:val="0"/>
      <w:marTop w:val="0"/>
      <w:marBottom w:val="0"/>
      <w:divBdr>
        <w:top w:val="none" w:sz="0" w:space="0" w:color="auto"/>
        <w:left w:val="none" w:sz="0" w:space="0" w:color="auto"/>
        <w:bottom w:val="none" w:sz="0" w:space="0" w:color="auto"/>
        <w:right w:val="none" w:sz="0" w:space="0" w:color="auto"/>
      </w:divBdr>
    </w:div>
    <w:div w:id="585576790">
      <w:bodyDiv w:val="1"/>
      <w:marLeft w:val="0"/>
      <w:marRight w:val="0"/>
      <w:marTop w:val="0"/>
      <w:marBottom w:val="0"/>
      <w:divBdr>
        <w:top w:val="none" w:sz="0" w:space="0" w:color="auto"/>
        <w:left w:val="none" w:sz="0" w:space="0" w:color="auto"/>
        <w:bottom w:val="none" w:sz="0" w:space="0" w:color="auto"/>
        <w:right w:val="none" w:sz="0" w:space="0" w:color="auto"/>
      </w:divBdr>
    </w:div>
    <w:div w:id="675576981">
      <w:bodyDiv w:val="1"/>
      <w:marLeft w:val="0"/>
      <w:marRight w:val="0"/>
      <w:marTop w:val="0"/>
      <w:marBottom w:val="0"/>
      <w:divBdr>
        <w:top w:val="none" w:sz="0" w:space="0" w:color="auto"/>
        <w:left w:val="none" w:sz="0" w:space="0" w:color="auto"/>
        <w:bottom w:val="none" w:sz="0" w:space="0" w:color="auto"/>
        <w:right w:val="none" w:sz="0" w:space="0" w:color="auto"/>
      </w:divBdr>
    </w:div>
    <w:div w:id="744106077">
      <w:bodyDiv w:val="1"/>
      <w:marLeft w:val="0"/>
      <w:marRight w:val="0"/>
      <w:marTop w:val="0"/>
      <w:marBottom w:val="0"/>
      <w:divBdr>
        <w:top w:val="none" w:sz="0" w:space="0" w:color="auto"/>
        <w:left w:val="none" w:sz="0" w:space="0" w:color="auto"/>
        <w:bottom w:val="none" w:sz="0" w:space="0" w:color="auto"/>
        <w:right w:val="none" w:sz="0" w:space="0" w:color="auto"/>
      </w:divBdr>
    </w:div>
    <w:div w:id="982664496">
      <w:bodyDiv w:val="1"/>
      <w:marLeft w:val="0"/>
      <w:marRight w:val="0"/>
      <w:marTop w:val="0"/>
      <w:marBottom w:val="0"/>
      <w:divBdr>
        <w:top w:val="none" w:sz="0" w:space="0" w:color="auto"/>
        <w:left w:val="none" w:sz="0" w:space="0" w:color="auto"/>
        <w:bottom w:val="none" w:sz="0" w:space="0" w:color="auto"/>
        <w:right w:val="none" w:sz="0" w:space="0" w:color="auto"/>
      </w:divBdr>
    </w:div>
    <w:div w:id="983856217">
      <w:bodyDiv w:val="1"/>
      <w:marLeft w:val="0"/>
      <w:marRight w:val="0"/>
      <w:marTop w:val="0"/>
      <w:marBottom w:val="0"/>
      <w:divBdr>
        <w:top w:val="none" w:sz="0" w:space="0" w:color="auto"/>
        <w:left w:val="none" w:sz="0" w:space="0" w:color="auto"/>
        <w:bottom w:val="none" w:sz="0" w:space="0" w:color="auto"/>
        <w:right w:val="none" w:sz="0" w:space="0" w:color="auto"/>
      </w:divBdr>
    </w:div>
    <w:div w:id="1067611476">
      <w:bodyDiv w:val="1"/>
      <w:marLeft w:val="0"/>
      <w:marRight w:val="0"/>
      <w:marTop w:val="0"/>
      <w:marBottom w:val="0"/>
      <w:divBdr>
        <w:top w:val="none" w:sz="0" w:space="0" w:color="auto"/>
        <w:left w:val="none" w:sz="0" w:space="0" w:color="auto"/>
        <w:bottom w:val="none" w:sz="0" w:space="0" w:color="auto"/>
        <w:right w:val="none" w:sz="0" w:space="0" w:color="auto"/>
      </w:divBdr>
    </w:div>
    <w:div w:id="1234585034">
      <w:bodyDiv w:val="1"/>
      <w:marLeft w:val="0"/>
      <w:marRight w:val="0"/>
      <w:marTop w:val="0"/>
      <w:marBottom w:val="0"/>
      <w:divBdr>
        <w:top w:val="none" w:sz="0" w:space="0" w:color="auto"/>
        <w:left w:val="none" w:sz="0" w:space="0" w:color="auto"/>
        <w:bottom w:val="none" w:sz="0" w:space="0" w:color="auto"/>
        <w:right w:val="none" w:sz="0" w:space="0" w:color="auto"/>
      </w:divBdr>
    </w:div>
    <w:div w:id="1435511354">
      <w:bodyDiv w:val="1"/>
      <w:marLeft w:val="0"/>
      <w:marRight w:val="0"/>
      <w:marTop w:val="0"/>
      <w:marBottom w:val="0"/>
      <w:divBdr>
        <w:top w:val="none" w:sz="0" w:space="0" w:color="auto"/>
        <w:left w:val="none" w:sz="0" w:space="0" w:color="auto"/>
        <w:bottom w:val="none" w:sz="0" w:space="0" w:color="auto"/>
        <w:right w:val="none" w:sz="0" w:space="0" w:color="auto"/>
      </w:divBdr>
      <w:divsChild>
        <w:div w:id="1559315986">
          <w:marLeft w:val="150"/>
          <w:marRight w:val="0"/>
          <w:marTop w:val="0"/>
          <w:marBottom w:val="0"/>
          <w:divBdr>
            <w:top w:val="none" w:sz="0" w:space="0" w:color="auto"/>
            <w:left w:val="none" w:sz="0" w:space="0" w:color="auto"/>
            <w:bottom w:val="none" w:sz="0" w:space="0" w:color="auto"/>
            <w:right w:val="none" w:sz="0" w:space="0" w:color="auto"/>
          </w:divBdr>
        </w:div>
        <w:div w:id="1218587003">
          <w:marLeft w:val="150"/>
          <w:marRight w:val="0"/>
          <w:marTop w:val="0"/>
          <w:marBottom w:val="0"/>
          <w:divBdr>
            <w:top w:val="none" w:sz="0" w:space="0" w:color="auto"/>
            <w:left w:val="none" w:sz="0" w:space="0" w:color="auto"/>
            <w:bottom w:val="none" w:sz="0" w:space="0" w:color="auto"/>
            <w:right w:val="none" w:sz="0" w:space="0" w:color="auto"/>
          </w:divBdr>
        </w:div>
      </w:divsChild>
    </w:div>
    <w:div w:id="1468932940">
      <w:bodyDiv w:val="1"/>
      <w:marLeft w:val="0"/>
      <w:marRight w:val="0"/>
      <w:marTop w:val="0"/>
      <w:marBottom w:val="0"/>
      <w:divBdr>
        <w:top w:val="none" w:sz="0" w:space="0" w:color="auto"/>
        <w:left w:val="none" w:sz="0" w:space="0" w:color="auto"/>
        <w:bottom w:val="none" w:sz="0" w:space="0" w:color="auto"/>
        <w:right w:val="none" w:sz="0" w:space="0" w:color="auto"/>
      </w:divBdr>
    </w:div>
    <w:div w:id="1693914176">
      <w:bodyDiv w:val="1"/>
      <w:marLeft w:val="0"/>
      <w:marRight w:val="0"/>
      <w:marTop w:val="0"/>
      <w:marBottom w:val="0"/>
      <w:divBdr>
        <w:top w:val="none" w:sz="0" w:space="0" w:color="auto"/>
        <w:left w:val="none" w:sz="0" w:space="0" w:color="auto"/>
        <w:bottom w:val="none" w:sz="0" w:space="0" w:color="auto"/>
        <w:right w:val="none" w:sz="0" w:space="0" w:color="auto"/>
      </w:divBdr>
      <w:divsChild>
        <w:div w:id="2078432969">
          <w:marLeft w:val="0"/>
          <w:marRight w:val="0"/>
          <w:marTop w:val="0"/>
          <w:marBottom w:val="0"/>
          <w:divBdr>
            <w:top w:val="none" w:sz="0" w:space="0" w:color="auto"/>
            <w:left w:val="none" w:sz="0" w:space="0" w:color="auto"/>
            <w:bottom w:val="none" w:sz="0" w:space="0" w:color="auto"/>
            <w:right w:val="none" w:sz="0" w:space="0" w:color="auto"/>
          </w:divBdr>
          <w:divsChild>
            <w:div w:id="506821757">
              <w:marLeft w:val="0"/>
              <w:marRight w:val="0"/>
              <w:marTop w:val="0"/>
              <w:marBottom w:val="0"/>
              <w:divBdr>
                <w:top w:val="none" w:sz="0" w:space="0" w:color="auto"/>
                <w:left w:val="none" w:sz="0" w:space="0" w:color="auto"/>
                <w:bottom w:val="none" w:sz="0" w:space="0" w:color="auto"/>
                <w:right w:val="none" w:sz="0" w:space="0" w:color="auto"/>
              </w:divBdr>
              <w:divsChild>
                <w:div w:id="65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979">
      <w:bodyDiv w:val="1"/>
      <w:marLeft w:val="0"/>
      <w:marRight w:val="0"/>
      <w:marTop w:val="0"/>
      <w:marBottom w:val="0"/>
      <w:divBdr>
        <w:top w:val="none" w:sz="0" w:space="0" w:color="auto"/>
        <w:left w:val="none" w:sz="0" w:space="0" w:color="auto"/>
        <w:bottom w:val="none" w:sz="0" w:space="0" w:color="auto"/>
        <w:right w:val="none" w:sz="0" w:space="0" w:color="auto"/>
      </w:divBdr>
    </w:div>
    <w:div w:id="1813477931">
      <w:bodyDiv w:val="1"/>
      <w:marLeft w:val="0"/>
      <w:marRight w:val="0"/>
      <w:marTop w:val="0"/>
      <w:marBottom w:val="0"/>
      <w:divBdr>
        <w:top w:val="none" w:sz="0" w:space="0" w:color="auto"/>
        <w:left w:val="none" w:sz="0" w:space="0" w:color="auto"/>
        <w:bottom w:val="none" w:sz="0" w:space="0" w:color="auto"/>
        <w:right w:val="none" w:sz="0" w:space="0" w:color="auto"/>
      </w:divBdr>
    </w:div>
    <w:div w:id="1879734738">
      <w:bodyDiv w:val="1"/>
      <w:marLeft w:val="0"/>
      <w:marRight w:val="0"/>
      <w:marTop w:val="0"/>
      <w:marBottom w:val="0"/>
      <w:divBdr>
        <w:top w:val="none" w:sz="0" w:space="0" w:color="auto"/>
        <w:left w:val="none" w:sz="0" w:space="0" w:color="auto"/>
        <w:bottom w:val="none" w:sz="0" w:space="0" w:color="auto"/>
        <w:right w:val="none" w:sz="0" w:space="0" w:color="auto"/>
      </w:divBdr>
      <w:divsChild>
        <w:div w:id="920213817">
          <w:marLeft w:val="0"/>
          <w:marRight w:val="0"/>
          <w:marTop w:val="0"/>
          <w:marBottom w:val="0"/>
          <w:divBdr>
            <w:top w:val="none" w:sz="0" w:space="0" w:color="auto"/>
            <w:left w:val="none" w:sz="0" w:space="0" w:color="auto"/>
            <w:bottom w:val="none" w:sz="0" w:space="0" w:color="auto"/>
            <w:right w:val="none" w:sz="0" w:space="0" w:color="auto"/>
          </w:divBdr>
          <w:divsChild>
            <w:div w:id="1493907788">
              <w:marLeft w:val="0"/>
              <w:marRight w:val="0"/>
              <w:marTop w:val="0"/>
              <w:marBottom w:val="0"/>
              <w:divBdr>
                <w:top w:val="none" w:sz="0" w:space="0" w:color="auto"/>
                <w:left w:val="none" w:sz="0" w:space="0" w:color="auto"/>
                <w:bottom w:val="none" w:sz="0" w:space="0" w:color="auto"/>
                <w:right w:val="none" w:sz="0" w:space="0" w:color="auto"/>
              </w:divBdr>
              <w:divsChild>
                <w:div w:id="146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5798">
      <w:bodyDiv w:val="1"/>
      <w:marLeft w:val="0"/>
      <w:marRight w:val="0"/>
      <w:marTop w:val="0"/>
      <w:marBottom w:val="0"/>
      <w:divBdr>
        <w:top w:val="none" w:sz="0" w:space="0" w:color="auto"/>
        <w:left w:val="none" w:sz="0" w:space="0" w:color="auto"/>
        <w:bottom w:val="none" w:sz="0" w:space="0" w:color="auto"/>
        <w:right w:val="none" w:sz="0" w:space="0" w:color="auto"/>
      </w:divBdr>
    </w:div>
    <w:div w:id="2057195063">
      <w:bodyDiv w:val="1"/>
      <w:marLeft w:val="0"/>
      <w:marRight w:val="0"/>
      <w:marTop w:val="0"/>
      <w:marBottom w:val="0"/>
      <w:divBdr>
        <w:top w:val="none" w:sz="0" w:space="0" w:color="auto"/>
        <w:left w:val="none" w:sz="0" w:space="0" w:color="auto"/>
        <w:bottom w:val="none" w:sz="0" w:space="0" w:color="auto"/>
        <w:right w:val="none" w:sz="0" w:space="0" w:color="auto"/>
      </w:divBdr>
    </w:div>
    <w:div w:id="2110736554">
      <w:bodyDiv w:val="1"/>
      <w:marLeft w:val="0"/>
      <w:marRight w:val="0"/>
      <w:marTop w:val="0"/>
      <w:marBottom w:val="0"/>
      <w:divBdr>
        <w:top w:val="none" w:sz="0" w:space="0" w:color="auto"/>
        <w:left w:val="none" w:sz="0" w:space="0" w:color="auto"/>
        <w:bottom w:val="none" w:sz="0" w:space="0" w:color="auto"/>
        <w:right w:val="none" w:sz="0" w:space="0" w:color="auto"/>
      </w:divBdr>
      <w:divsChild>
        <w:div w:id="1496797510">
          <w:marLeft w:val="0"/>
          <w:marRight w:val="0"/>
          <w:marTop w:val="0"/>
          <w:marBottom w:val="0"/>
          <w:divBdr>
            <w:top w:val="none" w:sz="0" w:space="0" w:color="auto"/>
            <w:left w:val="none" w:sz="0" w:space="0" w:color="auto"/>
            <w:bottom w:val="none" w:sz="0" w:space="0" w:color="auto"/>
            <w:right w:val="none" w:sz="0" w:space="0" w:color="auto"/>
          </w:divBdr>
          <w:divsChild>
            <w:div w:id="1897736464">
              <w:marLeft w:val="0"/>
              <w:marRight w:val="0"/>
              <w:marTop w:val="0"/>
              <w:marBottom w:val="0"/>
              <w:divBdr>
                <w:top w:val="none" w:sz="0" w:space="0" w:color="auto"/>
                <w:left w:val="none" w:sz="0" w:space="0" w:color="auto"/>
                <w:bottom w:val="none" w:sz="0" w:space="0" w:color="auto"/>
                <w:right w:val="none" w:sz="0" w:space="0" w:color="auto"/>
              </w:divBdr>
              <w:divsChild>
                <w:div w:id="7184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Value_at_ris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Tabu_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50206v/E4008-Computational-Discrete-Optimization/tree/master/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etaheuristic" TargetMode="External"/><Relationship Id="rId5" Type="http://schemas.openxmlformats.org/officeDocument/2006/relationships/image" Target="media/image1.png"/><Relationship Id="rId15" Type="http://schemas.openxmlformats.org/officeDocument/2006/relationships/hyperlink" Target="https://wrds-www.wharton.upenn.edu/" TargetMode="External"/><Relationship Id="rId10" Type="http://schemas.openxmlformats.org/officeDocument/2006/relationships/hyperlink" Target="https://www.youtube.com/watch?v=A7cTp1Fhg9o&amp;t=1580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sci.com/g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2A0DB7-792D-F14A-A70F-0C7A917F0B6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325</TotalTime>
  <Pages>11</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譯平 曾</dc:creator>
  <cp:keywords/>
  <dc:description/>
  <cp:lastModifiedBy>譯平 曾</cp:lastModifiedBy>
  <cp:revision>119</cp:revision>
  <dcterms:created xsi:type="dcterms:W3CDTF">2020-05-01T07:26:00Z</dcterms:created>
  <dcterms:modified xsi:type="dcterms:W3CDTF">2020-05-09T04:45:00Z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documentId_2815</vt:lpwstr>
  </property>
</Properties>
</file>