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97" w:rsidRPr="00954E32" w:rsidRDefault="00954E32" w:rsidP="00954E32">
      <w:pPr>
        <w:pStyle w:val="Title"/>
      </w:pPr>
      <w:r>
        <w:t xml:space="preserve">Screenshots of </w:t>
      </w:r>
      <w:r w:rsidR="00BF0398">
        <w:t>Sankey Cover Figures</w:t>
      </w:r>
    </w:p>
    <w:p w:rsidR="00BF0398" w:rsidRDefault="00002197" w:rsidP="00954E32">
      <w:r w:rsidRPr="00002197">
        <w:t xml:space="preserve">Below are screenshots of the dashboards for </w:t>
      </w:r>
      <w:r w:rsidR="00BF0398">
        <w:t>the cover figure. One is when there is a monthly deficit, the other, a surplus.</w:t>
      </w:r>
      <w:r w:rsidR="001B6A21">
        <w:t xml:space="preserve"> </w:t>
      </w:r>
      <w:r w:rsidR="00BF0398">
        <w:t>As noted in the documentation for the other figures, screens/monitors will affect text size, and this will need to be adjusted accordingly.</w:t>
      </w:r>
      <w:r w:rsidR="001B6A21">
        <w:t xml:space="preserve"> The spacing can be controlled through the Python script and fonts sizes in Tableau.</w:t>
      </w:r>
    </w:p>
    <w:p w:rsidR="00002197" w:rsidRDefault="00BF0398" w:rsidP="00954E32">
      <w:pPr>
        <w:pStyle w:val="Heading1"/>
      </w:pPr>
      <w:r>
        <w:t xml:space="preserve">Cover Figure – Sankey – Deficit </w:t>
      </w:r>
      <w:r w:rsidR="00D553E5">
        <w:t>(</w:t>
      </w:r>
      <w:r w:rsidR="000A38EE">
        <w:t xml:space="preserve">Default </w:t>
      </w:r>
      <w:r w:rsidR="00D553E5">
        <w:t>Tableau text)</w:t>
      </w:r>
    </w:p>
    <w:p w:rsidR="00D553E5" w:rsidRDefault="004C494C" w:rsidP="00D553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6858454" cy="4295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45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3E5" w:rsidRDefault="00D553E5" w:rsidP="00D553E5"/>
    <w:p w:rsidR="00D553E5" w:rsidRDefault="00D553E5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Default="004C494C" w:rsidP="00D553E5"/>
    <w:p w:rsidR="004C494C" w:rsidRPr="00D553E5" w:rsidRDefault="004C494C" w:rsidP="00D553E5"/>
    <w:p w:rsidR="004C494C" w:rsidRDefault="00D553E5" w:rsidP="004C494C">
      <w:pPr>
        <w:pStyle w:val="Heading1"/>
      </w:pPr>
      <w:r>
        <w:t xml:space="preserve">Cover Figure – Sankey – Deficit </w:t>
      </w:r>
      <w:r w:rsidR="000A38EE">
        <w:t>(PowerP</w:t>
      </w:r>
      <w:r>
        <w:t>oint text)</w:t>
      </w:r>
    </w:p>
    <w:p w:rsidR="00257F1B" w:rsidRPr="00257F1B" w:rsidRDefault="00257F1B" w:rsidP="00257F1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77470</wp:posOffset>
            </wp:positionV>
            <wp:extent cx="6852306" cy="444817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306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D4E" w:rsidRPr="007A5B3B" w:rsidRDefault="00705D4E" w:rsidP="007A5B3B"/>
    <w:p w:rsidR="004C494C" w:rsidRDefault="004C494C" w:rsidP="00392F6A"/>
    <w:p w:rsidR="00257F1B" w:rsidRDefault="00257F1B" w:rsidP="00392F6A"/>
    <w:p w:rsidR="00257F1B" w:rsidRDefault="00257F1B" w:rsidP="00392F6A"/>
    <w:p w:rsidR="00257F1B" w:rsidRDefault="00257F1B" w:rsidP="00392F6A"/>
    <w:p w:rsidR="00257F1B" w:rsidRDefault="00257F1B" w:rsidP="00392F6A">
      <w:bookmarkStart w:id="0" w:name="_GoBack"/>
      <w:bookmarkEnd w:id="0"/>
    </w:p>
    <w:p w:rsidR="00257F1B" w:rsidRDefault="00257F1B" w:rsidP="00392F6A"/>
    <w:p w:rsidR="00257F1B" w:rsidRDefault="00257F1B" w:rsidP="00392F6A"/>
    <w:p w:rsidR="00257F1B" w:rsidRDefault="00257F1B" w:rsidP="00392F6A"/>
    <w:p w:rsidR="00257F1B" w:rsidRDefault="00257F1B" w:rsidP="00392F6A"/>
    <w:p w:rsidR="00257F1B" w:rsidRDefault="00257F1B" w:rsidP="00392F6A"/>
    <w:p w:rsidR="00257F1B" w:rsidRPr="00392F6A" w:rsidRDefault="00257F1B" w:rsidP="00392F6A"/>
    <w:p w:rsidR="00257F1B" w:rsidRDefault="00257F1B" w:rsidP="007B36C6">
      <w:pPr>
        <w:pStyle w:val="Heading1"/>
      </w:pPr>
    </w:p>
    <w:p w:rsidR="00257F1B" w:rsidRDefault="00257F1B" w:rsidP="007B36C6">
      <w:pPr>
        <w:pStyle w:val="Heading1"/>
      </w:pPr>
    </w:p>
    <w:p w:rsidR="00257F1B" w:rsidRDefault="00257F1B" w:rsidP="007B36C6">
      <w:pPr>
        <w:pStyle w:val="Heading1"/>
      </w:pPr>
    </w:p>
    <w:p w:rsidR="00002197" w:rsidRDefault="007B36C6" w:rsidP="007B36C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7115810" cy="365760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398">
        <w:t>Cover Figure – Sankey – Surplus</w:t>
      </w:r>
    </w:p>
    <w:p w:rsidR="007B36C6" w:rsidRPr="007B36C6" w:rsidRDefault="007B36C6" w:rsidP="007B36C6"/>
    <w:p w:rsidR="00BE67AD" w:rsidRPr="00002197" w:rsidRDefault="00BE67AD" w:rsidP="00002197"/>
    <w:sectPr w:rsidR="00BE67AD" w:rsidRPr="00002197" w:rsidSect="00954E32">
      <w:pgSz w:w="12240" w:h="15840"/>
      <w:pgMar w:top="1008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97"/>
    <w:rsid w:val="00002197"/>
    <w:rsid w:val="000A38EE"/>
    <w:rsid w:val="000E41E6"/>
    <w:rsid w:val="001B6A21"/>
    <w:rsid w:val="00257F1B"/>
    <w:rsid w:val="00392F6A"/>
    <w:rsid w:val="004C494C"/>
    <w:rsid w:val="004C7DBE"/>
    <w:rsid w:val="004E0BD4"/>
    <w:rsid w:val="00705D4E"/>
    <w:rsid w:val="007A5B3B"/>
    <w:rsid w:val="007B36C6"/>
    <w:rsid w:val="00954E32"/>
    <w:rsid w:val="00AD1FF0"/>
    <w:rsid w:val="00BE67AD"/>
    <w:rsid w:val="00BF0398"/>
    <w:rsid w:val="00C008F8"/>
    <w:rsid w:val="00C86C5A"/>
    <w:rsid w:val="00D553E5"/>
    <w:rsid w:val="00EC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AA10"/>
  <w15:chartTrackingRefBased/>
  <w15:docId w15:val="{C1A427E3-8E75-473A-8937-D89FF1AF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C5A"/>
    <w:rPr>
      <w:rFonts w:ascii="Palatino Linotype" w:hAnsi="Palatino Linotyp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E3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E3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32"/>
    <w:rPr>
      <w:rFonts w:ascii="Palatino Linotype" w:eastAsiaTheme="majorEastAsia" w:hAnsi="Palatino Linotype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E32"/>
    <w:rPr>
      <w:rFonts w:ascii="Palatino Linotype" w:eastAsiaTheme="majorEastAsia" w:hAnsi="Palatino Linotype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Janelle Becker</cp:lastModifiedBy>
  <cp:revision>8</cp:revision>
  <dcterms:created xsi:type="dcterms:W3CDTF">2017-09-22T18:21:00Z</dcterms:created>
  <dcterms:modified xsi:type="dcterms:W3CDTF">2017-09-22T19:56:00Z</dcterms:modified>
</cp:coreProperties>
</file>