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A Continuación se indican las fuentes de cada uno de los indicadores macro incluidos en el: conjunto de datos:</w:t>
      </w:r>
    </w:p>
    <w:p>
      <w:pPr>
        <w:pStyle w:val="Heading4"/>
        <w:rPr>
          <w:rFonts w:ascii="inherit" w:hAnsi="inherit"/>
          <w:b/>
          <w:b/>
          <w:bCs/>
          <w:i w:val="false"/>
          <w:caps w:val="false"/>
          <w:smallCaps w:val="false"/>
          <w:color w:val="CE181E"/>
          <w:spacing w:val="0"/>
          <w:sz w:val="21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1"/>
        </w:rPr>
        <w:t>Spain GDP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Frequency: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Yearly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From: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1960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Until: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2017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Range: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12:1,635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Adjustment: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Current USD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Reference: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2017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Last: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1,311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Previous: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1,237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Source: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World Bank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1"/>
        </w:rPr>
      </w:r>
    </w:p>
    <w:p>
      <w:pPr>
        <w:pStyle w:val="Heading4"/>
        <w:rPr>
          <w:rFonts w:ascii="inherit" w:hAnsi="inherit"/>
          <w:b/>
          <w:b/>
          <w:bCs/>
          <w:i w:val="false"/>
          <w:caps w:val="false"/>
          <w:smallCaps w:val="false"/>
          <w:color w:val="CE181E"/>
          <w:spacing w:val="0"/>
          <w:sz w:val="21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1"/>
        </w:rPr>
        <w:t>Spain Private Sector Credit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Frequency: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Monthly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From: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Jan 1962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Until: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Jul 2018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Range: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1,766:1,871,339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Adjustment: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Current Prices, NSA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Reference: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Jul 2018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Last: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1,189,099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Previous: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1,198,779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Source: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Bank of Spain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191919"/>
          <w:spacing w:val="0"/>
          <w:sz w:val="21"/>
          <w:u w:val="single"/>
        </w:rPr>
      </w:pPr>
      <w:hyperlink r:id="rId2" w:tgtFrame="_blank">
        <w:r>
          <w:rPr/>
        </w:r>
      </w:hyperlink>
    </w:p>
    <w:p>
      <w:pPr>
        <w:pStyle w:val="Heading4"/>
        <w:rPr>
          <w:rFonts w:ascii="inherit" w:hAnsi="inherit"/>
          <w:b/>
          <w:b/>
          <w:bCs/>
          <w:i w:val="false"/>
          <w:caps w:val="false"/>
          <w:smallCaps w:val="false"/>
          <w:color w:val="CE181E"/>
          <w:spacing w:val="0"/>
          <w:sz w:val="21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1"/>
        </w:rPr>
        <w:t>Spain Housing Starts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Frequency: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Monthly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From: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Jan 1970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Until: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Mar 2018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Range: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0.1800:80.1100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Adjustment: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NSA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Reference: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Mar 2018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Last: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0.8900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Previous: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0.5900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Source: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Ministerio de Fomento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191919"/>
          <w:spacing w:val="0"/>
          <w:sz w:val="21"/>
          <w:u w:val="single"/>
        </w:rPr>
      </w:pPr>
      <w:hyperlink r:id="rId3" w:tgtFrame="_blank">
        <w:r>
          <w:rPr/>
        </w:r>
      </w:hyperlink>
    </w:p>
    <w:p>
      <w:pPr>
        <w:pStyle w:val="Heading4"/>
        <w:rPr>
          <w:rFonts w:ascii="inherit" w:hAnsi="inherit"/>
          <w:b/>
          <w:b/>
          <w:bCs/>
          <w:i w:val="false"/>
          <w:caps w:val="false"/>
          <w:smallCaps w:val="false"/>
          <w:color w:val="CE181E"/>
          <w:spacing w:val="0"/>
          <w:sz w:val="21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1"/>
        </w:rPr>
        <w:t>Spain Home Ownership Rate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Frequency: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yearly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From: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2007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Until: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2017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Range: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77.10:80.60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Reference: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2017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Last: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77.10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Previous: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77.80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Source: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Eurostat</w:t>
      </w:r>
    </w:p>
    <w:p>
      <w:pPr>
        <w:pStyle w:val="TextBody"/>
        <w:widowControl/>
        <w:spacing w:before="0" w:after="0"/>
        <w:ind w:start="0" w:end="0" w:hanging="0"/>
        <w:jc w:val="start"/>
        <w:rPr/>
      </w:pP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More at </w:t>
      </w:r>
      <w:hyperlink r:id="rId4" w:tgtFrame="_blank">
        <w:r>
          <w:rPr>
            <w:rStyle w:val="InternetLink"/>
            <w:rFonts w:ascii="Roboto;Helvetica;Arial;sans-serif" w:hAnsi="Roboto;Helvetica;Arial;sans-serif"/>
            <w:b w:val="false"/>
            <w:i w:val="false"/>
            <w:caps w:val="false"/>
            <w:smallCaps w:val="false"/>
            <w:color w:val="191919"/>
            <w:spacing w:val="0"/>
            <w:sz w:val="21"/>
            <w:u w:val="single"/>
          </w:rPr>
          <w:t>tradingeconomics.com</w:t>
        </w:r>
      </w:hyperlink>
    </w:p>
    <w:p>
      <w:pPr>
        <w:pStyle w:val="Heading4"/>
        <w:rPr>
          <w:rFonts w:ascii="inherit" w:hAnsi="inherit"/>
          <w:b/>
          <w:b/>
          <w:bCs/>
          <w:i w:val="false"/>
          <w:caps w:val="false"/>
          <w:smallCaps w:val="false"/>
          <w:color w:val="CE181E"/>
          <w:spacing w:val="0"/>
          <w:sz w:val="21"/>
          <w:highlight w:val="white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1"/>
          <w:highlight w:val="white"/>
        </w:rPr>
        <w:t>Spain Full Time Employment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Frequency: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Quarterly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From: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Jun 1987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Until: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Jun 2018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Range: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11,008:18,488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Adjustment: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NSA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Reference: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Jun 2018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Last: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16,444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Previous: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16,060</w:t>
      </w:r>
    </w:p>
    <w:p>
      <w:pPr>
        <w:pStyle w:val="TextBody"/>
        <w:widowControl/>
        <w:spacing w:before="0" w:after="0"/>
        <w:ind w:start="0" w:end="0" w:hanging="0"/>
        <w:jc w:val="start"/>
        <w:rPr/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Source: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National Statistics Institute (INE)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r>
    </w:p>
    <w:p>
      <w:pPr>
        <w:pStyle w:val="Heading4"/>
        <w:rPr>
          <w:rFonts w:ascii="inherit" w:hAnsi="inherit"/>
          <w:b/>
          <w:b/>
          <w:bCs/>
          <w:i w:val="false"/>
          <w:caps w:val="false"/>
          <w:smallCaps w:val="false"/>
          <w:color w:val="CE181E"/>
          <w:spacing w:val="0"/>
          <w:sz w:val="21"/>
          <w:highlight w:val="white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1"/>
          <w:highlight w:val="white"/>
        </w:rPr>
        <w:t>Spain Labour Costs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Frequency: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Quarterly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From: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Mar 2000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Until: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Mar 2018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Range: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66.70:105.70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Adjustment: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2012=100, NSA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Reference: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Mar 2018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Last: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98.30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Previous: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105.10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Source: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National Statistics Institute (INE)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4"/>
        <w:rPr>
          <w:rFonts w:ascii="inherit" w:hAnsi="inherit"/>
          <w:b/>
          <w:b/>
          <w:bCs/>
          <w:i w:val="false"/>
          <w:caps w:val="false"/>
          <w:smallCaps w:val="false"/>
          <w:color w:val="CE181E"/>
          <w:spacing w:val="0"/>
          <w:sz w:val="21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1"/>
        </w:rPr>
        <w:t>Spain Stock Market (IBEX 35)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Frequency: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Daily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From: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01/05/1987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Until: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09/03/2018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Range: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1,874:15,946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Reference: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09/03/2018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Last: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9,400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Previous: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9,399</w:t>
      </w:r>
    </w:p>
    <w:p>
      <w:pPr>
        <w:pStyle w:val="TextBody"/>
        <w:widowControl/>
        <w:spacing w:before="0" w:after="0"/>
        <w:ind w:start="0" w:end="0" w:hanging="0"/>
        <w:jc w:val="start"/>
        <w:rPr/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</w:rPr>
        <w:t>Source: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</w:rPr>
        <w:t> OTC/CFD</w:t>
      </w:r>
    </w:p>
    <w:p>
      <w:pPr>
        <w:pStyle w:val="Heading4"/>
        <w:rPr>
          <w:rFonts w:ascii="inherit" w:hAnsi="inherit"/>
          <w:b/>
          <w:b/>
          <w:bCs/>
          <w:i w:val="false"/>
          <w:caps w:val="false"/>
          <w:smallCaps w:val="false"/>
          <w:color w:val="CE181E"/>
          <w:spacing w:val="0"/>
          <w:sz w:val="21"/>
          <w:highlight w:val="white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1"/>
          <w:highlight w:val="white"/>
        </w:rPr>
        <w:t>Spain Consumer Price Index (CPI)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Frequency: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Monthly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From: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Mar 1954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Until: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Aug 2018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Range: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1.8:104.4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Adjustment: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2016=100, NSA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Reference: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Aug 2018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Last: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103.8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Previous: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103.6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</w:pPr>
      <w:r>
        <w:rPr>
          <w:rFonts w:ascii="Roboto;Helvetica;Arial;sans-serif" w:hAnsi="Roboto;Helvetica;Arial;sans-serif"/>
          <w:b/>
          <w:i w:val="false"/>
          <w:caps w:val="false"/>
          <w:smallCaps w:val="false"/>
          <w:color w:val="212529"/>
          <w:spacing w:val="0"/>
          <w:sz w:val="21"/>
          <w:highlight w:val="white"/>
        </w:rPr>
        <w:t>Source: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212529"/>
          <w:spacing w:val="0"/>
          <w:sz w:val="21"/>
          <w:highlight w:val="white"/>
        </w:rPr>
        <w:t> National Statistics Institute (INE)</w:t>
      </w:r>
    </w:p>
    <w:p>
      <w:pPr>
        <w:pStyle w:val="TextBody"/>
        <w:widowControl/>
        <w:spacing w:before="0" w:after="0"/>
        <w:ind w:start="0" w:end="0" w:hanging="0"/>
        <w:jc w:val="start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191919"/>
          <w:spacing w:val="0"/>
          <w:sz w:val="21"/>
          <w:u w:val="single"/>
        </w:rPr>
      </w:pPr>
      <w:hyperlink r:id="rId5" w:tgtFrame="_blank">
        <w:r>
          <w:rPr/>
        </w:r>
      </w:hyperlink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herit">
    <w:charset w:val="01" w:characterSet="utf-8"/>
    <w:family w:val="auto"/>
    <w:pitch w:val="default"/>
  </w:font>
  <w:font w:name="Roboto">
    <w:altName w:val="Helvetica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dingeconomics.com/spain/private-sector-credit" TargetMode="External"/><Relationship Id="rId3" Type="http://schemas.openxmlformats.org/officeDocument/2006/relationships/hyperlink" Target="https://tradingeconomics.com/spain/housing-starts" TargetMode="External"/><Relationship Id="rId4" Type="http://schemas.openxmlformats.org/officeDocument/2006/relationships/hyperlink" Target="https://tradingeconomics.com/spain/home-ownership-rate" TargetMode="External"/><Relationship Id="rId5" Type="http://schemas.openxmlformats.org/officeDocument/2006/relationships/hyperlink" Target="https://tradingeconomics.com/spain/consumer-price-index-cpi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2</Pages>
  <Words>226</Words>
  <Characters>1420</Characters>
  <CharactersWithSpaces>1566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2018-09-03T10:31:36Z</dcterms:created>
  <dc:creator/>
  <dc:description/>
  <dc:language>en-US</dc:language>
  <cp:lastModifiedBy/>
  <dcterms:modified xsi:type="dcterms:W3CDTF">2018-09-03T10:39:40Z</dcterms:modified>
  <cp:revision>2</cp:revision>
  <dc:subject/>
  <dc:title/>
</cp:coreProperties>
</file>