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21C16"/>
          <w:sz w:val="40"/>
        </w:rPr>
        <w:t>Задание на дизайн сайта ООО «Сатурн»</w:t>
      </w:r>
    </w:p>
    <w:p>
      <w:r>
        <w:rPr>
          <w:color w:val="606060"/>
          <w:sz w:val="22"/>
        </w:rPr>
        <w:t>Версия под прототип V4.1 · Домен sssaturn.ru · Платформа: Tilda · Формат: экраны десктоп (1280–1440) и мобайл (390)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r>
        <w:rPr>
          <w:b/>
          <w:color w:val="C43C08"/>
          <w:sz w:val="28"/>
        </w:rPr>
        <w:t>1. О проекте</w:t>
      </w:r>
    </w:p>
    <w:p>
      <w:r>
        <w:rPr>
          <w:b w:val="0"/>
        </w:rPr>
        <w:t>Компактный B2B-сайт-каталог для аграрной компании ООО «Сатурн» (оптовые поставки семян, удобрений и СЗР + сервис «под ключ»). Это НЕ интернет-магазин: цель — знакомство с ассортиментом и получение заявки от агрономов, руководителей хозяйств и специалистов по закупкам.</w:t>
      </w:r>
    </w:p>
    <w:p>
      <w:r>
        <w:rPr>
          <w:b/>
        </w:rPr>
        <w:t>Главная идея, которую должен считывать посетитель:</w:t>
      </w:r>
    </w:p>
    <w:p>
      <w:r>
        <w:rPr>
          <w:b w:val="0"/>
        </w:rPr>
        <w:t>«Сатурн» не просто продаёт продукцию, а ведёт хозяйство на всех этапах: подбор → диагностика → поставка → хранение → сопровождение.</w:t>
      </w:r>
    </w:p>
    <w:p>
      <w:r>
        <w:rPr>
          <w:b/>
        </w:rPr>
        <w:t xml:space="preserve">Референс по духу (не копировать): </w:t>
      </w:r>
      <w:r>
        <w:t>targetagro.ru — понятно, что это сельхозка с широким спектром работ и услуг.</w:t>
      </w:r>
    </w:p>
    <w:p>
      <w:r>
        <w:rPr>
          <w:b/>
        </w:rPr>
        <w:t xml:space="preserve">Тон: </w:t>
      </w:r>
      <w:r>
        <w:t>рабочий инструмент без воды, лаконично, по делу («пришёл, увидел, купил»). Без рекламной пены.</w:t>
      </w:r>
    </w:p>
    <w:p>
      <w:r>
        <w:rPr>
          <w:b/>
          <w:color w:val="C43C08"/>
          <w:sz w:val="28"/>
        </w:rPr>
        <w:t>2. Аудитория</w:t>
      </w:r>
    </w:p>
    <w:p>
      <w:r>
        <w:rPr>
          <w:b w:val="0"/>
        </w:rPr>
        <w:t>Агрономы, руководители и владельцы хозяйств, специалисты по закупкам. Ценят конкретику: продукт, культура, норма, документ, регион, условия поставки, контакт специалиста.</w:t>
      </w:r>
    </w:p>
    <w:p>
      <w:r>
        <w:rPr>
          <w:b/>
          <w:color w:val="C43C08"/>
          <w:sz w:val="28"/>
        </w:rPr>
        <w:t>3. Бренд и визуальный язык</w:t>
      </w:r>
    </w:p>
    <w:p>
      <w:r>
        <w:rPr>
          <w:b/>
          <w:color w:val="221C16"/>
          <w:sz w:val="23"/>
        </w:rPr>
        <w:t>Палитра</w:t>
      </w:r>
    </w:p>
    <w:p>
      <w:pPr>
        <w:pStyle w:val="ListBullet"/>
      </w:pPr>
      <w:r>
        <w:t>Тёмная основа: #141210, #1E1A16, панель #241F1A</w:t>
      </w:r>
    </w:p>
    <w:p>
      <w:pPr>
        <w:pStyle w:val="ListBullet"/>
      </w:pPr>
      <w:r>
        <w:t>Светлый тёплый фон: #FAF8F4, #F1ECE4, #F6F1E9</w:t>
      </w:r>
    </w:p>
    <w:p>
      <w:pPr>
        <w:pStyle w:val="ListBullet"/>
      </w:pPr>
      <w:r>
        <w:t>Оранжевый (фирменный акцент, ТОЛЬКО CTA и статусы): #EE4A0E, глубокий #C43C08, мягкий #FFB48F</w:t>
      </w:r>
    </w:p>
    <w:p>
      <w:pPr>
        <w:pStyle w:val="ListBullet"/>
      </w:pPr>
      <w:r>
        <w:t>Приглушённый зелёный (ВТОРИЧНЫЙ — фильтры по задаче, диагностика, культуры, шаги сервиса): #2E8B57, глубокий #1F6B41, светлый #43C47D, фон #EAF3EC</w:t>
      </w:r>
    </w:p>
    <w:p>
      <w:pPr>
        <w:pStyle w:val="ListBullet"/>
      </w:pPr>
      <w:r>
        <w:t>Текст на светлом #17130F / серый #726657; на тёмном #F4EEE7 / серый #B9ADA2</w:t>
      </w:r>
    </w:p>
    <w:p>
      <w:r>
        <w:rPr>
          <w:b/>
          <w:color w:val="221C16"/>
          <w:sz w:val="23"/>
        </w:rPr>
        <w:t>Правило цвета</w:t>
      </w:r>
    </w:p>
    <w:p>
      <w:r>
        <w:rPr>
          <w:b w:val="0"/>
        </w:rPr>
        <w:t>Оранжевый — только для главных действий и статусов. Зелёный — вспомогательный акцент, НЕ заменяет оранжевый как основной. Исключение (просьба заказчика): кнопка «Подобрать решение» на первом экране — зелёная.</w:t>
      </w:r>
    </w:p>
    <w:p>
      <w:r>
        <w:rPr>
          <w:b/>
          <w:color w:val="221C16"/>
          <w:sz w:val="23"/>
        </w:rPr>
        <w:t>Типографика</w:t>
      </w:r>
    </w:p>
    <w:p>
      <w:pPr>
        <w:pStyle w:val="ListBullet"/>
      </w:pPr>
      <w:r>
        <w:t>Заголовки: Archivo (700–900), плотный, letter-spacing ≈ −0.02em, без большой декоративной разрядки.</w:t>
      </w:r>
    </w:p>
    <w:p>
      <w:pPr>
        <w:pStyle w:val="ListBullet"/>
      </w:pPr>
      <w:r>
        <w:t>Текст: IBM Plex Sans (400–700), основной кегль крупнее обычного (16px+).</w:t>
      </w:r>
    </w:p>
    <w:p>
      <w:pPr>
        <w:pStyle w:val="ListBullet"/>
      </w:pPr>
      <w:r>
        <w:t>Технические подписи, лейблы, цены: IBM Plex Mono.</w:t>
      </w:r>
    </w:p>
    <w:p>
      <w:r>
        <w:rPr>
          <w:b/>
          <w:color w:val="221C16"/>
          <w:sz w:val="23"/>
        </w:rPr>
        <w:t>Ключевой сдвиг дизайна</w:t>
      </w:r>
    </w:p>
    <w:p>
      <w:r>
        <w:rPr>
          <w:b w:val="0"/>
        </w:rPr>
        <w:t>Сохранить тёмную коричнево-графитовую основу и оранжевый акцент первого экрана, НО увеличить долю светлых тёплых секций; светлые карточки каталога с чёткой иерархией; меньше «воздуха» в заголовках; крупнее основной текст.</w:t>
      </w:r>
    </w:p>
    <w:p>
      <w:r>
        <w:rPr>
          <w:b/>
          <w:color w:val="221C16"/>
          <w:sz w:val="23"/>
        </w:rPr>
        <w:t>Заглушки контраста, логотип, фото</w:t>
      </w:r>
    </w:p>
    <w:p>
      <w:pPr>
        <w:pStyle w:val="ListBullet"/>
      </w:pPr>
      <w:r>
        <w:t>Пока нет фото: на тёмном фоне — светлые плейсхолдеры, на светлом — тёмные. Никакого «тёмное на тёмном».</w:t>
      </w:r>
    </w:p>
    <w:p>
      <w:pPr>
        <w:pStyle w:val="ListBullet"/>
      </w:pPr>
      <w:r>
        <w:t>Логотип «Сатурн» — соблюдать пропорции (1212:405), не растягивать, object-fit: contain.</w:t>
      </w:r>
    </w:p>
    <w:p>
      <w:pPr>
        <w:pStyle w:val="ListBullet"/>
      </w:pPr>
      <w:r>
        <w:t>На финальном сайте — реальная аграрная фотография (поле, продукция в едином масштабе, специалисты, лаборатория, склад, отгрузка). Первый экран — с настоящим аграрным фото на тёмном градиенте.</w:t>
      </w:r>
    </w:p>
    <w:p>
      <w:r>
        <w:rPr>
          <w:b/>
          <w:color w:val="C43C08"/>
          <w:sz w:val="28"/>
        </w:rPr>
        <w:t>4. Иконки</w:t>
      </w:r>
    </w:p>
    <w:p>
      <w:r>
        <w:rPr>
          <w:b w:val="0"/>
        </w:rPr>
        <w:t>Есть готовый набор SVG: удобрения, СЗР, семена, агросопровождение, диагностика; культуры (зерновые, зернобобовые, кукуруза, подсолнечник); типы СЗР. Использовать ТОЛЬКО там, где они естественно вписываются (карточки направлений, чипы фильтров/культур). Новые сущности не выдумывать.</w:t>
      </w:r>
    </w:p>
    <w:p>
      <w:r>
        <w:rPr>
          <w:b/>
          <w:color w:val="C43C08"/>
          <w:sz w:val="28"/>
        </w:rPr>
        <w:t>5. Структура главной (V4.1 — 14 блоков по порядку)</w:t>
      </w:r>
    </w:p>
    <w:p>
      <w:r>
        <w:rPr>
          <w:b/>
          <w:color w:val="221C16"/>
          <w:sz w:val="23"/>
        </w:rPr>
        <w:t>1. Первый экран (тёмный)</w:t>
      </w:r>
    </w:p>
    <w:p>
      <w:r>
        <w:rPr>
          <w:b w:val="0"/>
        </w:rPr>
        <w:t>Логотип и меню сверху. H1: «Семена, удобрения и защита растений для сельхозпроизводителей». Подзаголовок: «Подбираем решения под культуру, регион и задачи хозяйства. Организуем поставку, хранение, диагностику и агрономическое сопровождение». CTA: «Подобрать решение» (зелёная) + «Перейти в каталог» (контурная). Строка доверия: «Оптовые поставки · 8 регионов присутствия · сопровождение на всех этапах». Фон — оранжевые «волны» + реальное фото поля.</w:t>
      </w:r>
    </w:p>
    <w:p>
      <w:r>
        <w:rPr>
          <w:b/>
          <w:color w:val="221C16"/>
          <w:sz w:val="23"/>
        </w:rPr>
        <w:t>2. Пять направлений (светлый)</w:t>
      </w:r>
    </w:p>
    <w:p>
      <w:r>
        <w:rPr>
          <w:b w:val="0"/>
        </w:rPr>
        <w:t>Равноправные карточки с иконками: Удобрения, СЗР, Семена, Диагностика, Агросопровождение (две последние — с зелёным акцентом). Короткое понятное описание каждой.</w:t>
      </w:r>
    </w:p>
    <w:p>
      <w:r>
        <w:rPr>
          <w:b/>
          <w:color w:val="221C16"/>
          <w:sz w:val="23"/>
        </w:rPr>
        <w:t>3. Быстрый подбор (светлый тёплый)</w:t>
      </w:r>
    </w:p>
    <w:p>
      <w:r>
        <w:rPr>
          <w:b w:val="0"/>
        </w:rPr>
        <w:t>Два блока чипов: «По культуре» и «По задаче» (задачи — зелёные). Действие: «Показать подходящие продукты». Альтернатива: «Не знаете, что выбрать? Спросить агронома».</w:t>
      </w:r>
    </w:p>
    <w:p>
      <w:r>
        <w:rPr>
          <w:b/>
          <w:color w:val="221C16"/>
          <w:sz w:val="23"/>
        </w:rPr>
        <w:t>4. Популярные позиции (тёмный)</w:t>
      </w:r>
    </w:p>
    <w:p>
      <w:r>
        <w:rPr>
          <w:b w:val="0"/>
        </w:rPr>
        <w:t>Превью каталога: переключатель разделов (Удобрения/СЗР/Семена) + карточки товаров. Цена — единый формат на карточку: «от … ₽» → кнопка «Рассчитать поставку»; либо «Цена по запросу» → «Получить предложение». Подпись: «Итоговая стоимость зависит от объёма, региона и условий поставки». Кнопка «Весь каталог».</w:t>
      </w:r>
    </w:p>
    <w:p>
      <w:r>
        <w:rPr>
          <w:b/>
          <w:color w:val="221C16"/>
          <w:sz w:val="23"/>
        </w:rPr>
        <w:t>5. Сервис «под ключ» (светлый)</w:t>
      </w:r>
    </w:p>
    <w:p>
      <w:r>
        <w:rPr>
          <w:b w:val="0"/>
        </w:rPr>
        <w:t>Четыре этапа: Подбор → Диагностика → Поставка и хранение → Сопровождение. Ниже — два отдельных описания услуг: «Диагностика» (кнопка «Заказать диагностику») и «Агросопровождение» (кнопка «Обсудить задачу с агрономом»). Подробная 6-этапная цепочка диагностики — на отдельной странице услуги, не на главной.</w:t>
      </w:r>
    </w:p>
    <w:p>
      <w:r>
        <w:rPr>
          <w:b/>
          <w:color w:val="221C16"/>
          <w:sz w:val="23"/>
        </w:rPr>
        <w:t>6. О компании (тёмный)</w:t>
      </w:r>
    </w:p>
    <w:p>
      <w:r>
        <w:rPr>
          <w:b w:val="0"/>
        </w:rPr>
        <w:t>Краткий блок: «Сатурн — поставщик решений для растениеводства…». Рядом факты: юр. название (ООО «Сатурн»), головной офис (Барнаул), география (8 регионов), направления. Ссылки «Подробнее о компании» и «Скачать реквизиты».</w:t>
      </w:r>
    </w:p>
    <w:p>
      <w:r>
        <w:rPr>
          <w:b/>
          <w:color w:val="221C16"/>
          <w:sz w:val="23"/>
        </w:rPr>
        <w:t>7. География поставок (светлый)</w:t>
      </w:r>
    </w:p>
    <w:p>
      <w:r>
        <w:rPr>
          <w:b w:val="0"/>
        </w:rPr>
        <w:t>8 регионов списком/на карте + зелёные маркеры. Легенда: офис (Барнаул) · регионы регулярных поставок · доставка по запросу.</w:t>
      </w:r>
    </w:p>
    <w:p>
      <w:r>
        <w:rPr>
          <w:b/>
          <w:color w:val="221C16"/>
          <w:sz w:val="23"/>
        </w:rPr>
        <w:t>8. Производители (светлый тёплый)</w:t>
      </w:r>
    </w:p>
    <w:p>
      <w:r>
        <w:rPr>
          <w:b w:val="0"/>
        </w:rPr>
        <w:t>Заголовок «Представляем продукцию российских производителей». 3 карточки: Фертика, Волски Биохим, Relict Organics, у каждой — ссылка «Смотреть продукцию». Genesis публично НЕ показывать.</w:t>
      </w:r>
    </w:p>
    <w:p>
      <w:r>
        <w:rPr>
          <w:b/>
          <w:color w:val="221C16"/>
          <w:sz w:val="23"/>
        </w:rPr>
        <w:t>9. Условия сотрудничества (тёмный)</w:t>
      </w:r>
    </w:p>
    <w:p>
      <w:r>
        <w:rPr>
          <w:b w:val="0"/>
        </w:rPr>
        <w:t>Для закупщика, 4 карточки: Оптовые поставки · Доставка до хозяйства · Хранение и комплектация · Гибкие условия оплаты.</w:t>
      </w:r>
    </w:p>
    <w:p>
      <w:r>
        <w:rPr>
          <w:b/>
          <w:color w:val="221C16"/>
          <w:sz w:val="23"/>
        </w:rPr>
        <w:t>10. Испытания и результаты (светлый)</w:t>
      </w:r>
    </w:p>
    <w:p>
      <w:r>
        <w:rPr>
          <w:b w:val="0"/>
        </w:rPr>
        <w:t>Кейсы: «до +15% на пшенице», «+4% на сое» + приглашение провести испытание. Дисклеймер: «Результаты зависят от культуры, почвенно-климатических условий и технологии выращивания». Имена хозяйств — только с согласия.</w:t>
      </w:r>
    </w:p>
    <w:p>
      <w:r>
        <w:rPr>
          <w:b/>
          <w:color w:val="221C16"/>
          <w:sz w:val="23"/>
        </w:rPr>
        <w:t>11. Документы и сертификаты (светлый)</w:t>
      </w:r>
    </w:p>
    <w:p>
      <w:r>
        <w:rPr>
          <w:b w:val="0"/>
        </w:rPr>
        <w:t>СГР, сертификаты соответствия, инструкции, паспорта безопасности.</w:t>
      </w:r>
    </w:p>
    <w:p>
      <w:r>
        <w:rPr>
          <w:b/>
          <w:color w:val="221C16"/>
          <w:sz w:val="23"/>
        </w:rPr>
        <w:t>12. Специалисты и контакты (тёмный)</w:t>
      </w:r>
    </w:p>
    <w:p>
      <w:r>
        <w:rPr>
          <w:b w:val="0"/>
        </w:rPr>
        <w:t>Нилов Алексей — коммерческий руководитель, основной контакт (+7 960 953-48-88, nilov@sssaturn.ru). Хаблак Андрей (+7 963 502-38-55, зона ответственности уточняется).</w:t>
      </w:r>
    </w:p>
    <w:p>
      <w:r>
        <w:rPr>
          <w:b/>
          <w:color w:val="221C16"/>
          <w:sz w:val="23"/>
        </w:rPr>
        <w:t>13. Форма запроса (светлый тёплый)</w:t>
      </w:r>
    </w:p>
    <w:p>
      <w:r>
        <w:rPr>
          <w:b w:val="0"/>
        </w:rPr>
        <w:t>Короткая: имя, телефон*, регион, «что требуется», комментарий. CTA «Получить предложение». Согласие на обработку ПДн. Полная форма (культура/площадь/объём) — на отдельной странице. НЕ писать «Заявка придёт на nilov@…».</w:t>
      </w:r>
    </w:p>
    <w:p>
      <w:r>
        <w:rPr>
          <w:b/>
          <w:color w:val="221C16"/>
          <w:sz w:val="23"/>
        </w:rPr>
        <w:t>14. Подвал (тёмный)</w:t>
      </w:r>
    </w:p>
    <w:p>
      <w:r>
        <w:rPr>
          <w:b w:val="0"/>
        </w:rPr>
        <w:t>Описание, разделы, контакты, реквизиты (см. отдельный документ «Данные о компании»).</w:t>
      </w:r>
    </w:p>
    <w:p>
      <w:r>
        <w:rPr>
          <w:b/>
          <w:color w:val="C43C08"/>
          <w:sz w:val="28"/>
        </w:rPr>
        <w:t>6. Меню</w:t>
      </w:r>
    </w:p>
    <w:p>
      <w:r>
        <w:rPr>
          <w:b w:val="0"/>
        </w:rPr>
        <w:t>Каталог · По культурам · Диагностика · Агросопровождение · О компании · Контакты. География и производители — секции главной, не пункты меню первого уровня.</w:t>
      </w:r>
    </w:p>
    <w:p>
      <w:r>
        <w:rPr>
          <w:b/>
          <w:color w:val="C43C08"/>
          <w:sz w:val="28"/>
        </w:rPr>
        <w:t>7. Каталог и карточки (Этап 2 — спроектировать шаблоны)</w:t>
      </w:r>
    </w:p>
    <w:p>
      <w:r>
        <w:rPr>
          <w:b w:val="0"/>
        </w:rPr>
        <w:t>Три раздела с РАЗНЫМИ фильтрами и ТРИ отдельных шаблона карточки:</w:t>
      </w:r>
    </w:p>
    <w:p>
      <w:r>
        <w:rPr>
          <w:b/>
          <w:color w:val="221C16"/>
          <w:sz w:val="23"/>
        </w:rPr>
        <w:t>Удобрения</w:t>
      </w:r>
    </w:p>
    <w:p>
      <w:r>
        <w:rPr>
          <w:b w:val="0"/>
        </w:rPr>
        <w:t>Навигация «по задаче» (обработка семян, стартовое питание, листовая подкормка, основное внесение, коррекция дефицита, антистресс, ПАВ) и «по категории» (комплексные, моноформы, диформы, сухие листовые/основные, регуляторы, ПАВы, корректоры pH). Карточка: название/линейка/производитель, назначение, состав/концентрации, форма, культуры, способ и фаза внесения, норма расхода, совместимость, фасовка, цена/запрос, документы, связанные продукты.</w:t>
      </w:r>
    </w:p>
    <w:p>
      <w:r>
        <w:rPr>
          <w:b/>
          <w:color w:val="221C16"/>
          <w:sz w:val="23"/>
        </w:rPr>
        <w:t>СЗР</w:t>
      </w:r>
    </w:p>
    <w:p>
      <w:r>
        <w:rPr>
          <w:b w:val="0"/>
        </w:rPr>
        <w:t>Фильтры: тип (гербицид/фунгицид/инсектицид/протравитель/регулятор/адъювант), культура, вредный объект, ДВ, производитель, фасовка. Карточка: назначение и вредные объекты, ДВ и концентрация, форма, культуры и регламенты, нормы препарата и раствора, кратность и сроки ожидания, совместимость, фасовка, документы.</w:t>
      </w:r>
    </w:p>
    <w:p>
      <w:r>
        <w:rPr>
          <w:b/>
          <w:color w:val="221C16"/>
          <w:sz w:val="23"/>
        </w:rPr>
        <w:t>Семена</w:t>
      </w:r>
    </w:p>
    <w:p>
      <w:r>
        <w:rPr>
          <w:b w:val="0"/>
        </w:rPr>
        <w:t>Фильтры: культура, яровые/озимые, сорт/гибрид, производитель, регион. Карточка: культура/сорт/гибрид, оригинатор, тип, срок созревания/ФАО, регион допуска, урожайность/устойчивость (только подтверждённое), фасовка, документы. Внимание: данных по семенам пока нет — карточки не заполнять предположениями.</w:t>
      </w:r>
    </w:p>
    <w:p>
      <w:r>
        <w:rPr>
          <w:b/>
          <w:color w:val="C43C08"/>
          <w:sz w:val="28"/>
        </w:rPr>
        <w:t>8. Цены (модель)</w:t>
      </w:r>
    </w:p>
    <w:p>
      <w:r>
        <w:rPr>
          <w:b w:val="0"/>
        </w:rPr>
        <w:t>«Базовая цена от …» для стабильных позиций; «Цена по запросу» для остального. Подпись: «Итоговая стоимость зависит от объёма, региона и условий поставки». Кнопка «Получить предложение» / «Рассчитать поставку» (не «Купить»). В полной форме — поле «объём/площадь».</w:t>
      </w:r>
    </w:p>
    <w:p>
      <w:r>
        <w:rPr>
          <w:b/>
          <w:color w:val="C43C08"/>
          <w:sz w:val="28"/>
        </w:rPr>
        <w:t>9. Не делать (важно)</w:t>
      </w:r>
    </w:p>
    <w:p>
      <w:pPr>
        <w:pStyle w:val="ListBullet"/>
      </w:pPr>
      <w:r>
        <w:t>Не выводить Genesis как публичный бренд.</w:t>
      </w:r>
    </w:p>
    <w:p>
      <w:pPr>
        <w:pStyle w:val="ListBullet"/>
      </w:pPr>
      <w:r>
        <w:t>Не приписывать «Сатурну» заводы/производство/активы производителя (см. документ «Данные о компании»). Лаборатория диагностики — по согласованию с заказчиком.</w:t>
      </w:r>
    </w:p>
    <w:p>
      <w:pPr>
        <w:pStyle w:val="ListBullet"/>
      </w:pPr>
      <w:r>
        <w:t>Не публиковать «15+ лет / 500+ / 1000+ т» без подтверждения (ОГРН — 2023 г.).</w:t>
      </w:r>
    </w:p>
    <w:p>
      <w:pPr>
        <w:pStyle w:val="ListBullet"/>
      </w:pPr>
      <w:r>
        <w:t>Не публиковать имена/логотипы клиентов и проценты без согласия.</w:t>
      </w:r>
    </w:p>
    <w:p>
      <w:pPr>
        <w:pStyle w:val="ListBullet"/>
      </w:pPr>
      <w:r>
        <w:t>Не ставить пустые демо-карточки товаров, клиентов, наград.</w:t>
      </w:r>
    </w:p>
    <w:p>
      <w:pPr>
        <w:pStyle w:val="ListBullet"/>
      </w:pPr>
      <w:r>
        <w:t>Не писать «официальные дилеры» — использовать «партнёры/представители».</w:t>
      </w:r>
    </w:p>
    <w:p>
      <w:pPr>
        <w:pStyle w:val="ListBullet"/>
      </w:pPr>
      <w:r>
        <w:t>Не публиковать сканы с лишними персональными данными и внутренними реквизитами.</w:t>
      </w:r>
    </w:p>
    <w:p>
      <w:pPr>
        <w:pStyle w:val="ListBullet"/>
      </w:pPr>
      <w:r>
        <w:t>Не выносить служебную почту в публичный интерфейс формы.</w:t>
      </w:r>
    </w:p>
    <w:p>
      <w:r>
        <w:rPr>
          <w:b/>
          <w:color w:val="C43C08"/>
          <w:sz w:val="28"/>
        </w:rPr>
        <w:t>10. Адаптив</w:t>
      </w:r>
    </w:p>
    <w:p>
      <w:r>
        <w:rPr>
          <w:b w:val="0"/>
        </w:rPr>
        <w:t>Красиво и читаемо на всех экранах: десктоп (1280/1440), планшет (768), мобайл (390). Без горизонтального скролла. Крупные тапабельные кнопки. Таблицы норм и фильтры — с горизонтальной прокруткой внутри своего контейнера.</w:t>
      </w:r>
    </w:p>
    <w:p>
      <w:r>
        <w:rPr>
          <w:b/>
          <w:color w:val="C43C08"/>
          <w:sz w:val="28"/>
        </w:rPr>
        <w:t>11. Что сдать</w:t>
      </w:r>
    </w:p>
    <w:p>
      <w:pPr>
        <w:pStyle w:val="ListBullet"/>
      </w:pPr>
      <w:r>
        <w:t>Дизайн главной (десктоп + мобайл).</w:t>
      </w:r>
    </w:p>
    <w:p>
      <w:pPr>
        <w:pStyle w:val="ListBullet"/>
      </w:pPr>
      <w:r>
        <w:t>3 шаблона карточек товара + страница каталога с фильтрами.</w:t>
      </w:r>
    </w:p>
    <w:p>
      <w:pPr>
        <w:pStyle w:val="ListBullet"/>
      </w:pPr>
      <w:r>
        <w:t>Страницы: Диагностика, Агросопровождение, О компании/География, Контакты.</w:t>
      </w:r>
    </w:p>
    <w:p>
      <w:pPr>
        <w:pStyle w:val="ListBullet"/>
      </w:pPr>
      <w:r>
        <w:t>Компоненты: шапка, подвал, карточка направления, карточка товара, чипы фильтров, форма, блок кейса, блок документов, блок «Условия сотрудничества».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r>
        <w:rPr>
          <w:color w:val="606060"/>
          <w:sz w:val="22"/>
        </w:rPr>
        <w:t>Подтверждённые тексты и реквизиты — в документе «Данные о компании». Что ещё нужно от заказчика — в документе «Вопросы и запросы заказчику».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