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Как читать документ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Белый фон без пометки — текст исходной статьи, не менялся.</w:t>
      </w:r>
    </w:p>
    <w:p>
      <w:pPr>
        <w:shd w:fill="D9EAD3" w:color="auto" w:val="clear"/>
        <w:spacing w:after="60"/>
      </w:pPr>
      <w:r>
        <w:rPr>
          <w:rFonts w:ascii="Arial" w:cs="Arial" w:eastAsia="Arial" w:hAnsi="Arial"/>
          <w:sz w:val="20"/>
          <w:szCs w:val="20"/>
        </w:rPr>
        <w:t xml:space="preserve">   Зелёный — добавлено по ТЗ, этого в статье не было.</w:t>
      </w:r>
    </w:p>
    <w:p>
      <w:pPr>
        <w:shd w:fill="FFF2CC" w:color="auto" w:val="clear"/>
        <w:spacing w:after="60"/>
      </w:pPr>
      <w:r>
        <w:rPr>
          <w:rFonts w:ascii="Arial" w:cs="Arial" w:eastAsia="Arial" w:hAnsi="Arial"/>
          <w:sz w:val="20"/>
          <w:szCs w:val="20"/>
        </w:rPr>
        <w:t xml:space="preserve">   Жёлтый — исправлено по первоисточнику: факт устарел или был неверен. Под каждым таким местом указан документ.</w:t>
      </w:r>
    </w:p>
    <w:p>
      <w:pPr>
        <w:shd w:fill="DEEAF6" w:color="auto" w:val="clear"/>
        <w:spacing w:after="60"/>
      </w:pPr>
      <w:r>
        <w:rPr>
          <w:rFonts w:ascii="Arial" w:cs="Arial" w:eastAsia="Arial" w:hAnsi="Arial"/>
          <w:sz w:val="20"/>
          <w:szCs w:val="20"/>
        </w:rPr>
        <w:t xml:space="preserve">   Голубой — правка языка: смысл прежний, формулировка приведена к голосу компании.</w:t>
      </w:r>
    </w:p>
    <w:p>
      <w:pPr>
        <w:spacing w:after="260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Серым курсивом с отступом — источник факта. В публикуемый текст эти строки не идут.</w:t>
      </w:r>
    </w:p>
    <w:p>
      <w:pPr>
        <w:pBdr>
          <w:bottom w:val="single" w:color="BBBBBB" w:sz="6"/>
        </w:pBdr>
        <w:spacing w:after="240"/>
      </w:pPr>
    </w:p>
    <w:p>
      <w:pPr>
        <w:spacing w:after="20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Налоговые льготы в регионах: пониженные ставки УСН и налоговые каникулы в 2026 году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66666"/>
          <w:sz w:val="18"/>
          <w:szCs w:val="18"/>
        </w:rPr>
        <w:t xml:space="preserve">Дорабатываем статью: </w:t>
      </w:r>
      <w:hyperlink w:history="1" r:id="rIdv242oywzqte8eu7zciort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1-plus-1.ru/news/nalogovye-lgoty-v-regionakh/</w:t>
        </w:r>
      </w:hyperlink>
    </w:p>
    <w:p>
      <w:pPr>
        <w:shd w:fill="FFF2CC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▌ИСПРАВЛЕНО ПО ПЕРВОИСТОЧНИКУ</w:t>
      </w:r>
    </w:p>
    <w:p>
      <w:pPr>
        <w:shd w:fill="FFF2CC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Статья устарела не в цифрах, а в механизме.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С 2026 года регион больше не решает сам, кому давать пониженную ставку УСН: он может снизить её только для видов деятельности из перечня Правительства РФ. Кроме того, норма о налоговых каникулах в статье ограничена 2024 годом — она действует до 1 января 2027 года, а переезд в льготный регион с 2025 года не даёт экономии три года. Поэтому правок здесь больше, чем в первой статье.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Коротко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⏱ Время чтения: 8 минут</w:t>
      </w:r>
    </w:p>
    <w:p>
      <w:pPr>
        <w:shd w:fill="D9EAD3" w:color="auto" w:val="clear"/>
        <w:spacing w:after="14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Пересчитано по итоговому тексту: статья стала длиннее исходной.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Правильный выбор налогового режима остаётся основным законным инструментом налоговой оптимизации для малого и среднего бизнеса. Но с 2026 года изменился механизм предоставления региональных льгот по УСН, и прежние нормы больше не работают.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Что изменилось.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Раньше регион сам решал, кому давать пониженную ставку: всем упрощенцам или отдельным категориям. С 2026 года он может снизить ставку только для тех видов деятельности, которые определило Правительство РФ, и только если налогоплательщик отвечает его критериям.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Границы ставок прежние.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По объекту «Доходы» регион вправе установить от 1 до 6%, по объекту «Доходы минус расходы» — от 5 до 15%.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Главное ограничение.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Перечень видов деятельности на 2026 год утверждён распоряжением Правительства и действует только по 31 декабря 2026 года. Условие — доходы не больше 490,5 млн рублей.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Фиктивная налоговая миграция больше не работает.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Если в новом регионе ставка ниже, три налоговых периода налог считается по ставке прежнего региона.</w:t>
      </w:r>
    </w:p>
    <w:p>
      <w:pPr>
        <w:shd w:fill="D9EAD3" w:color="auto" w:val="clear"/>
        <w:spacing w:after="14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Первая строка — мысль, с которой начиналась исходная статья.</w:t>
      </w:r>
    </w:p>
    <w:p>
      <w:pPr>
        <w:spacing w:after="160"/>
        <w:ind w:left="20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Источник: </w:t>
      </w:r>
      <w:hyperlink w:history="1" r:id="rIdap65-ltrhr3ug9x0ywtps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п. 1, 2 ст. 346.20 НК РФ</w:t>
        </w:r>
      </w:hyperlink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 в ред. </w:t>
      </w:r>
      <w:hyperlink w:history="1" r:id="rId-qccpu-ozy6qghnz6wllh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ФЗ от 28.11.2025 № 425-ФЗ</w:t>
        </w:r>
      </w:hyperlink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; </w:t>
      </w:r>
      <w:hyperlink w:history="1" r:id="rIdulyjbcklok42nkndc9p0o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распоряжение Правительства РФ от 30.12.2025 № 4176-р</w:t>
        </w:r>
      </w:hyperlink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; </w:t>
      </w:r>
      <w:hyperlink w:history="1" r:id="rId_p6eixzm-25zk-t7oejfl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п. 2 ст. 346.21 НК РФ</w:t>
        </w:r>
      </w:hyperlink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Что изменилось в региональных льготах с 2026 года</w:t>
      </w:r>
    </w:p>
    <w:p>
      <w:pPr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Условия применения упрощённой системы налогообложения закреплены в главе 26.2 Налогового кодекса. Базовые ставки — в статье 346.20: 6%, если налог считают с доходов, и 15%, если с разницы между доходами и расходами.</w:t>
      </w:r>
    </w:p>
    <w:p>
      <w:pPr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Чтобы сгладить различия между условиями ведения бизнеса в разных областях России, региональным законодателям дано право вводить льготы.</w:t>
      </w:r>
    </w:p>
    <w:p>
      <w:pPr>
        <w:shd w:fill="FFF2CC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▌ИСПРАВЛЕНО ПО ПЕРВОИСТОЧНИКУ</w:t>
      </w:r>
    </w:p>
    <w:p>
      <w:pPr>
        <w:shd w:fill="FFF2CC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Но с 2026 года это право сузилось. Раньше регион определял сам, кому давать пониженную ставку: всем упрощенцам или отдельным категориям — по численности работников, по статусу субъекта МСП, по отрасли. Теперь закон субъекта РФ может установить пониженную ставку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только для налогоплательщиков, которые работают по видам экономической деятельности, определяемым Правительством РФ, и соответствуют критериям, установленным Правительством РФ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(пункты 1 и 2 статьи 346.20 НК РФ в редакции Федерального закона от 28.11.2025 № 425-ФЗ).</w:t>
      </w:r>
    </w:p>
    <w:p>
      <w:pPr>
        <w:shd w:fill="FFF2CC" w:color="auto" w:val="clear"/>
        <w:spacing w:after="14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Было в статье: «Пониженные ставки могут применяться всеми упрощенцами, а могут действовать только для отдельных категорий налогоплательщиков», и далее про льготы «пострадавшим от коронавирусной инфекции, субъектам МСП либо по определённой численности работников». С 2026 года регион такие критерии установить не может.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Перечень на 2026 год утверждён распоряжением Правительства РФ от 30.12.2025 № 4176-р. В нём определены виды деятельности соответственно общероссийскому классификатору видов экономической деятельности (ОКВЭД 2), а также закреплено условие: доходы за отчётный или налоговый период не превышают 490,5 млн рублей. Из перечня выведены ломбарды, страхование жизни, негосударственные пенсионные фонды и организация азартных игр.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Здесь два нюанса, на которые стоит обратить внимание.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Срок действия распоряжения.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Распоряжение действует с 1 января по 31 декабря 2026 года. Будет ли перечень на 2027 год и в каком виде — пока неизвестно. Планируя налоговую нагрузку на несколько лет вперёд, закладывать текущие условия как постоянные нельзя.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Региональные законы, принятые раньше, продолжают работать, но не в полном объёме.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Минфин разъяснил: законы субъектов о пониженных ставках, принятые до 2026 года, применяются в части, не противоречащей Налоговому кодексу (письмо от 23.01.2026 № 03-11-09/4303).</w:t>
      </w:r>
    </w:p>
    <w:p>
      <w:pPr>
        <w:spacing w:after="160"/>
        <w:ind w:left="20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Источник: </w:t>
      </w:r>
      <w:hyperlink w:history="1" r:id="rIds_ixbl8l1wvmp56mz2fv9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распоряжение Правительства РФ от 30.12.2025 № 4176-р</w:t>
        </w:r>
      </w:hyperlink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 (действует с 01.01.2026 по 31.12.2026); письмо Минфина России от 23.01.2026 № 03-11-09/4303 — позиция ведомства. Проверено 27.10.2026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Какую ставку УСН может установить регион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Границы остались прежними: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200"/>
        <w:gridCol w:w="3200"/>
      </w:tblGrid>
      <w:tr>
        <w:trPr>
          <w:tblHeader/>
        </w:trPr>
        <w:tc>
          <w:tcPr>
            <w:tcW w:type="dxa" w:w="2600"/>
            <w:shd w:fill="EFEFEF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Объект налогообложения</w:t>
            </w:r>
          </w:p>
        </w:tc>
        <w:tc>
          <w:tcPr>
            <w:tcW w:type="dxa" w:w="3200"/>
            <w:shd w:fill="EFEFEF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Базовая ставка</w:t>
            </w:r>
          </w:p>
        </w:tc>
        <w:tc>
          <w:tcPr>
            <w:tcW w:type="dxa" w:w="3200"/>
            <w:shd w:fill="EFEFEF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 может установить регион</w:t>
            </w:r>
          </w:p>
        </w:tc>
      </w:tr>
      <w:tr>
        <w:trPr>
          <w:tblHeader w:val="false"/>
        </w:trPr>
        <w:tc>
          <w:tcPr>
            <w:tcW w:type="dxa" w:w="2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Доходы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6%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от 1 до 6%</w:t>
            </w:r>
          </w:p>
        </w:tc>
      </w:tr>
      <w:tr>
        <w:trPr>
          <w:tblHeader w:val="false"/>
        </w:trPr>
        <w:tc>
          <w:tcPr>
            <w:tcW w:type="dxa" w:w="2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Доходы минус расходы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15%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от 5 до 15%</w:t>
            </w:r>
          </w:p>
        </w:tc>
      </w:tr>
    </w:tbl>
    <w:p>
      <w:pPr>
        <w:spacing w:after="100"/>
      </w:pPr>
      <w:r>
        <w:rPr>
          <w:sz w:val="12"/>
          <w:szCs w:val="12"/>
        </w:rPr>
        <w:t xml:space="preserve"/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Проверка для собственника состоит из трёх шагов: ваш код ОКВЭД есть в перечне Правительства; ваши доходы укладываются в 490,5 млн рублей; ваш регион принял закон, который снижает ставку именно для вашего вида деятельности.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Все три условия должны выполняться одновременно. Если регион закон не принял, ставка остаётся базовой.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Как узнать, какие налоговые льготы действуют в вашем регионе</w:t>
      </w:r>
    </w:p>
    <w:p>
      <w:pPr>
        <w:shd w:fill="FFF2CC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▌ИСПРАВЛЕНО ПО ПЕРВОИСТОЧНИКУ</w:t>
      </w:r>
    </w:p>
    <w:p>
      <w:pPr>
        <w:shd w:fill="FFF2CC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Сводные таблицы ставок по регионам в открытых источниках противоречат друг другу: по одним и тем же субъектам разные издания публикуют разные цифры. Первоисточник один — закон вашего субъекта РФ.</w:t>
      </w:r>
    </w:p>
    <w:p>
      <w:pPr>
        <w:shd w:fill="FFF2CC" w:color="auto" w:val="clear"/>
        <w:spacing w:after="14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Здесь в исходной статье стояли конкретные ставки: Алтайский край — 3% и 7,5%, а также Чечня, Удмуртия, Бурятия, Калмыкия, Тюменская область, НАО и Чукотка — 1% и 5%. Эти примеры не воспроизводим: регионы переустанавливают ставки под новые правила, а проверить 89 законов и удерживать их в актуальном состоянии в статье невозможно. Решение согласовано с заказчиком 27.10.2026: даём механику и способ проверить свой регион.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23251F"/>
          <w:sz w:val="22"/>
          <w:szCs w:val="22"/>
        </w:rPr>
        <w:t xml:space="preserve">Пример: что установил Алтайский край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Покажем проверку на своём регионе — мы работаем в Барнауле, и этот закон читали в тексте, а не в сводной таблице.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200"/>
        <w:gridCol w:w="3200"/>
      </w:tblGrid>
      <w:tr>
        <w:trPr>
          <w:tblHeader/>
        </w:trPr>
        <w:tc>
          <w:tcPr>
            <w:tcW w:type="dxa" w:w="2600"/>
            <w:shd w:fill="EFEFEF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Ставка</w:t>
            </w:r>
          </w:p>
        </w:tc>
        <w:tc>
          <w:tcPr>
            <w:tcW w:type="dxa" w:w="3200"/>
            <w:shd w:fill="EFEFEF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Кому</w:t>
            </w:r>
          </w:p>
        </w:tc>
        <w:tc>
          <w:tcPr>
            <w:tcW w:type="dxa" w:w="3200"/>
            <w:shd w:fill="EFEFEF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Основание</w:t>
            </w:r>
          </w:p>
        </w:tc>
      </w:tr>
      <w:tr>
        <w:trPr>
          <w:tblHeader w:val="false"/>
        </w:trPr>
        <w:tc>
          <w:tcPr>
            <w:tcW w:type="dxa" w:w="2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3%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— «доходы»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7,5%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— «доходы минус расходы»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отдельным категориям по видам деятельности из приложений к закону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ч. 1 и 2 ст. 1 Закона Алтайского края от 30.11.2017 № 89-ЗС, в редакции от 02.11.2022</w:t>
            </w:r>
          </w:p>
        </w:tc>
      </w:tr>
      <w:tr>
        <w:trPr>
          <w:tblHeader w:val="false"/>
        </w:trPr>
        <w:tc>
          <w:tcPr>
            <w:tcW w:type="dxa" w:w="2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1%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— «доходы»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5%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— «доходы минус расходы»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правообладателям программ для ЭВМ и аккредитованным ИТ-организациям, с 1 января 2023 года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Закон Алтайского края от 02.11.2022 № 101-ЗС</w:t>
            </w:r>
          </w:p>
        </w:tc>
      </w:tr>
      <w:tr>
        <w:trPr>
          <w:tblHeader w:val="false"/>
        </w:trPr>
        <w:tc>
          <w:tcPr>
            <w:tcW w:type="dxa" w:w="2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0%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на два налоговых периода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впервые зарегистрированным ИП в производственной, социальной, научной сферах и в бытовых услугах населению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Закон Алтайского края от 03.06.2016 № 48-ЗС, в редакции от 07.11.2024; действует до 1 января 2027 года</w:t>
            </w:r>
          </w:p>
        </w:tc>
      </w:tr>
    </w:tbl>
    <w:p>
      <w:pPr>
        <w:spacing w:after="100"/>
      </w:pPr>
      <w:r>
        <w:rPr>
          <w:sz w:val="12"/>
          <w:szCs w:val="12"/>
        </w:rPr>
        <w:t xml:space="preserve"/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И сразу то, из-за чего сводные таблицы вводят в заблуждение: у краевой ставки 3% есть условия, и выполняться они должны все одновременно.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средняя численность работников — не менее 3 человек;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доля доходов от льготного вида деятельности — не менее 70%;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доходы по этому виду деятельности не превысили 15 млн рублей;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среднемесячная зарплата — не ниже двух МРОТ с районным коэффициентом.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Последнее условие отсекает больше всего желающих: пониженная ставка в крае увязана с тем, сколько компания платит людям. А ограничение по доходу в 15 млн рублей означает, что эта льгота — для небольшого бизнеса, а не для любого, кто попал в нужный ОКВЭД.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Сверх этого с 2026 года работает федеральное условие: вид деятельности должен быть ещё и в перечне Правительства. Краевой закон сам по себе права на пониженную ставку больше не даёт — проверять нужно оба перечня.</w:t>
      </w:r>
    </w:p>
    <w:p>
      <w:pPr>
        <w:spacing w:after="160"/>
        <w:ind w:left="20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Источник: </w:t>
      </w:r>
      <w:hyperlink w:history="1" r:id="rIdxo30ty1mtw8lexzrjqkkr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УФНС по Алтайскому краю, раздел «Упрощённая система налогообложения»</w:t>
        </w:r>
      </w:hyperlink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 (страница обновлена 30.10.2026); </w:t>
      </w:r>
      <w:hyperlink w:history="1" r:id="rIdkhxf6lkqj8lncjvun75uh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Закон Алтайского края от 30.11.2017 № 89-ЗС</w:t>
        </w:r>
      </w:hyperlink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, ст. 1 и ст. 2; </w:t>
      </w:r>
      <w:hyperlink w:history="1" r:id="rIdto7cglqsygv7hr1lec6oc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Закон Алтайского края от 03.06.2016 № 48-ЗС</w:t>
        </w:r>
      </w:hyperlink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, ст. 1, 3 и 4. Проверено 30.10.2026</w:t>
      </w:r>
    </w:p>
    <w:p>
      <w:pPr>
        <w:spacing w:after="160"/>
        <w:ind w:left="200"/>
      </w:pPr>
      <w:r>
        <w:rPr>
          <w:rFonts w:ascii="Arial" w:cs="Arial" w:eastAsia="Arial" w:hAnsi="Arial"/>
          <w:b w:val="false"/>
          <w:bCs w:val="false"/>
          <w:i/>
          <w:iCs/>
          <w:color w:val="C00000"/>
          <w:sz w:val="18"/>
          <w:szCs w:val="18"/>
        </w:rPr>
        <w:t xml:space="preserve">Вопрос заказчику: перечни видов деятельности — приложения 1 и 2 к закону 89-ЗС — лежат отдельным файлом, и в них я не заглядывал. Если скажете, какие ОКВЭД там для нас важны, назову их прямо; иначе оставляем «по приложениям к закону».</w:t>
      </w:r>
    </w:p>
    <w:p>
      <w:pPr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О региональных льготах можно узнать на сайте налоговой в разделе «Особенности регионального законодательства». Также можно уточнить информацию по единому телефонному номеру ФНС либо через личный кабинет на сайте налоговой.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Где смотреть: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Сайт ФНС, раздел «Особенности регионального законодательства».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Выбираете свой регион и налог — получаете действующий региональный закон со ставками.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Личный кабинет налогоплательщика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и единый телефонный номер ФНС — чтобы уточнить применимость льготы к вашей ситуации.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Текст самого регионального закона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— если речь о планировании, читать нужно его: там и срок действия льготы, и условия, которые регион вправе установить.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На что смотреть в законе: за какими видами деятельности закреплена пониженная ставка (по кодам ОКВЭД), какая это ставка, с какого периода она действует и не ограничен ли срок её действия.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Переезд в льготный регион: почему это больше не даёт экономии</w:t>
      </w:r>
    </w:p>
    <w:p>
      <w:pPr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Несколько лет подряд предприниматели переносили регистрацию в регионы с минимальными ставками. Налоговая отслеживала такую миграцию и доказывала, что бизнес сменил адрес ради выгоды, а не ради работы в новом регионе.</w:t>
      </w:r>
    </w:p>
    <w:p>
      <w:pPr>
        <w:shd w:fill="FFF2CC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▌ИСПРАВЛЕНО ПО ПЕРВОИСТОЧНИКУ</w:t>
      </w:r>
    </w:p>
    <w:p>
      <w:pPr>
        <w:shd w:fill="FFF2CC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Теперь доказывать ничего не нужно. С 2025 года действует прямая норма: при смене места нахождения организации или места жительства ИП налог считается по ставке нового региона,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но если в новом регионе ставка ниже, то в течение трёх последовательных налоговых периодов, начиная с периода переезда, налог исчисляется по ставке прежнего региона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(пункт 2 статьи 346.21 НК РФ в редакции Федерального закона от 29.10.2024 № 362-ФЗ). ФНС пояснила, что правило применяется к тем, кто сменил место начиная с 1 января 2025 года (письмо от 27.12.2024 № СД-4-3/14727@).</w:t>
      </w:r>
    </w:p>
    <w:p>
      <w:pPr>
        <w:shd w:fill="FFF2CC" w:color="auto" w:val="clear"/>
        <w:spacing w:after="14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В статье сейчас: «Если налоговый орган докажет, что ИП сменой адреса прописки просто хотел воспользоваться налоговой выгодой, будут доначисления по упрощёнке, пени и штрафы». Это описание прежнего порядка — через доказывание. Сейчас работает прямая норма, и спорить инспекции не о чем.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Что это значит на практике. Переезд в регион со ставкой 1% больше не даёт экономии сразу: три года вы платите по ставке того региона, откуда уехали. Экономия начинается с четвёртого года — и только если льгота к тому времени ещё действует, а ваш вид деятельности остаётся в перечне Правительства.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Если вы переезжаете в регион с более высокой налоговой ставкой, никаких ограничений не действует — сразу применяется ставка нового региона.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А если открыть новое ИП или ООО в льготном регионе?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Пониженная ставка УСН будет работать с момента открытия бизнеса — здесь изменений нет. Ограничение касается смены места нахождения или места жительства, а не первой регистрации. И если бизнес действительно будет работать в этом регионе, претензий у налоговой не будет.</w:t>
      </w:r>
    </w:p>
    <w:p>
      <w:pPr>
        <w:shd w:fill="FFF2CC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▌ИСПРАВЛЕНО ПО ПЕРВОИСТОЧНИКУ</w:t>
      </w:r>
    </w:p>
    <w:p>
      <w:pPr>
        <w:shd w:fill="FFF2CC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Прежний совет из этой статьи — ориентироваться на льготные регионы тем, кто работает удалённо: торговля на маркетплейсах, IT, маркетинговые услуги — мы снимаем. Он сложился до появления этой нормы и сейчас привёл бы к решению, которое три года не окупается.</w:t>
      </w:r>
    </w:p>
    <w:p>
      <w:pPr>
        <w:shd w:fill="FFF2CC" w:color="auto" w:val="clear"/>
        <w:spacing w:after="14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Было: «для некоторых видов деятельности, которые можно осуществлять удалённо… на эти льготы, по нашему мнению, вполне можно ориентироваться». Совет от первого лица и устаревший по существу. Снять его важнее, чем переписать: по нему клиент мог принять решение, которое не окупится.</w:t>
      </w:r>
    </w:p>
    <w:p>
      <w:pPr>
        <w:spacing w:after="160"/>
        <w:ind w:left="20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Источник: </w:t>
      </w:r>
      <w:hyperlink w:history="1" r:id="rId2ppuueceef2wrgbgfd5-r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п. 2 ст. 346.21 НК РФ</w:t>
        </w:r>
      </w:hyperlink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 в ред. ФЗ от 29.10.2024 № 362-ФЗ; </w:t>
      </w:r>
      <w:hyperlink w:history="1" r:id="rIdmc2vxdwywik5omrxshmcf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письмо ФНС России от 27.12.2024 № СД-4-3/14727@</w:t>
        </w:r>
      </w:hyperlink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. Проверено 27.10.2026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Налоговые каникулы в 2026 году</w:t>
      </w:r>
    </w:p>
    <w:p>
      <w:pPr>
        <w:shd w:fill="FFF2CC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▌ИСПРАВЛЕНО ПО ПЕРВОИСТОЧНИКУ</w:t>
      </w:r>
    </w:p>
    <w:p>
      <w:pPr>
        <w:shd w:fill="FFF2CC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Налоговые каникулы — это нулевая ставка для впервые зарегистрированных индивидуальных предпринимателей. Право вводить её у регионов есть до 1 января 2027 года: пункт 4 статьи 346.20 НК РФ утрачивает силу с этой даты.</w:t>
      </w:r>
    </w:p>
    <w:p>
      <w:pPr>
        <w:shd w:fill="FFF2CC" w:color="auto" w:val="clear"/>
        <w:spacing w:after="14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Было в статье: «установлено право для регионов устанавливать нулевую налоговую ставку </w:t>
      </w:r>
      <w:r>
        <w:rPr>
          <w:rFonts w:ascii="Arial" w:cs="Arial" w:eastAsia="Arial" w:hAnsi="Arial"/>
          <w:b/>
          <w:bCs/>
          <w:i/>
          <w:iCs/>
          <w:color w:val="666666"/>
          <w:sz w:val="18"/>
          <w:szCs w:val="18"/>
        </w:rPr>
        <w:t xml:space="preserve">до конца 2024 года</w:t>
      </w: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». Срок продлевался; действующая редакция ограничена 1 января 2027 года.</w:t>
      </w:r>
    </w:p>
    <w:p>
      <w:pPr>
        <w:shd w:fill="FFF2CC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Как это работает:</w:t>
      </w:r>
    </w:p>
    <w:p>
      <w:pPr>
        <w:pStyle w:val="ListParagraph"/>
        <w:numPr>
          <w:ilvl w:val="0"/>
          <w:numId w:val="1"/>
        </w:numPr>
        <w:shd w:fill="FFF2CC" w:color="auto" w:val="clear"/>
        <w:spacing w:after="8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ставка 0% действует со дня государственной регистрации ИП непрерывно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в течение двух налоговых периодов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;</w:t>
      </w:r>
    </w:p>
    <w:p>
      <w:pPr>
        <w:pStyle w:val="ListParagraph"/>
        <w:numPr>
          <w:ilvl w:val="0"/>
          <w:numId w:val="1"/>
        </w:numPr>
        <w:shd w:fill="FFF2CC" w:color="auto" w:val="clear"/>
        <w:spacing w:after="8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вид деятельности должен входить в перечень, определяемый Правительством РФ, а предприниматель — отвечать его критериям;</w:t>
      </w:r>
    </w:p>
    <w:p>
      <w:pPr>
        <w:pStyle w:val="ListParagraph"/>
        <w:numPr>
          <w:ilvl w:val="0"/>
          <w:numId w:val="1"/>
        </w:numPr>
        <w:shd w:fill="FFF2CC" w:color="auto" w:val="clear"/>
        <w:spacing w:after="8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при объекте «Доходы минус расходы» в период каникул минимальный налог не уплачивается;</w:t>
      </w:r>
    </w:p>
    <w:p>
      <w:pPr>
        <w:pStyle w:val="ListParagraph"/>
        <w:numPr>
          <w:ilvl w:val="0"/>
          <w:numId w:val="1"/>
        </w:numPr>
        <w:shd w:fill="FFF2CC" w:color="auto" w:val="clear"/>
        <w:spacing w:after="8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если ограничения нарушены, право на нулевую ставку теряется за весь налоговый период, в котором произошло нарушение, и налог пересчитывается по обычной ставке.</w:t>
      </w:r>
    </w:p>
    <w:p>
      <w:pPr>
        <w:shd w:fill="FFF2CC" w:color="auto" w:val="clear"/>
        <w:spacing w:after="14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Условия изменились: что именно утратило силу — в следующем абзаце статьи.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Виды деятельности для каникул теперь тоже определяет Правительство РФ, а не каждый регион самостоятельно.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Налоговые каникулы по регионам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вводятся законом субъекта: если закон не принят, каникул в этом регионе нет. Проверять нужно там же, в разделе «Особенности регионального законодательства» на сайте ФНС, и по тексту регионального закона.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Каникулы работают и на патенте.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Нулевую ставку субъект РФ вправе установить и для предпринимателей на патентной системе — для тех же сфер: производственной, социальной, научной и бытовых услуг населению. Условия те же: ИП зарегистрирован впервые, ставка действует два налоговых периода, виды деятельности определяет закон субъекта.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И главное о сроке: 2026 год — последний.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Право регионов устанавливать нулевую ставку прекращает действовать с 1 января 2027 года, и Минфин это подтвердил. Срок уже продлевали, но на новое продление рассчитывать нельзя: закона о нём нет.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Для предпринимателя это означает конкретную вещь. Даже если двухлетний период ещё не закончился, с 1 января 2027 года применять нулевую ставку будет нельзя — независимо от того, в каком месяце 2026 года вы зарегистрировались. ИП, который открылся в ноябре 2026-го, получит каникулы фактически на два месяца, а с января придётся считать налог по обычной ставке и заложить эти платежи в бюджет.</w:t>
      </w:r>
    </w:p>
    <w:p>
      <w:pPr>
        <w:spacing w:after="160"/>
        <w:ind w:left="20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Источник: </w:t>
      </w:r>
      <w:hyperlink w:history="1" r:id="rIdltl1ahgqymjwcuvdodh-s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п. 4 ст. 346.20 НК РФ</w:t>
        </w:r>
      </w:hyperlink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 (упрощёнка); </w:t>
      </w:r>
      <w:hyperlink w:history="1" r:id="rId_8gekoaq8empeshdsa8-e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п. 4 ст. 346.50 НК РФ</w:t>
        </w:r>
      </w:hyperlink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 (патент); </w:t>
      </w:r>
      <w:hyperlink w:history="1" r:id="rIdddhwu9jug1vx00yyub-gt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п. 3 ст. 2 Федерального закона от 29.12.2014 № 477-ФЗ</w:t>
        </w:r>
      </w:hyperlink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 — право регионов действует до 01.01.2027; письмо Минфина от 08.04.2026 № 03-11-10/29518. Проверено 31.10.2026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Налоги в новых регионах в 2026 году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Для Донецкой Народной Республики, Луганской Народной Республики, Запорожской и Херсонской областей Налоговый кодекс устанавливает особые правила переходного периода. По пункту 3.1 статьи 346.20 НК РФ законы этих субъектов могли снижать ставку УСН вплоть до 0% — и для всех налогоплательщиков, и для отдельных категорий — за 2023 и 2024 годы; повышать установленную ставку в этот период нельзя.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На какой ставке эти регионы работают в 2026 году, нужно смотреть в законе конкретного субъекта: общей нормы, которая распространяла бы право на нулевую ставку на 2026 год, в статье 346.20 нет. Если ваш бизнес зарегистрирован в одном из этих регионов или планирует туда выходить, это тот случай, когда ориентироваться нужно на действующий региональный закон и на разъяснение своей инспекции.</w:t>
      </w:r>
    </w:p>
    <w:p>
      <w:pPr>
        <w:shd w:fill="D9EAD3" w:color="auto" w:val="clear"/>
        <w:spacing w:after="14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ТЗ просило дать блок кратко, без самостоятельного материала о налоговой системе новых регионов. Утверждать, что нулевая ставка действует там и в 2026 году, я не стал: пункт 3.1 говорит о 2023 и 2024 годах, подтверждения продления в тексте статьи нет.</w:t>
      </w:r>
    </w:p>
    <w:p>
      <w:pPr>
        <w:spacing w:after="160"/>
        <w:ind w:left="20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Источник: </w:t>
      </w:r>
      <w:hyperlink w:history="1" r:id="rIdodgupxlis8b3exv8ljfwo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п. 3.1 ст. 346.20 НК РФ</w:t>
        </w:r>
      </w:hyperlink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. Проверено 27.10.2026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Что проверить собственнику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Ваш код ОКВЭД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— входит ли основной вид деятельности в перечень из распоряжения № 4176-р.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Доходы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— укладываетесь ли в 490,5 млн рублей за отчётный или налоговый период.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Закон своего региона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— установлена ли пониженная ставка для вашего вида деятельности и с какого периода.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Если льготу применяли раньше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— действует ли она на данный момент: региональный закон работает только в части, не противоречащей кодексу.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Если думаете о переезде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— посчитайте с учётом трёх лет по ставке прежнего региона, а не по ставке нового.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Если регистрируете ИП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— проверьте, приняты ли в вашем регионе налоговые каникулы и входит ли ваша деятельность в правительственный перечень.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Вопрос-ответ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23251F"/>
          <w:sz w:val="22"/>
          <w:szCs w:val="22"/>
        </w:rPr>
        <w:t xml:space="preserve">Действуют ли в 2026 году пониженные ставки, которые регион установил раньше?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Да, но не в полном объёме. Минфин разъяснил, что региональные законы применяются в части, не противоречащей Налоговому кодексу (письмо от 23.01.2026 № 03-11-09/4303). Если льгота в законе привязана к признаку, которого больше нет в кодексе, эта часть не действует.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23251F"/>
          <w:sz w:val="22"/>
          <w:szCs w:val="22"/>
        </w:rPr>
        <w:t xml:space="preserve">Можно ли получить пониженную ставку, если вида деятельности нет в перечне Правительства?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Нет. С 2026 года регион вправе снижать ставку только для видов деятельности из перечня. Вне перечня остаются базовые 6% и 15%.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23251F"/>
          <w:sz w:val="22"/>
          <w:szCs w:val="22"/>
        </w:rPr>
        <w:t xml:space="preserve">Сколько действуют налоговые каникулы?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Два налоговых периода подряд со дня регистрации ИП. Само право регионов вводить каникулы действует до 1 января 2027 года.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23251F"/>
          <w:sz w:val="22"/>
          <w:szCs w:val="22"/>
        </w:rPr>
        <w:t xml:space="preserve">Выгодно ли переехать в регион с низкой ставкой?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Как правило, нет — по крайней мере первые три года. Если ставка в новом регионе ниже, три налоговых периода налог считается по ставке прежнего региона (п. 2 ст. 346.21 НК РФ).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23251F"/>
          <w:sz w:val="22"/>
          <w:szCs w:val="22"/>
        </w:rPr>
        <w:t xml:space="preserve">Где посмотреть ставку своего региона?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На сайте ФНС в разделе «Особенности регионального законодательства» и в тексте закона своего субъекта РФ. Сводным таблицам в интернете доверять не стоит: по одним и тем же регионам они расходятся.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Читать ещё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hyperlink w:history="1" r:id="rIdlw_kiklotebb9_uwyjf24">
        <w:r>
          <w:rPr>
            <w:rFonts w:ascii="Times New Roman" w:cs="Times New Roman" w:eastAsia="Times New Roman" w:hAnsi="Times New Roman"/>
            <w:color w:val="0563C1"/>
            <w:sz w:val="22"/>
            <w:szCs w:val="22"/>
            <w:u w:val="single"/>
          </w:rPr>
          <w:t xml:space="preserve">Как выбрать оптимальный налоговый режим для своего бизнеса</w:t>
        </w:r>
      </w:hyperlink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— с чего начинается расчёт, если льгота вам не подходит.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hyperlink w:history="1" r:id="rIdpvv5cxmrwsd9fecsxyr5t">
        <w:r>
          <w:rPr>
            <w:rFonts w:ascii="Times New Roman" w:cs="Times New Roman" w:eastAsia="Times New Roman" w:hAnsi="Times New Roman"/>
            <w:color w:val="0563C1"/>
            <w:sz w:val="22"/>
            <w:szCs w:val="22"/>
            <w:u w:val="single"/>
          </w:rPr>
          <w:t xml:space="preserve">Налоговые режимы в России</w:t>
        </w:r>
      </w:hyperlink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— что есть кроме упрощёнки.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hyperlink w:history="1" r:id="rIdljzogogmb9yv7moi0dych">
        <w:r>
          <w:rPr>
            <w:rFonts w:ascii="Times New Roman" w:cs="Times New Roman" w:eastAsia="Times New Roman" w:hAnsi="Times New Roman"/>
            <w:color w:val="0563C1"/>
            <w:sz w:val="22"/>
            <w:szCs w:val="22"/>
            <w:u w:val="single"/>
          </w:rPr>
          <w:t xml:space="preserve">Амнистия за дробление бизнеса: как она работает и что успеть до конца 2026 года</w:t>
        </w:r>
      </w:hyperlink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— если оптимизация уже привела к вопросам у инспекции.</w:t>
      </w:r>
    </w:p>
    <w:p>
      <w:pPr>
        <w:shd w:fill="D9EAD3" w:color="auto" w:val="clear"/>
        <w:spacing w:after="14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Подобрано по блогу сайта. Первые две статьи — 2024 года, по теме подходят, но ставки в них стоит проверить перед тем, как вести на них читателя.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Источники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4400"/>
      </w:tblGrid>
      <w:tr>
        <w:trPr>
          <w:tblHeader/>
        </w:trPr>
        <w:tc>
          <w:tcPr>
            <w:tcW w:type="dxa" w:w="4600"/>
            <w:shd w:fill="EFEFEF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 подтверждает</w:t>
            </w:r>
          </w:p>
        </w:tc>
        <w:tc>
          <w:tcPr>
            <w:tcW w:type="dxa" w:w="4400"/>
            <w:shd w:fill="EFEFEF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Документ</w:t>
            </w:r>
          </w:p>
        </w:tc>
      </w:tr>
      <w:tr>
        <w:trPr>
          <w:tblHeader w:val="false"/>
        </w:trPr>
        <w:tc>
          <w:tcPr>
            <w:tcW w:type="dxa" w:w="4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Базовые ставки УСН и полномочия регионов по видам деятельности из перечня Правительства</w:t>
            </w:r>
          </w:p>
        </w:tc>
        <w:tc>
          <w:tcPr>
            <w:tcW w:type="dxa" w:w="4400"/>
            <w:shd w:fill="D9EAD3" w:color="auto" w:val="clear"/>
          </w:tcPr>
          <w:p>
            <w:pPr>
              <w:spacing w:after="40"/>
            </w:pPr>
            <w:hyperlink w:history="1" r:id="rIdkx4ulbyq7zhqd46zeihx8">
              <w:r>
                <w:rPr>
                  <w:rFonts w:ascii="Times New Roman" w:cs="Times New Roman" w:eastAsia="Times New Roman" w:hAnsi="Times New Roman"/>
                  <w:color w:val="0563C1"/>
                  <w:sz w:val="20"/>
                  <w:szCs w:val="20"/>
                  <w:u w:val="single"/>
                </w:rPr>
                <w:t xml:space="preserve">п. 1 и п. 2 ст. 346.20 НК РФ</w:t>
              </w:r>
            </w:hyperlink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в редакции </w:t>
            </w:r>
            <w:hyperlink w:history="1" r:id="rId8eliyctpumufxvdokzw8a">
              <w:r>
                <w:rPr>
                  <w:rFonts w:ascii="Times New Roman" w:cs="Times New Roman" w:eastAsia="Times New Roman" w:hAnsi="Times New Roman"/>
                  <w:color w:val="0563C1"/>
                  <w:sz w:val="20"/>
                  <w:szCs w:val="20"/>
                  <w:u w:val="single"/>
                </w:rPr>
                <w:t xml:space="preserve">Федерального закона от 28.11.2025 № 425-ФЗ</w:t>
              </w:r>
            </w:hyperlink>
          </w:p>
        </w:tc>
      </w:tr>
      <w:tr>
        <w:trPr>
          <w:tblHeader w:val="false"/>
        </w:trPr>
        <w:tc>
          <w:tcPr>
            <w:tcW w:type="dxa" w:w="4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Перечень видов деятельности на 2026 год, порог 490,5 млн рублей, исключения</w:t>
            </w:r>
          </w:p>
        </w:tc>
        <w:tc>
          <w:tcPr>
            <w:tcW w:type="dxa" w:w="4400"/>
            <w:shd w:fill="D9EAD3" w:color="auto" w:val="clear"/>
          </w:tcPr>
          <w:p>
            <w:pPr>
              <w:spacing w:after="40"/>
            </w:pPr>
            <w:hyperlink w:history="1" r:id="rIdsiofau4s66gd0qtlnzye0">
              <w:r>
                <w:rPr>
                  <w:rFonts w:ascii="Times New Roman" w:cs="Times New Roman" w:eastAsia="Times New Roman" w:hAnsi="Times New Roman"/>
                  <w:color w:val="0563C1"/>
                  <w:sz w:val="20"/>
                  <w:szCs w:val="20"/>
                  <w:u w:val="single"/>
                </w:rPr>
                <w:t xml:space="preserve">распоряжение Правительства РФ от 30.12.2025 № 4176-р</w:t>
              </w:r>
            </w:hyperlink>
          </w:p>
        </w:tc>
      </w:tr>
      <w:tr>
        <w:trPr>
          <w:tblHeader w:val="false"/>
        </w:trPr>
        <w:tc>
          <w:tcPr>
            <w:tcW w:type="dxa" w:w="4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Применение региональных законов, принятых до 2026 года</w:t>
            </w:r>
          </w:p>
        </w:tc>
        <w:tc>
          <w:tcPr>
            <w:tcW w:type="dxa" w:w="44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письмо Минфина России от 23.01.2026 № 03-11-09/4303</w:t>
            </w:r>
          </w:p>
        </w:tc>
      </w:tr>
      <w:tr>
        <w:trPr>
          <w:tblHeader w:val="false"/>
        </w:trPr>
        <w:tc>
          <w:tcPr>
            <w:tcW w:type="dxa" w:w="4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Налоговые каникулы: условия, два налоговых периода, срок действия нормы</w:t>
            </w:r>
          </w:p>
        </w:tc>
        <w:tc>
          <w:tcPr>
            <w:tcW w:type="dxa" w:w="4400"/>
            <w:shd w:fill="D9EAD3" w:color="auto" w:val="clear"/>
          </w:tcPr>
          <w:p>
            <w:pPr>
              <w:spacing w:after="40"/>
            </w:pPr>
            <w:hyperlink w:history="1" r:id="rIdazvch0esicvrbzvzc0adn">
              <w:r>
                <w:rPr>
                  <w:rFonts w:ascii="Times New Roman" w:cs="Times New Roman" w:eastAsia="Times New Roman" w:hAnsi="Times New Roman"/>
                  <w:color w:val="0563C1"/>
                  <w:sz w:val="20"/>
                  <w:szCs w:val="20"/>
                  <w:u w:val="single"/>
                </w:rPr>
                <w:t xml:space="preserve">п. 4 ст. 346.20 НК РФ</w:t>
              </w:r>
            </w:hyperlink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; Федеральный закон от 29.12.2014 № 477-ФЗ</w:t>
            </w:r>
          </w:p>
        </w:tc>
      </w:tr>
      <w:tr>
        <w:trPr>
          <w:tblHeader w:val="false"/>
        </w:trPr>
        <w:tc>
          <w:tcPr>
            <w:tcW w:type="dxa" w:w="4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Ставка при смене региона и правило трёх налоговых периодов</w:t>
            </w:r>
          </w:p>
        </w:tc>
        <w:tc>
          <w:tcPr>
            <w:tcW w:type="dxa" w:w="4400"/>
            <w:shd w:fill="D9EAD3" w:color="auto" w:val="clear"/>
          </w:tcPr>
          <w:p>
            <w:pPr>
              <w:spacing w:after="40"/>
            </w:pPr>
            <w:hyperlink w:history="1" r:id="rIdrgn3ickhbllkmkdijoi1d">
              <w:r>
                <w:rPr>
                  <w:rFonts w:ascii="Times New Roman" w:cs="Times New Roman" w:eastAsia="Times New Roman" w:hAnsi="Times New Roman"/>
                  <w:color w:val="0563C1"/>
                  <w:sz w:val="20"/>
                  <w:szCs w:val="20"/>
                  <w:u w:val="single"/>
                </w:rPr>
                <w:t xml:space="preserve">п. 2 ст. 346.21 НК РФ</w:t>
              </w:r>
            </w:hyperlink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в ред. ФЗ от 29.10.2024 № 362-ФЗ; </w:t>
            </w:r>
            <w:hyperlink w:history="1" r:id="rId5ogi5evubd0qnuxkjwwsl">
              <w:r>
                <w:rPr>
                  <w:rFonts w:ascii="Times New Roman" w:cs="Times New Roman" w:eastAsia="Times New Roman" w:hAnsi="Times New Roman"/>
                  <w:color w:val="0563C1"/>
                  <w:sz w:val="20"/>
                  <w:szCs w:val="20"/>
                  <w:u w:val="single"/>
                </w:rPr>
                <w:t xml:space="preserve">письмо ФНС России от 27.12.2024 № СД-4-3/14727@</w:t>
              </w:r>
            </w:hyperlink>
          </w:p>
        </w:tc>
      </w:tr>
      <w:tr>
        <w:trPr>
          <w:tblHeader w:val="false"/>
        </w:trPr>
        <w:tc>
          <w:tcPr>
            <w:tcW w:type="dxa" w:w="4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Ставки в ДНР, ЛНР, Запорожской и Херсонской областях за 2023 и 2024 годы</w:t>
            </w:r>
          </w:p>
        </w:tc>
        <w:tc>
          <w:tcPr>
            <w:tcW w:type="dxa" w:w="4400"/>
            <w:shd w:fill="D9EAD3" w:color="auto" w:val="clear"/>
          </w:tcPr>
          <w:p>
            <w:pPr>
              <w:spacing w:after="40"/>
            </w:pPr>
            <w:hyperlink w:history="1" r:id="rIduwpkjudxq4uwncmqel3dn">
              <w:r>
                <w:rPr>
                  <w:rFonts w:ascii="Times New Roman" w:cs="Times New Roman" w:eastAsia="Times New Roman" w:hAnsi="Times New Roman"/>
                  <w:color w:val="0563C1"/>
                  <w:sz w:val="20"/>
                  <w:szCs w:val="20"/>
                  <w:u w:val="single"/>
                </w:rPr>
                <w:t xml:space="preserve">п. 3.1 ст. 346.20 НК РФ</w:t>
              </w:r>
            </w:hyperlink>
          </w:p>
        </w:tc>
      </w:tr>
    </w:tbl>
    <w:p>
      <w:pPr>
        <w:spacing w:after="100"/>
      </w:pPr>
      <w:r>
        <w:rPr>
          <w:sz w:val="12"/>
          <w:szCs w:val="12"/>
        </w:rPr>
        <w:t xml:space="preserve"/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Фактура сверена 27.10.2026.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Призыв к действию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Выбор режима и региональной льготы считается на цифрах конкретного бизнеса: вид деятельности, доходы, планы по росту и переезду. Если нужно понять, попадаете ли вы под пониженную ставку в своём регионе и что выгоднее с учётом правила трёх лет, оставьте заявку на налоговый консалтинг — посчитаем ваш вариант и покажем, что для этого нужно сделать.</w:t>
      </w:r>
    </w:p>
    <w:p>
      <w:pPr>
        <w:shd w:fill="D9EAD3" w:color="auto" w:val="clear"/>
        <w:spacing w:after="14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Слова «налоговый консалтинг» сделать ссылкой на /finansoviy-konsalting/optimizatsiya-nalogooblozheniya/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Что нужно от вас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1. Ставка Алтайского края — решено, оставляем.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Подтверждено 31.10.2026. Искать данные не нужно: ставки, условия и реквизиты краевых законов взяты из их текстов на сайте УФНС по Алтайскому краю, страница обновлена 30.10.2026. Остался один частный вопрос: перечни видов деятельности — приложения 1 и 2 к закону 89-ЗС — лежат отдельным файлом, и в статье стоит «по видам деятельности из приложений к закону». Если назовёте ОКВЭД, которые важны для наших клиентов, поставлю их прямо; иначе оставляем как есть.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2. Налоговые каникулы на патенте — сделано.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Блок добавлен в раздел о каникулах. При сверке выяснилось важное: право регионов устанавливать нулевую ставку прекращает действовать с 1 января 2027 года (п. 3 ст. 2 закона 477-ФЗ, письмо Минфина от 08.04.2026 № 03-11-10/29518). Прежняя формулировка «судьба льготы зависит от того, продлит законодатель норму» заменена на прямое «2026 год — последний».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3. Новые регионы — принято.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Клиентов оттуда нет, блок оставлен на общей информации, практику не добавляем.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Метаданные для размещения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Title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(59 знаков): Налоговые льготы в регионах: ставки УСН и каникулы в 2026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Description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(158 знаков): Как с 2026 года регионы устанавливают пониженные ставки УСН, кому доступны налоговые каникулы и почему переезд в льготный регион три года не даёт экономии.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URL: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оставить прежний — /news/nalogovye-lgoty-v-regionakh/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Ключи: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льготы по налогам в регионах · налоговые льготы в регионе · налоговые каникулы в 2026 · налоговые каникулы какие регионы · налоговые каникулы по регионам · налоги в новых регионах 2026 — все шесть встали по смыслу.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v242oywzqte8eu7zciort" Type="http://schemas.openxmlformats.org/officeDocument/2006/relationships/hyperlink" Target="https://1-plus-1.ru/news/nalogovye-lgoty-v-regionakh/" TargetMode="External"/><Relationship Id="rIdap65-ltrhr3ug9x0ywtps" Type="http://schemas.openxmlformats.org/officeDocument/2006/relationships/hyperlink" Target="https://www.consultant.ru/document/cons_doc_LAW_28165/3908f157150b10882cccfbb7f359866338098767/" TargetMode="External"/><Relationship Id="rId-qccpu-ozy6qghnz6wllh" Type="http://schemas.openxmlformats.org/officeDocument/2006/relationships/hyperlink" Target="https://www.consultant.ru/document/cons_doc_LAW_520020/" TargetMode="External"/><Relationship Id="rIdulyjbcklok42nkndc9p0o" Type="http://schemas.openxmlformats.org/officeDocument/2006/relationships/hyperlink" Target="https://www.garant.ru/products/ipo/prime/doc/413296330/" TargetMode="External"/><Relationship Id="rId_p6eixzm-25zk-t7oejfl" Type="http://schemas.openxmlformats.org/officeDocument/2006/relationships/hyperlink" Target="https://www.consultant.ru/document/cons_doc_LAW_28165/22c21f60902851e312e9a7ebc582ba92ecea94a6/" TargetMode="External"/><Relationship Id="rIds_ixbl8l1wvmp56mz2fv9" Type="http://schemas.openxmlformats.org/officeDocument/2006/relationships/hyperlink" Target="https://www.garant.ru/products/ipo/prime/doc/413296330/" TargetMode="External"/><Relationship Id="rIdxo30ty1mtw8lexzrjqkkr" Type="http://schemas.openxmlformats.org/officeDocument/2006/relationships/hyperlink" Target="https://www.nalog.gov.ru/rn22/taxation/taxes/usn/" TargetMode="External"/><Relationship Id="rIdkhxf6lkqj8lncjvun75uh" Type="http://schemas.openxmlformats.org/officeDocument/2006/relationships/hyperlink" Target="https://www.nalog.gov.ru/rn22/taxation/taxes/usn/9623127/" TargetMode="External"/><Relationship Id="rIdto7cglqsygv7hr1lec6oc" Type="http://schemas.openxmlformats.org/officeDocument/2006/relationships/hyperlink" Target="https://www.nalog.gov.ru/rn22/taxation/taxes/usn/6087689/" TargetMode="External"/><Relationship Id="rId2ppuueceef2wrgbgfd5-r" Type="http://schemas.openxmlformats.org/officeDocument/2006/relationships/hyperlink" Target="https://www.consultant.ru/document/cons_doc_LAW_28165/22c21f60902851e312e9a7ebc582ba92ecea94a6/" TargetMode="External"/><Relationship Id="rIdmc2vxdwywik5omrxshmcf" Type="http://schemas.openxmlformats.org/officeDocument/2006/relationships/hyperlink" Target="https://www.consultant.ru/document/cons_doc_LAW_500174/" TargetMode="External"/><Relationship Id="rIdltl1ahgqymjwcuvdodh-s" Type="http://schemas.openxmlformats.org/officeDocument/2006/relationships/hyperlink" Target="https://www.consultant.ru/document/cons_doc_LAW_28165/3908f157150b10882cccfbb7f359866338098767/" TargetMode="External"/><Relationship Id="rId_8gekoaq8empeshdsa8-e" Type="http://schemas.openxmlformats.org/officeDocument/2006/relationships/hyperlink" Target="https://www.consultant.ru/document/cons_doc_LAW_28165/" TargetMode="External"/><Relationship Id="rIdddhwu9jug1vx00yyub-gt" Type="http://schemas.openxmlformats.org/officeDocument/2006/relationships/hyperlink" Target="https://www.consultant.ru/document/cons_doc_LAW_173173/" TargetMode="External"/><Relationship Id="rIdodgupxlis8b3exv8ljfwo" Type="http://schemas.openxmlformats.org/officeDocument/2006/relationships/hyperlink" Target="https://www.consultant.ru/document/cons_doc_LAW_28165/3908f157150b10882cccfbb7f359866338098767/" TargetMode="External"/><Relationship Id="rIdlw_kiklotebb9_uwyjf24" Type="http://schemas.openxmlformats.org/officeDocument/2006/relationships/hyperlink" Target="https://1-plus-1.ru/news/kak-vybrat-optimalnyy-nalogovyy-rezhim-dlya-svoego-biznesa/" TargetMode="External"/><Relationship Id="rIdpvv5cxmrwsd9fecsxyr5t" Type="http://schemas.openxmlformats.org/officeDocument/2006/relationships/hyperlink" Target="https://1-plus-1.ru/news/nalogovye-rezhimy-v-rossii/" TargetMode="External"/><Relationship Id="rIdljzogogmb9yv7moi0dych" Type="http://schemas.openxmlformats.org/officeDocument/2006/relationships/hyperlink" Target="https://1-plus-1.ru/news/amnistiya-za-droblenie-biznesa-kak-ona-rabotaet-i-chto-uspet-do-kontsa-2026-goda/" TargetMode="External"/><Relationship Id="rIdkx4ulbyq7zhqd46zeihx8" Type="http://schemas.openxmlformats.org/officeDocument/2006/relationships/hyperlink" Target="https://www.consultant.ru/document/cons_doc_LAW_28165/3908f157150b10882cccfbb7f359866338098767/" TargetMode="External"/><Relationship Id="rId8eliyctpumufxvdokzw8a" Type="http://schemas.openxmlformats.org/officeDocument/2006/relationships/hyperlink" Target="https://www.consultant.ru/document/cons_doc_LAW_520020/" TargetMode="External"/><Relationship Id="rIdsiofau4s66gd0qtlnzye0" Type="http://schemas.openxmlformats.org/officeDocument/2006/relationships/hyperlink" Target="https://www.garant.ru/products/ipo/prime/doc/413296330/" TargetMode="External"/><Relationship Id="rIdazvch0esicvrbzvzc0adn" Type="http://schemas.openxmlformats.org/officeDocument/2006/relationships/hyperlink" Target="https://www.consultant.ru/document/cons_doc_LAW_28165/3908f157150b10882cccfbb7f359866338098767/" TargetMode="External"/><Relationship Id="rIdrgn3ickhbllkmkdijoi1d" Type="http://schemas.openxmlformats.org/officeDocument/2006/relationships/hyperlink" Target="https://www.consultant.ru/document/cons_doc_LAW_28165/22c21f60902851e312e9a7ebc582ba92ecea94a6/" TargetMode="External"/><Relationship Id="rId5ogi5evubd0qnuxkjwwsl" Type="http://schemas.openxmlformats.org/officeDocument/2006/relationships/hyperlink" Target="https://www.consultant.ru/document/cons_doc_LAW_500174/" TargetMode="External"/><Relationship Id="rIduwpkjudxq4uwncmqel3dn" Type="http://schemas.openxmlformats.org/officeDocument/2006/relationships/hyperlink" Target="https://www.consultant.ru/document/cons_doc_LAW_28165/3908f157150b10882cccfbb7f359866338098767/" TargetMode="External"/><Relationship Id="rId3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Налоговые льготы в регионах в 2026 году</dc:title>
  <dc:creator>1+1</dc:creator>
  <cp:lastModifiedBy>Un-named</cp:lastModifiedBy>
  <cp:revision>1</cp:revision>
  <dcterms:created xsi:type="dcterms:W3CDTF">2026-10-31T06:03:37.905Z</dcterms:created>
  <dcterms:modified xsi:type="dcterms:W3CDTF">2026-10-31T06:03:37.908Z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