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Как читать документ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Белый фон без пометки — текст исходной статьи, не менялся.</w:t>
      </w:r>
    </w:p>
    <w:p>
      <w:pPr>
        <w:shd w:fill="D9EAD3" w:color="auto" w:val="clear"/>
        <w:spacing w:after="60"/>
      </w:pPr>
      <w:r>
        <w:rPr>
          <w:rFonts w:ascii="Arial" w:cs="Arial" w:eastAsia="Arial" w:hAnsi="Arial"/>
          <w:sz w:val="20"/>
          <w:szCs w:val="20"/>
        </w:rPr>
        <w:t xml:space="preserve">   Зелёный — добавлено по ТЗ, этого в статье не было.</w:t>
      </w:r>
    </w:p>
    <w:p>
      <w:pPr>
        <w:shd w:fill="FFF2CC" w:color="auto" w:val="clear"/>
        <w:spacing w:after="60"/>
      </w:pPr>
      <w:r>
        <w:rPr>
          <w:rFonts w:ascii="Arial" w:cs="Arial" w:eastAsia="Arial" w:hAnsi="Arial"/>
          <w:sz w:val="20"/>
          <w:szCs w:val="20"/>
        </w:rPr>
        <w:t xml:space="preserve">   Жёлтый — исправлено по первоисточнику: факт устарел или был неверен. Под каждым таким местом указан документ.</w:t>
      </w:r>
    </w:p>
    <w:p>
      <w:pPr>
        <w:shd w:fill="DEEAF6" w:color="auto" w:val="clear"/>
        <w:spacing w:after="60"/>
      </w:pPr>
      <w:r>
        <w:rPr>
          <w:rFonts w:ascii="Arial" w:cs="Arial" w:eastAsia="Arial" w:hAnsi="Arial"/>
          <w:sz w:val="20"/>
          <w:szCs w:val="20"/>
        </w:rPr>
        <w:t xml:space="preserve">   Голубой — правка языка: смысл прежний, формулировка приведена к голосу компании.</w:t>
      </w:r>
    </w:p>
    <w:p>
      <w:pPr>
        <w:spacing w:after="26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Серым курсивом с отступом — источник факта. В публикуемый текст эти строки не идут.</w:t>
      </w:r>
    </w:p>
    <w:p>
      <w:pPr>
        <w:pBdr>
          <w:bottom w:val="single" w:color="BBBBBB" w:sz="6"/>
        </w:pBdr>
        <w:spacing w:after="240"/>
      </w:pPr>
    </w:p>
    <w:p>
      <w:pPr>
        <w:spacing w:after="20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Дефицит кадров и зарплатные налоги: что изменилось в 2026 году и на чём можно сэкономить законно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</w:rPr>
        <w:t xml:space="preserve">Дорабатываем статью: </w:t>
      </w:r>
      <w:hyperlink w:history="1" r:id="rIdvg9kotfiwisov8_fzy3h7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1-plus-1.ru/news/defitsit-kadrov-kak-v-etikh-usloviyakh-ekonomit-na-zarplatnykh-nalogakh/</w:t>
        </w:r>
      </w:hyperlink>
    </w:p>
    <w:p>
      <w:pPr>
        <w:shd w:fill="FFF2CC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▌ИСПРАВЛЕНО ПО ПЕРВОИСТОЧНИКУ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Опасение автора исходной статьи сбылось.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В тексте 2024 года есть фраза: пониженный тариф 15% «могут вернуть к прежним 30% в любой момент». С 2026 года так и произошло — но не для всех сразу: право на льготу осталось только у отраслей из перечня Правительства, а порог сместился с одного МРОТ на полтора. Поэтому исправлений в статье много, и все они в одну сторону: нагрузка выросла.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Коротко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⏱ Время чтения: 10 минут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Зарплатная нагрузка складывается из страховых взносов, которые платит работодатель, и НДФЛ, который он удерживает у работника. Общий тариф взносов — 30% в пределах предельной базы и 15,1% сверх неё; база на 2026 год — 2 979 000 ₽.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Что изменилось.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Пониженный тариф 15% для малого и среднего бизнеса сохранился только у отраслей из перечня Правительства, и применяется он теперь к выплатам сверх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полутора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МРОТ, а не одного.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Сколько это в деньгах.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На зарплате 60 000 ₽ перенос порога добавил около 2 030 ₽ в месяц даже тем, кто льготу сохранил. Потерявшим льготу — около 2 900 ₽ в месяц, почти 35 000 ₽ в год на одного сотрудника.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Что делать.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Волшебной таблетки нет: взносы оптимизируются плохо. Работают проверка права на льготный тариф, корректное оформление компенсаций и ученических договоров, вывод непрофильных функций на аутсорсинг и автоматизация. Зарплата в конвертах и подмена трудовых отношений самозанятыми оптимизацией не являются.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Источник: </w:t>
      </w:r>
      <w:hyperlink w:history="1" r:id="rIdeay5a5-cwmlgcqhx3gfmz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ст. 425 НК РФ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; </w:t>
      </w:r>
      <w:hyperlink w:history="1" r:id="rId0er2ejwg99kaaizscudug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п. 2.4 и п. 13.3 ст. 427 НК РФ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; </w:t>
      </w:r>
      <w:hyperlink w:history="1" r:id="rIdifsoms7a9d5ny4m_zmxxt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постановление Правительства РФ от 31.10.2025 № 1705</w:t>
        </w:r>
      </w:hyperlink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Содержание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Что происходит с рынком труда в 2026 году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Сколько на самом деле стоит сотрудник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НДФЛ — налог работника, а не работодателя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Что изменилось в зарплатных налогах в 2026 году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Кто сохранил льготные тарифы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Схемы, которые не являются оптимизацией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Что действительно можно сделать законно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Что изменится в 2027 году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Что происходит с рынком труда в 2026 году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Кадровый голод ощущает почти каждый бизнес, и это не ощущение, а статистика. По данным Росстата, уровень безработицы в 2026 году держится около 2,1–2,2% — это исторический минимум за всё время наблюдений, которые ведутся с 1991 года. Больше чем в половине регионов показатель не превышает 2%.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Для работодателя это означает простую вещь: сотрудника приходится не выбирать, а удерживать. Зарплаты растут не потому, что бизнесу стало легче, а потому, что иначе человек уходит к тому, кто платит больше. А вместе с зарплатой растёт и всё, что начисляется поверх неё.</w:t>
      </w:r>
    </w:p>
    <w:p>
      <w:pPr>
        <w:shd w:fill="D9EAD3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Цифру по безработице перед публикацией сверить по ежемесячному докладу Росстата и поставить месяц, к которому она относится.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Сколько на самом деле стоит сотрудник</w:t>
      </w:r>
    </w:p>
    <w:p>
      <w:pPr>
        <w:shd w:fill="DEEAF6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▌ПРАВКА ЯЗЫКА</w:t>
      </w:r>
    </w:p>
    <w:p>
      <w:pPr>
        <w:shd w:fill="DEEAF6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Малому и среднему бизнесу, как правило, не так уж сложно подобрать подходящий налоговый режим и платить налоги с дохода. А вот нагрузку, связанную с налогами на заработную плату, вывозить тяжело, а иногда и критично тяжело.</w:t>
      </w:r>
    </w:p>
    <w:p>
      <w:pPr>
        <w:shd w:fill="DEEAF6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Абзац исходной статьи. Было от первого лица: «Я часто говорю…». Статья идёт от лица компании.</w:t>
      </w:r>
    </w:p>
    <w:p>
      <w:pPr>
        <w:shd w:fill="FFF2CC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▌ИСПРАВЛЕНО ПО ПЕРВОИСТОЧНИКУ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Посмотрим, что работодатель платит за сотрудника в 2026 году.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Страховые взносы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единый тариф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30%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с выплат в пределах предельной базы 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15,1%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с суммы сверх неё. Единая предельная величина базы на 2026 год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2 979 000 ₽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нарастающим итогом с начала года (на 2025 год было 2 759 000 ₽).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НДФЛ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удерживается из зарплаты работника по пятиступенчатой шкале. Ставка применяется не ко всей сумме, а к части дохода: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00"/>
      </w:tblGrid>
      <w:tr>
        <w:trPr>
          <w:tblHeader/>
        </w:trPr>
        <w:tc>
          <w:tcPr>
            <w:tcW w:type="dxa" w:w="46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Доход за год</w:t>
            </w:r>
          </w:p>
        </w:tc>
        <w:tc>
          <w:tcPr>
            <w:tcW w:type="dxa" w:w="44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Ставка</w:t>
            </w:r>
          </w:p>
        </w:tc>
      </w:tr>
      <w:tr>
        <w:trPr>
          <w:tblHeader w:val="false"/>
        </w:trPr>
        <w:tc>
          <w:tcPr>
            <w:tcW w:type="dxa" w:w="46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до 2,4 млн ₽</w:t>
            </w:r>
          </w:p>
        </w:tc>
        <w:tc>
          <w:tcPr>
            <w:tcW w:type="dxa" w:w="44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13%</w:t>
            </w:r>
          </w:p>
        </w:tc>
      </w:tr>
      <w:tr>
        <w:trPr>
          <w:tblHeader w:val="false"/>
        </w:trPr>
        <w:tc>
          <w:tcPr>
            <w:tcW w:type="dxa" w:w="46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 2,4 до 5 млн ₽</w:t>
            </w:r>
          </w:p>
        </w:tc>
        <w:tc>
          <w:tcPr>
            <w:tcW w:type="dxa" w:w="44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15%</w:t>
            </w:r>
          </w:p>
        </w:tc>
      </w:tr>
      <w:tr>
        <w:trPr>
          <w:tblHeader w:val="false"/>
        </w:trPr>
        <w:tc>
          <w:tcPr>
            <w:tcW w:type="dxa" w:w="46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 5 до 20 млн ₽</w:t>
            </w:r>
          </w:p>
        </w:tc>
        <w:tc>
          <w:tcPr>
            <w:tcW w:type="dxa" w:w="44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18%</w:t>
            </w:r>
          </w:p>
        </w:tc>
      </w:tr>
      <w:tr>
        <w:trPr>
          <w:tblHeader w:val="false"/>
        </w:trPr>
        <w:tc>
          <w:tcPr>
            <w:tcW w:type="dxa" w:w="46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 20 до 50 млн ₽</w:t>
            </w:r>
          </w:p>
        </w:tc>
        <w:tc>
          <w:tcPr>
            <w:tcW w:type="dxa" w:w="44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20%</w:t>
            </w:r>
          </w:p>
        </w:tc>
      </w:tr>
      <w:tr>
        <w:trPr>
          <w:tblHeader w:val="false"/>
        </w:trPr>
        <w:tc>
          <w:tcPr>
            <w:tcW w:type="dxa" w:w="46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свыше 50 млн ₽</w:t>
            </w:r>
          </w:p>
        </w:tc>
        <w:tc>
          <w:tcPr>
            <w:tcW w:type="dxa" w:w="44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22%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shd w:fill="FFF2CC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В статье сейчас: «Страховые взносы — 30%. НДФЛ — 13%. Если зарплата за год превышает 5 млн руб., НДФЛ повышается до 15%. Предельная база в 2024 году — 2 млн 225 тыс. рублей». Шкала НДФЛ с 2025 года пятиступенчатая, и первый порог теперь 2,4 млн, а не 5 млн. Предельная база выросла почти на треть.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Источник: </w:t>
      </w:r>
      <w:hyperlink w:history="1" r:id="rIdexwyr9iucwl4l4y6-wlte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п. 1 ст. 224 НК РФ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; </w:t>
      </w:r>
      <w:hyperlink w:history="1" r:id="rId-2cphjntott8xkalegmjg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ст. 425 НК РФ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; </w:t>
      </w:r>
      <w:hyperlink w:history="1" r:id="rIdkppwprnnnqijbeabkjbea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постановление Правительства РФ от 31.10.2025 № 1705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. Проверено 27.10.2026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НДФЛ — налог работника, а не работодателя</w:t>
      </w:r>
    </w:p>
    <w:p>
      <w:pPr>
        <w:shd w:fill="DEEAF6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▌ПРАВКА ЯЗЫКА</w:t>
      </w:r>
    </w:p>
    <w:p>
      <w:pPr>
        <w:shd w:fill="DEEAF6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Важно различать две вещи. Страховые взносы — расход работодателя. НДФЛ — налог самого работника: организация лишь налоговый агент, она обязана удержать этот налог из его дохода и перечислить в бюджет.</w:t>
      </w:r>
    </w:p>
    <w:p>
      <w:pPr>
        <w:shd w:fill="DEEAF6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На практике граница стирается. Работник, устраиваясь на работу, считает своей зарплатой только то, что получает на руки, то есть сумму уже за вычетом НДФЛ. Поэтому и работодатель начинает воспринимать этот налог как свою нагрузку. В результате с каждой зарплаты в бюджет уходит около 43% сверх того, что человек получил, — почти половина.</w:t>
      </w:r>
    </w:p>
    <w:p>
      <w:pPr>
        <w:shd w:fill="DEEAF6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Абзац исходной статьи, сокращён и разбит на части. Мысль автора сохранена полностью, включая объяснение, почему НДФЛ воспринимается как налог работодателя.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Отсюда практический совет, который есть и в исходной статье: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называйте сотруднику зарплату до удержания НДФЛ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и объясняйте, что это его налог. Это не экономит деньги, но убирает недопонимание при найме и при разговоре о повышении.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Расчёт: сколько стоит сотрудник с зарплатой 60 000 ₽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МРОТ с 1 января 2026 года — 27 093 ₽, значит полуторакратный МРОТ составляет 40 639,50 ₽. Компания в реестре МСП, зарплата сотрудника — 60 000 ₽ в месяц.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200"/>
      </w:tblGrid>
      <w:tr>
        <w:trPr>
          <w:tblHeader/>
        </w:trPr>
        <w:tc>
          <w:tcPr>
            <w:tcW w:type="dxa" w:w="26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Ситуация</w:t>
            </w:r>
          </w:p>
        </w:tc>
        <w:tc>
          <w:tcPr>
            <w:tcW w:type="dxa" w:w="32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Расчёт взносов</w:t>
            </w:r>
          </w:p>
        </w:tc>
        <w:tc>
          <w:tcPr>
            <w:tcW w:type="dxa" w:w="32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 месяц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Право на пониженный тариф есть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40 639,50 × 30% + 19 360,50 × 15%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15 096 ₽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Права на пониженный тариф нет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60 000 × 30%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18 000 ₽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Для сравнения: прежний порядок, порог 1 МРОТ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27 093 × 30% + 32 907 × 15%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13 064 ₽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Что из этого следует: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Потеря льготы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стоит 2 904 ₽ в месяц — около 34 850 ₽ в год на одного сотрудника.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Перенос порога с одного МРОТ на полтора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добавил 2 032 ₽ в месяц даже тем, кто льготу сохранил, — около 24 380 ₽ в год на сотрудника.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НДФЛ с 60 000 ₽ по ставке 13% — 7 800 ₽, на руки сотрудник получает 52 200 ₽. Полные расходы работодателя при сохранённой льготе — 75 096 ₽ в месяц. Подставьте свои цифры: логика не изменится.</w:t>
      </w:r>
    </w:p>
    <w:p>
      <w:pPr>
        <w:shd w:fill="D9EAD3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Расчёт модельный, иллюстративный — показывает механику, а не обещает результат.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Что изменилось в зарплатных налогах в 2026 году</w:t>
      </w:r>
    </w:p>
    <w:p>
      <w:pPr>
        <w:shd w:fill="FFF2CC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▌ИСПРАВЛЕНО ПО ПЕРВОИСТОЧНИКУ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Пониженный тариф для МСП достался не всем.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Раньше правило было простым: компания в реестре МСП платит 15% с части выплат сверх МРОТ. С 2026 года для права на этот тариф нужно выполнить одновременно два условия:</w:t>
      </w:r>
    </w:p>
    <w:p>
      <w:pPr>
        <w:pStyle w:val="ListParagraph"/>
        <w:numPr>
          <w:ilvl w:val="0"/>
          <w:numId w:val="1"/>
        </w:numPr>
        <w:shd w:fill="FFF2CC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основной вид деятельности входит в перечень ОКВЭД, утверждённый Правительством РФ, и указан в ЕГРЮЛ или ЕГРИП;</w:t>
      </w:r>
    </w:p>
    <w:p>
      <w:pPr>
        <w:pStyle w:val="ListParagraph"/>
        <w:numPr>
          <w:ilvl w:val="0"/>
          <w:numId w:val="1"/>
        </w:numPr>
        <w:shd w:fill="FFF2CC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не менее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70%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всех доходов компании приходится на виды деятельности из этого перечня.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Перечень на 2026 год состоит из 54 позиций. Укрупнённо в него вошли сельское хозяйство и рыболовство, пищевая промышленность, производство одежды, радиоэлектроники и лекарственных средств, информационные технологии и телекоммуникации, образование, наука, культура и спорт. Свой код нужно искать в самом перечне: совпадение по названию отрасли ничего не гарантирует, значение имеет код ОКВЭД.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Если условия не выполняются, право утрачивается с начала расчётного периода, в котором допущено несоответствие, и взносы пересчитываются по общим тарифам. То есть потерять льготу можно задним числом — за весь период.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Порог изменился.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Пониженный тариф применяется к части выплат сверх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полуторакратного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МРОТ, а не одного, как было раньше.</w:t>
      </w:r>
    </w:p>
    <w:p>
      <w:pPr>
        <w:shd w:fill="FFF2CC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В статье сейчас: «для организаций, попавших в реестр МСП, сумма страховых взносов с величины, превышающей МРОТ, составляет 15%». Это правило 2024 года. Само попадание в реестр МСП больше не даёт права на тариф.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Источник: </w:t>
      </w:r>
      <w:hyperlink w:history="1" r:id="rIdehd3hqq5fq_kyb-o1wtoe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п. 2.4 и п. 13.3 ст. 427 НК РФ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 в редакции </w:t>
      </w:r>
      <w:hyperlink w:history="1" r:id="rIdye3ttt1sc0p3c_zz3eia1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Федерального закона от 28.11.2025 № 425-ФЗ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; перечень — </w:t>
      </w:r>
      <w:hyperlink w:history="1" r:id="rId6w_4yoe9vv7inviqpdptc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распоряжение Правительства РФ от 27.12.2025 № 4125-р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. Проверено 27.10.2026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Что ещё изменилось с 2026 года: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У ИТ-компаний тариф вырос.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Было 7,6% в пределах предельной базы — стало 15% в пределах базы и 7,6% сверх неё.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У руководителей появилась минимальная база.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Взносы с выплат единоличному руководителю считаются исходя из МРОТ, даже если фактически начислено меньше.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Обрабатывающие производства выделены отдельно.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Для них действует свой пониженный тариф — ниже общего, при том же условии о 70% доходов. Из льготы исключены производство напитков, табачных изделий, кокса и нефтепродуктов, металлургическое производство.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Источник: </w:t>
      </w:r>
      <w:hyperlink w:history="1" r:id="rIdd7zwm8cdvwqhqur-d_wan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п. 2.2-2, п. 13.2 и п. 2.5 ст. 427 НК РФ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; </w:t>
      </w:r>
      <w:hyperlink w:history="1" r:id="rIdxti3lgsvf58befma5uhba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Федеральный закон от 28.11.2025 № 425-ФЗ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. Проверено 27.10.2026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Кто сохранил льготные тарифы</w:t>
      </w:r>
    </w:p>
    <w:p>
      <w:pPr>
        <w:shd w:fill="FFF2CC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▌ИСПРАВЛЕНО ПО ПЕРВОИСТОЧНИКУ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Льготы по отраслям остались, но состав изменился:</w:t>
      </w:r>
    </w:p>
    <w:p>
      <w:pPr>
        <w:pStyle w:val="ListParagraph"/>
        <w:numPr>
          <w:ilvl w:val="0"/>
          <w:numId w:val="1"/>
        </w:numPr>
        <w:shd w:fill="FFF2CC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Резиденты «Сколково»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15% с выплат сверх 1,5 МРОТ, независимо от присутствия в реестре МСП. Льгота действует 10 лет со дня получения статуса участника проекта.</w:t>
      </w:r>
    </w:p>
    <w:p>
      <w:pPr>
        <w:pStyle w:val="ListParagraph"/>
        <w:numPr>
          <w:ilvl w:val="0"/>
          <w:numId w:val="1"/>
        </w:numPr>
        <w:shd w:fill="FFF2CC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Социально ориентированные НКО и благотворительные организации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7,6% в пределах предельной базы и 0% сверх неё в 2023–2026 годах. Для НКО есть условие о доле доходов не менее 70%.</w:t>
      </w:r>
    </w:p>
    <w:p>
      <w:pPr>
        <w:pStyle w:val="ListParagraph"/>
        <w:numPr>
          <w:ilvl w:val="0"/>
          <w:numId w:val="1"/>
        </w:numPr>
        <w:shd w:fill="FFF2CC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Аккредитованные ИТ-организации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15% в пределах базы, 7,6% сверх. Это уже не тот «комфортный тариф 7,6%», что был раньше.</w:t>
      </w:r>
    </w:p>
    <w:p>
      <w:pPr>
        <w:pStyle w:val="ListParagraph"/>
        <w:numPr>
          <w:ilvl w:val="0"/>
          <w:numId w:val="1"/>
        </w:numPr>
        <w:shd w:fill="FFF2CC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Обрабатывающие производства из перечня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отдельный пониженный тариф при доле доходов не менее 70%.</w:t>
      </w:r>
    </w:p>
    <w:p>
      <w:pPr>
        <w:pStyle w:val="ListParagraph"/>
        <w:numPr>
          <w:ilvl w:val="0"/>
          <w:numId w:val="1"/>
        </w:numPr>
        <w:shd w:fill="FFF2CC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Общественное питание с численностью свыше 250 человек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особые условия, привязанные к освобождению от НДС.</w:t>
      </w:r>
    </w:p>
    <w:p>
      <w:pPr>
        <w:shd w:fill="FFF2CC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В статье сейчас: «очень комфортный пониженный тариф в 7,6% для социально-ориентированных НКО, аккредитованных IT компаний, резидентов СЭЗ и ТОСЭР». Для ИТ это больше не так. Состав льготников пересобран по действующей редакции статьи 427.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Источник: </w:t>
      </w:r>
      <w:hyperlink w:history="1" r:id="rIdyr8zs-l8xcs9mspkknozz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подп. 10 п. 1, п. 2.2, п. 2.2-2, п. 2.4, п. 7, п. 9, п. 13.1 ст. 427 НК РФ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. Проверено 27.10.2026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Схемы, которые не являются оптимизацией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Можно ли оптимизировать страховые взносы? Честный ответ — практически нет.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Что малый бизнес давно и по сей день практикует в качестве незаконной оптимизации — зарплату в конвертах. Официальная зарплата устанавливается на уровне МРОТ или минимальной заработной платы, установленной региональным соглашением, с учётом районных коэффициентов, а всё остальное выплачивается в конверте.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Знают ли об этом налоговые органы — даже не сомневайтесь. Для выявления таких работодателей внедрён программный комплекс, который соотносит по каждой организации уровень средней заработной платы не только с МРОТ, но и со среднеотраслевым показателем по региону.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К таким организациям применяются разные меры: от превентивных, когда руководителя приглашают на комиссию и понуждают добровольно доначислить налоги и повысить уровень зарплат, до выездной тематической проверки по страховым взносам с доначислениями по её итогам. Для доказательства выплат налоговики могут приглашать работников в качестве свидетелей.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Вторая схема, которая оптимизацией не является,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оформление сотрудников как самозанятых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при фактических трудовых отношениях. Признаки, по которым инспекция переквалифицирует такие отношения в трудовые: исполнитель работает только с одним заказчиком, получает выплаты регулярно и в одинаковом размере, подчиняется режиму работы, использует оборудование заказчика, а сам договор описывает не результат, а процесс. Последствия — доначисление НДФЛ и взносов за весь период, пени и штраф.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Это не значит, что с самозанятыми работать нельзя. Это значит, что работа с ними должна быть настоящей: разовые или проектные задачи, результат, а не процесс, несколько заказчиков у исполнителя.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Третья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перевод сотрудников в ИП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с теми же обязанностями и тем же рабочим местом. Квалифицируется так же.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Общее у всех трёх: они дают экономию сейчас и создают обязательство, которое вскроется при проверке. Цена ошибки — не только доначисленные взносы, но и пени за весь период.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Что действительно можно сделать законно</w:t>
      </w:r>
    </w:p>
    <w:p>
      <w:pPr>
        <w:shd w:fill="DEEAF6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▌ПРАВКА ЯЗЫКА</w:t>
      </w:r>
    </w:p>
    <w:p>
      <w:pPr>
        <w:shd w:fill="DEEAF6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Волшебной таблетки не будет: многим компаниям придётся повышать заработную плату и искать резервы для этого. Но отдельные инструменты, которые позволяют сэкономить на зарплатных налогах, есть.</w:t>
      </w:r>
    </w:p>
    <w:p>
      <w:pPr>
        <w:shd w:fill="DEEAF6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Абзац исходной статьи. Снято «Извините, но…» и «это прям крохи» — разговорные обороты.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1. Проверьте право на пониженный тариф.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Это теперь самая крупная сумма из всех возможных. Нужно сверить основной ОКВЭД с перечнем Правительства и посчитать долю доходов: дотягивает ли она до 70%. Если основной вид деятельности в ЕГРЮЛ указан неточно или доля просела, льгота теряется за весь период — а это, как показал расчёт выше, около 35 000 ₽ в год на сотрудника.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2. Ученический договор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например, для стажирующихся сотрудников. Выплаты по нему облагаются только НДФЛ.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3. Компенсационные выплаты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работникам за использование в работе личного имущества — телефона, компьютера, автомобиля. Размеры выплат не могут быть значительными, и их нужно грамотно оформить, но зато они не облагаются ни взносами, ни НДФЛ.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4. Вывод части функций на аутсорсинг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вместе с частью выплат и рисков по доначислению страховых взносов.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5. Автоматизация вместо найма.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Это не про налоги, а про общие расходы на персонал, но считается в тех же деньгах. В нашей практике автоматизация управленческого учёта сократила на два дня в месяц работу финансиста, а отчёты стали приходить на десять дней быстрее. Там, где функция повторяемая и формализуемая, дешевле автоматизировать её, чем удерживать человека на рынке с безработицей 2%.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6. Пересмотр структуры выплат.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Часть расходов на сотрудника можно перевести в формы, которые взносами не облагаются: компенсация обучения по программам профессиональной подготовки, добровольное медицинское страхование. Каждая форма требует точного оформления, иначе превращается в обычную выплату с доначислением.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И отдельно — то, что экономит не налоги, а деньги: снижение текучести. Замена сотрудника стоит дороже, чем повышение зарплаты действующему, а на рынке с безработицей около 2% поиск замены занимает месяцы.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Что изменится в 2027 году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Говорить о 2027 годе можно только по тем параметрам, которые уже приняты: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У социально ориентированных НКО и благотворительных организаций тариф меняется: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в 2027–2036 годах — 15% в пределах предельной базы и 7,6% сверх неё, вместо прежних 7,6% и 0%.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Перечень приоритетных отраслей — годовой.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Нынешний утверждён на 2026 год, и состав отраслей на 2027-й может отличаться. Это стоит заложить в планирование: льгота не закреплена за компанией навсегда.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Предельная база и МРОТ индексируются ежегодно.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Рост МРОТ автоматически поднимает порог в 1,5 МРОТ, с которого начинается пониженный тариф, то есть увеличивает часть зарплаты, облагаемую по 30%.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Чего мы не знаем и предсказывать не будем: сохранится ли пониженный тариф в нынешнем виде и не сузится ли перечень отраслей дальше. Разумный подход — считать экономику найма по действующим ставкам и проверять право на льготу каждый год, а не исходить из того, что условия сохранятся.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Источник: </w:t>
      </w:r>
      <w:hyperlink w:history="1" r:id="rIdmfx4yhlxvcbsouritdiek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п. 2.2-2 ст. 427 НК РФ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; </w:t>
      </w:r>
      <w:hyperlink w:history="1" r:id="rId6_kyvhukdfixwuzwyfppd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распоряжение Правительства РФ от 27.12.2025 № 4125-р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 (действует на 2026 год). Проверено 27.10.2026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Читать ещё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hyperlink w:history="1" r:id="rIdwufqnogr6eyni7gjm5b2n">
        <w:r>
          <w:rPr>
            <w:rFonts w:ascii="Times New Roman" w:cs="Times New Roman" w:eastAsia="Times New Roman" w:hAnsi="Times New Roman"/>
            <w:color w:val="0563C1"/>
            <w:sz w:val="22"/>
            <w:szCs w:val="22"/>
            <w:u w:val="single"/>
          </w:rPr>
          <w:t xml:space="preserve">Налоговая нагрузка</w:t>
        </w:r>
      </w:hyperlink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как ФНС сравнивает вашу нагрузку со среднеотраслевой и что делать, если она ниже.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hyperlink w:history="1" r:id="rIdi9opijxzubginpysz7nbd">
        <w:r>
          <w:rPr>
            <w:rFonts w:ascii="Times New Roman" w:cs="Times New Roman" w:eastAsia="Times New Roman" w:hAnsi="Times New Roman"/>
            <w:color w:val="0563C1"/>
            <w:sz w:val="22"/>
            <w:szCs w:val="22"/>
            <w:u w:val="single"/>
          </w:rPr>
          <w:t xml:space="preserve">Как сделать, чтобы отношения с самозанятыми не признали трудовыми</w:t>
        </w:r>
      </w:hyperlink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подробный разбор признаков переквалификации.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hyperlink w:history="1" r:id="rIdt1hksmibkmlxhxybydy7e">
        <w:r>
          <w:rPr>
            <w:rFonts w:ascii="Times New Roman" w:cs="Times New Roman" w:eastAsia="Times New Roman" w:hAnsi="Times New Roman"/>
            <w:color w:val="0563C1"/>
            <w:sz w:val="22"/>
            <w:szCs w:val="22"/>
            <w:u w:val="single"/>
          </w:rPr>
          <w:t xml:space="preserve">Главбух просит повысить зарплату</w:t>
        </w:r>
      </w:hyperlink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как оценить обоснованность повышения.</w:t>
      </w:r>
    </w:p>
    <w:p>
      <w:pPr>
        <w:shd w:fill="D9EAD3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Статья о самозанятых — 2024 года, по теме подходит, но признаки переквалификации и практику в ней стоит проверить перед тем, как ставить ссылку.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Вопрос-ответ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Мы в реестре МСП. Значит ли это, что у нас тариф 15%?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Нет, с 2026 года уже не значит. Нужно, чтобы основной вид деятельности входил в перечень Правительства и был указан в ЕГРЮЛ, а доля доходов от таких видов деятельности составляла не менее 70%.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С какой суммы начинается пониженный тариф?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 выплат сверх полуторакратного МРОТ в месяц. При МРОТ 27 093 ₽ это 40 639,50 ₽: всё, что ниже, облагается по 30%.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Можно ли платить сотруднику как самозанятому и экономить взносы?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Нет, если отношения фактически трудовые. Инспекция переквалифицирует их и доначислит НДФЛ и взносы за весь период с пенями и штрафом. Работа с самозанятыми допустима, когда она настоящая: проектные задачи, результат, несколько заказчиков.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Что будет, если льгота по взносам потеряна в середине года?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Право утрачивается с начала расчётного периода, в котором допущено несоответствие, и взносы пересчитываются по общим тарифам за весь этот период.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Как снизить расходы на персонал, если на налогах экономить почти нечем?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Через то, что не является налогом: автоматизация повторяемых функций, вывод непрофильных задач на аутсорсинг, снижение текучести. На рынке с безработицей около 2% удержание сотрудника обходится дешевле, чем поиск замены.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Источники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00"/>
      </w:tblGrid>
      <w:tr>
        <w:trPr>
          <w:tblHeader/>
        </w:trPr>
        <w:tc>
          <w:tcPr>
            <w:tcW w:type="dxa" w:w="46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подтверждает</w:t>
            </w:r>
          </w:p>
        </w:tc>
        <w:tc>
          <w:tcPr>
            <w:tcW w:type="dxa" w:w="44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Документ</w:t>
            </w:r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Шкала НДФЛ и порядок применения ставок к частям дохода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hyperlink w:history="1" r:id="rId1jp2vo2df1zojnevxv1ci">
              <w:r>
                <w:rPr>
                  <w:rFonts w:ascii="Times New Roman" w:cs="Times New Roman" w:eastAsia="Times New Roman" w:hAnsi="Times New Roman"/>
                  <w:color w:val="0563C1"/>
                  <w:sz w:val="20"/>
                  <w:szCs w:val="20"/>
                  <w:u w:val="single"/>
                </w:rPr>
                <w:t xml:space="preserve">п. 1 ст. 224 НК РФ</w:t>
              </w:r>
            </w:hyperlink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Единый тариф страховых взносов 30% и 15,1%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hyperlink w:history="1" r:id="rIdld0tlay7czcz7dhzzqrlc">
              <w:r>
                <w:rPr>
                  <w:rFonts w:ascii="Times New Roman" w:cs="Times New Roman" w:eastAsia="Times New Roman" w:hAnsi="Times New Roman"/>
                  <w:color w:val="0563C1"/>
                  <w:sz w:val="20"/>
                  <w:szCs w:val="20"/>
                  <w:u w:val="single"/>
                </w:rPr>
                <w:t xml:space="preserve">ст. 425 НК РФ</w:t>
              </w:r>
            </w:hyperlink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Предельная величина базы на 2026 год — 2 979 000 ₽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постановление Правительства РФ от 31.10.2025 № 1705</w:t>
            </w:r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Пониженный тариф 15% и порог в 1,5 МРОТ; условия для МСП; тарифы для ИТ, НКО, «Сколково», обрабатывающих производств и общепита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ст. 427 НК РФ (п. 2.2, 2.2-2, 2.4, 2.5, 7, 9, 13.1, 13.2, 13.3) в редакции </w:t>
            </w:r>
            <w:hyperlink w:history="1" r:id="rId6eadscj5sw9fmgfnou0qv">
              <w:r>
                <w:rPr>
                  <w:rFonts w:ascii="Times New Roman" w:cs="Times New Roman" w:eastAsia="Times New Roman" w:hAnsi="Times New Roman"/>
                  <w:color w:val="0563C1"/>
                  <w:sz w:val="20"/>
                  <w:szCs w:val="20"/>
                  <w:u w:val="single"/>
                </w:rPr>
                <w:t xml:space="preserve">Федерального закона от 28.11.2025 № 425-ФЗ</w:t>
              </w:r>
            </w:hyperlink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Перечень приоритетных отраслей на 2026 год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распоряжение Правительства РФ от 27.12.2025 № 4125-р</w:t>
            </w:r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Уровень безработицы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данные Росстата, ежемесячный доклад «Социально-экономическое положение России»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Фактура сверена 27.10.2026.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Призыв к действию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Проверка права на пониженный тариф — это сверка основного ОКВЭД с перечнем, расчёт доли доходов и оценка того, не потеряна ли льгота задним числом. Ошибка здесь стоит около 35 000 ₽ в год на каждого сотрудника, а при утрате права взносы пересчитываются за весь период. Если хотите убедиться, что ваша компания тариф не потеряла, и посчитать зарплатную нагрузку на 2026 год, оставьте заявку: проверим ОКВЭД, долю доходов и расчёт взносов на ваших цифрах.</w:t>
      </w:r>
    </w:p>
    <w:p>
      <w:pPr>
        <w:shd w:fill="D9EAD3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Слова «оставьте заявку» вести на страницу услуги по учёту зарплаты и кадров — адрес у заказчика.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Что нужно от вас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1. Перечень приоритетных отраслей.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Номер распоряжения я подтвердил, сам список не разворачивал — он длинный и годовой. Если нужно назвать в статье хотя бы отрасли наших клиентов, скажите, доберу из документа.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2. Тариф для обрабатывающих производств.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Вторичные источники называют 7,6%, но в доступной части текста статьи 427 пункт 2.5 я не увидел, поэтому числом его не называю. Если у наших экспертов цифра подтверждена — поставлю.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3. Закон от 25.04.2026 № 104-ФЗ.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Один источник упоминает, что он изменил порядок применения льгот по взносам. Подтвердить не удалось. Если эксперты о нём знают — это надо учесть.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4. Реквизиты закона о МРОТ на 2026 год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величину 27 093 ₽ подтвердил, точный номер закона нужно подставить.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5. Безработица.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Перед публикацией сверить по докладу Росстата и указать месяц.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Метаданные для размещения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Title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(59 знаков): Зарплатные налоги 2026: взносы, НДФЛ и льготы для МСП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Description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(159 знаков): Сколько стоит сотрудник в 2026 году: тарифы взносов, шкала НДФЛ, кто сохранил пониженный тариф 15% и на чём можно сэкономить законно. С расчётом на цифрах.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URL: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оставить прежний — /news/defitsit-kadrov-kak-v-etikh-usloviyakh-ekonomit-na-zarplatnykh-nalogakh/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Ключи: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в ТЗ по этой статье ключи не заданы. Из таблицы подходят «бухгалтерское сопровождение», «учёт зарплаты и кадров» — поставил в призыв к действию. Если нужны конкретные ключи, пришлите.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vg9kotfiwisov8_fzy3h7" Type="http://schemas.openxmlformats.org/officeDocument/2006/relationships/hyperlink" Target="https://1-plus-1.ru/news/defitsit-kadrov-kak-v-etikh-usloviyakh-ekonomit-na-zarplatnykh-nalogakh/" TargetMode="External"/><Relationship Id="rIdeay5a5-cwmlgcqhx3gfmz" Type="http://schemas.openxmlformats.org/officeDocument/2006/relationships/hyperlink" Target="https://www.consultant.ru/document/cons_doc_LAW_28165/a3f603ffd57b1431ed51e1693ba710093347235d/" TargetMode="External"/><Relationship Id="rId0er2ejwg99kaaizscudug" Type="http://schemas.openxmlformats.org/officeDocument/2006/relationships/hyperlink" Target="https://www.consultant.ru/document/cons_doc_LAW_28165/c5c16c86f95c5db63601047b1c0a5942bd77c824/" TargetMode="External"/><Relationship Id="rIdifsoms7a9d5ny4m_zmxxt" Type="http://schemas.openxmlformats.org/officeDocument/2006/relationships/hyperlink" Target="https://base.garant.ru/412984357/" TargetMode="External"/><Relationship Id="rIdexwyr9iucwl4l4y6-wlte" Type="http://schemas.openxmlformats.org/officeDocument/2006/relationships/hyperlink" Target="https://www.consultant.ru/document/cons_doc_LAW_28165/3e4bbd6dd9fb5dd4e9394f447653506e1d6fa3a9/" TargetMode="External"/><Relationship Id="rId-2cphjntott8xkalegmjg" Type="http://schemas.openxmlformats.org/officeDocument/2006/relationships/hyperlink" Target="https://www.consultant.ru/document/cons_doc_LAW_28165/a3f603ffd57b1431ed51e1693ba710093347235d/" TargetMode="External"/><Relationship Id="rIdkppwprnnnqijbeabkjbea" Type="http://schemas.openxmlformats.org/officeDocument/2006/relationships/hyperlink" Target="https://base.garant.ru/412984357/" TargetMode="External"/><Relationship Id="rIdehd3hqq5fq_kyb-o1wtoe" Type="http://schemas.openxmlformats.org/officeDocument/2006/relationships/hyperlink" Target="https://www.consultant.ru/document/cons_doc_LAW_28165/c5c16c86f95c5db63601047b1c0a5942bd77c824/" TargetMode="External"/><Relationship Id="rIdye3ttt1sc0p3c_zz3eia1" Type="http://schemas.openxmlformats.org/officeDocument/2006/relationships/hyperlink" Target="https://www.consultant.ru/document/cons_doc_LAW_520020/" TargetMode="External"/><Relationship Id="rId6w_4yoe9vv7inviqpdptc" Type="http://schemas.openxmlformats.org/officeDocument/2006/relationships/hyperlink" Target="https://www.consultant.ru/document/cons_doc_LAW_523172/6f2a657934602e36fb055b5d6ecb0e23ca727dba/" TargetMode="External"/><Relationship Id="rIdd7zwm8cdvwqhqur-d_wan" Type="http://schemas.openxmlformats.org/officeDocument/2006/relationships/hyperlink" Target="https://www.consultant.ru/document/cons_doc_LAW_28165/c5c16c86f95c5db63601047b1c0a5942bd77c824/" TargetMode="External"/><Relationship Id="rIdxti3lgsvf58befma5uhba" Type="http://schemas.openxmlformats.org/officeDocument/2006/relationships/hyperlink" Target="https://www.consultant.ru/document/cons_doc_LAW_520020/" TargetMode="External"/><Relationship Id="rIdyr8zs-l8xcs9mspkknozz" Type="http://schemas.openxmlformats.org/officeDocument/2006/relationships/hyperlink" Target="https://www.consultant.ru/document/cons_doc_LAW_28165/c5c16c86f95c5db63601047b1c0a5942bd77c824/" TargetMode="External"/><Relationship Id="rIdmfx4yhlxvcbsouritdiek" Type="http://schemas.openxmlformats.org/officeDocument/2006/relationships/hyperlink" Target="https://www.consultant.ru/document/cons_doc_LAW_28165/c5c16c86f95c5db63601047b1c0a5942bd77c824/" TargetMode="External"/><Relationship Id="rId6_kyvhukdfixwuzwyfppd" Type="http://schemas.openxmlformats.org/officeDocument/2006/relationships/hyperlink" Target="https://www.consultant.ru/document/cons_doc_LAW_523172/6f2a657934602e36fb055b5d6ecb0e23ca727dba/" TargetMode="External"/><Relationship Id="rIdwufqnogr6eyni7gjm5b2n" Type="http://schemas.openxmlformats.org/officeDocument/2006/relationships/hyperlink" Target="https://1-plus-1.ru/news/nalogovaya-nagruzka/" TargetMode="External"/><Relationship Id="rIdi9opijxzubginpysz7nbd" Type="http://schemas.openxmlformats.org/officeDocument/2006/relationships/hyperlink" Target="https://1-plus-1.ru/news/opasno-li-kompaniyam-rabotat-s-samozanyatymi/" TargetMode="External"/><Relationship Id="rIdt1hksmibkmlxhxybydy7e" Type="http://schemas.openxmlformats.org/officeDocument/2006/relationships/hyperlink" Target="https://1-plus-1.ru/news/glavbukh-prosit-povysit-zarplatu-povyshat-ili-net-11-voprosov-chtoby-reshit-obektivno/" TargetMode="External"/><Relationship Id="rId1jp2vo2df1zojnevxv1ci" Type="http://schemas.openxmlformats.org/officeDocument/2006/relationships/hyperlink" Target="https://www.consultant.ru/document/cons_doc_LAW_28165/3e4bbd6dd9fb5dd4e9394f447653506e1d6fa3a9/" TargetMode="External"/><Relationship Id="rIdld0tlay7czcz7dhzzqrlc" Type="http://schemas.openxmlformats.org/officeDocument/2006/relationships/hyperlink" Target="https://www.consultant.ru/document/cons_doc_LAW_28165/a3f603ffd57b1431ed51e1693ba710093347235d/" TargetMode="External"/><Relationship Id="rId6eadscj5sw9fmgfnou0qv" Type="http://schemas.openxmlformats.org/officeDocument/2006/relationships/hyperlink" Target="https://www.consultant.ru/document/cons_doc_LAW_520020/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Зарплатные налоги 2026</dc:title>
  <dc:creator>1+1</dc:creator>
  <cp:lastModifiedBy>Un-named</cp:lastModifiedBy>
  <cp:revision>1</cp:revision>
  <dcterms:created xsi:type="dcterms:W3CDTF">2026-10-28T10:04:45.056Z</dcterms:created>
  <dcterms:modified xsi:type="dcterms:W3CDTF">2026-10-28T10:04:45.056Z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