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rFonts w:ascii="Consolas" w:cs="Consolas" w:eastAsia="Consolas" w:hAnsi="Consolas"/>
          <w:b w:val="false"/>
          <w:bCs w:val="false"/>
          <w:color w:val="806000"/>
          <w:sz w:val="20"/>
          <w:szCs w:val="20"/>
        </w:rPr>
        <w:t xml:space="preserve">ПАМЯТКА ДЛЯ РАЗМЕЩЕНИЯ</w:t>
      </w:r>
    </w:p>
    <w:p>
      <w:pPr>
        <w:spacing w:after="40"/>
      </w:pPr>
      <w:r>
        <w:rPr>
          <w:rFonts w:ascii="Times New Roman" w:cs="Times New Roman" w:eastAsia="Times New Roman" w:hAnsi="Times New Roman"/>
          <w:b w:val="false"/>
          <w:bCs w:val="false"/>
          <w:color w:val="000000"/>
          <w:sz w:val="20"/>
          <w:szCs w:val="20"/>
        </w:rPr>
        <w:t xml:space="preserve"/>
      </w:r>
    </w:p>
    <w:p>
      <w:pPr>
        <w:spacing w:after="60"/>
      </w:pPr>
      <w:r>
        <w:rPr>
          <w:rFonts w:ascii="Times New Roman" w:cs="Times New Roman" w:eastAsia="Times New Roman" w:hAnsi="Times New Roman"/>
          <w:b w:val="false"/>
          <w:bCs w:val="false"/>
          <w:color w:val="000000"/>
          <w:sz w:val="20"/>
          <w:szCs w:val="20"/>
        </w:rPr>
        <w:t xml:space="preserve">1. Всё в квадратных скобках [ ] и в блоках 【 】 — служебное, на страницу не идёт.</w:t>
      </w:r>
    </w:p>
    <w:p>
      <w:pPr>
        <w:spacing w:after="60"/>
      </w:pPr>
      <w:r>
        <w:rPr>
          <w:rFonts w:ascii="Times New Roman" w:cs="Times New Roman" w:eastAsia="Times New Roman" w:hAnsi="Times New Roman"/>
          <w:b w:val="false"/>
          <w:bCs w:val="false"/>
          <w:color w:val="000000"/>
          <w:sz w:val="20"/>
          <w:szCs w:val="20"/>
        </w:rPr>
        <w:t xml:space="preserve">   Перед публикацией очистить текст от служебных пометок.</w:t>
      </w:r>
    </w:p>
    <w:p>
      <w:pPr>
        <w:spacing w:after="60"/>
      </w:pPr>
      <w:r>
        <w:rPr>
          <w:rFonts w:ascii="Times New Roman" w:cs="Times New Roman" w:eastAsia="Times New Roman" w:hAnsi="Times New Roman"/>
          <w:b w:val="false"/>
          <w:bCs w:val="false"/>
          <w:color w:val="000000"/>
          <w:sz w:val="20"/>
          <w:szCs w:val="20"/>
        </w:rPr>
        <w:t xml:space="preserve">2. В статье только один H1.</w:t>
      </w:r>
    </w:p>
    <w:p>
      <w:pPr>
        <w:spacing w:after="60"/>
      </w:pPr>
      <w:r>
        <w:rPr>
          <w:rFonts w:ascii="Times New Roman" w:cs="Times New Roman" w:eastAsia="Times New Roman" w:hAnsi="Times New Roman"/>
          <w:b w:val="false"/>
          <w:bCs w:val="false"/>
          <w:color w:val="000000"/>
          <w:sz w:val="20"/>
          <w:szCs w:val="20"/>
        </w:rPr>
        <w:t xml:space="preserve">3. Заголовки без точки в конце.</w:t>
      </w:r>
    </w:p>
    <w:p>
      <w:pPr>
        <w:spacing w:after="60"/>
      </w:pPr>
      <w:r>
        <w:rPr>
          <w:rFonts w:ascii="Times New Roman" w:cs="Times New Roman" w:eastAsia="Times New Roman" w:hAnsi="Times New Roman"/>
          <w:b w:val="false"/>
          <w:bCs w:val="false"/>
          <w:color w:val="000000"/>
          <w:sz w:val="20"/>
          <w:szCs w:val="20"/>
        </w:rPr>
        <w:t xml:space="preserve">4. Meta title, meta description и URL — в соответствующие поля CMS, не в текст.</w:t>
      </w:r>
    </w:p>
    <w:p>
      <w:pPr>
        <w:spacing w:after="60"/>
      </w:pPr>
      <w:r>
        <w:rPr>
          <w:rFonts w:ascii="Times New Roman" w:cs="Times New Roman" w:eastAsia="Times New Roman" w:hAnsi="Times New Roman"/>
          <w:b w:val="false"/>
          <w:bCs w:val="false"/>
          <w:color w:val="000000"/>
          <w:sz w:val="20"/>
          <w:szCs w:val="20"/>
        </w:rPr>
        <w:t xml:space="preserve">5. Таблицы вставлять таблицами, списки — списками (не картинками и не текстом).</w:t>
      </w:r>
    </w:p>
    <w:p>
      <w:pPr>
        <w:spacing w:after="60"/>
      </w:pPr>
      <w:r>
        <w:rPr>
          <w:rFonts w:ascii="Times New Roman" w:cs="Times New Roman" w:eastAsia="Times New Roman" w:hAnsi="Times New Roman"/>
          <w:b w:val="false"/>
          <w:bCs w:val="false"/>
          <w:color w:val="000000"/>
          <w:sz w:val="20"/>
          <w:szCs w:val="20"/>
        </w:rPr>
        <w:t xml:space="preserve">6. Внутренние ссылки ставить на реальные страницы услуг — адреса проверить.</w:t>
      </w:r>
    </w:p>
    <w:p>
      <w:pPr>
        <w:spacing w:after="60"/>
      </w:pPr>
      <w:r>
        <w:rPr>
          <w:rFonts w:ascii="Times New Roman" w:cs="Times New Roman" w:eastAsia="Times New Roman" w:hAnsi="Times New Roman"/>
          <w:b w:val="false"/>
          <w:bCs w:val="false"/>
          <w:color w:val="000000"/>
          <w:sz w:val="20"/>
          <w:szCs w:val="20"/>
        </w:rPr>
        <w:t xml:space="preserve">7. Внешние ссылки закрыть: rel="nofollow noindex".</w:t>
      </w:r>
    </w:p>
    <w:p>
      <w:pPr>
        <w:spacing w:after="60"/>
      </w:pPr>
      <w:r>
        <w:rPr>
          <w:rFonts w:ascii="Times New Roman" w:cs="Times New Roman" w:eastAsia="Times New Roman" w:hAnsi="Times New Roman"/>
          <w:b w:val="false"/>
          <w:bCs w:val="false"/>
          <w:color w:val="000000"/>
          <w:sz w:val="20"/>
          <w:szCs w:val="20"/>
        </w:rPr>
        <w:t xml:space="preserve">8. Изображений в статье нет. Если добавляете — каждому прописать ALT.</w:t>
      </w:r>
    </w:p>
    <w:p>
      <w:pPr>
        <w:spacing w:after="60"/>
      </w:pPr>
      <w:r>
        <w:rPr>
          <w:rFonts w:ascii="Times New Roman" w:cs="Times New Roman" w:eastAsia="Times New Roman" w:hAnsi="Times New Roman"/>
          <w:b w:val="false"/>
          <w:bCs w:val="false"/>
          <w:color w:val="000000"/>
          <w:sz w:val="20"/>
          <w:szCs w:val="20"/>
        </w:rPr>
        <w:t xml:space="preserve">9. Блок «Вопрос-ответ» вывести с микроразметкой FAQPage (schema.org).</w:t>
      </w:r>
    </w:p>
    <w:p>
      <w:pPr>
        <w:spacing w:after="60"/>
      </w:pPr>
      <w:r>
        <w:rPr>
          <w:rFonts w:ascii="Times New Roman" w:cs="Times New Roman" w:eastAsia="Times New Roman" w:hAnsi="Times New Roman"/>
          <w:b w:val="false"/>
          <w:bCs w:val="false"/>
          <w:color w:val="000000"/>
          <w:sz w:val="20"/>
          <w:szCs w:val="20"/>
        </w:rPr>
        <w:t xml:space="preserve">10. Призыв к действию выделить визуально — рамкой или плашкой. Контактов в нём нет.</w:t>
      </w:r>
    </w:p>
    <w:p>
      <w:pPr>
        <w:spacing w:after="40"/>
      </w:pPr>
      <w:r>
        <w:rPr>
          <w:rFonts w:ascii="Times New Roman" w:cs="Times New Roman" w:eastAsia="Times New Roman" w:hAnsi="Times New Roman"/>
          <w:b w:val="false"/>
          <w:bCs w:val="false"/>
          <w:color w:val="000000"/>
          <w:sz w:val="20"/>
          <w:szCs w:val="20"/>
        </w:rPr>
        <w:t xml:space="preserve"/>
      </w:r>
    </w:p>
    <w:p>
      <w:pPr>
        <w:spacing w:after="60"/>
      </w:pPr>
      <w:r>
        <w:rPr>
          <w:rFonts w:ascii="Consolas" w:cs="Consolas" w:eastAsia="Consolas" w:hAnsi="Consolas"/>
          <w:b w:val="false"/>
          <w:bCs w:val="false"/>
          <w:color w:val="806000"/>
          <w:sz w:val="20"/>
          <w:szCs w:val="20"/>
        </w:rPr>
        <w:t xml:space="preserve">──────────────────────────────────────────────────────────────────────</w:t>
      </w:r>
    </w:p>
    <w:p>
      <w:pPr>
        <w:spacing w:after="40"/>
      </w:pPr>
      <w:r>
        <w:rPr>
          <w:rFonts w:ascii="Times New Roman" w:cs="Times New Roman" w:eastAsia="Times New Roman" w:hAnsi="Times New Roman"/>
          <w:b w:val="false"/>
          <w:bCs w:val="false"/>
          <w:color w:val="000000"/>
          <w:sz w:val="20"/>
          <w:szCs w:val="20"/>
        </w:rPr>
        <w:t xml:space="preserve"/>
      </w:r>
    </w:p>
    <w:p>
      <w:pPr>
        <w:spacing w:after="60"/>
      </w:pPr>
      <w:r>
        <w:rPr>
          <w:rFonts w:ascii="Consolas" w:cs="Consolas" w:eastAsia="Consolas" w:hAnsi="Consolas"/>
          <w:b w:val="false"/>
          <w:bCs w:val="false"/>
          <w:color w:val="806000"/>
          <w:sz w:val="20"/>
          <w:szCs w:val="20"/>
        </w:rPr>
        <w:t xml:space="preserve">【META TITLE: Как проверить бухгалтерию: инициативный аудит компании】</w:t>
      </w:r>
    </w:p>
    <w:p>
      <w:pPr>
        <w:spacing w:after="60"/>
      </w:pPr>
      <w:r>
        <w:rPr>
          <w:rFonts w:ascii="Consolas" w:cs="Consolas" w:eastAsia="Consolas" w:hAnsi="Consolas"/>
          <w:b w:val="false"/>
          <w:bCs w:val="false"/>
          <w:color w:val="806000"/>
          <w:sz w:val="20"/>
          <w:szCs w:val="20"/>
        </w:rPr>
        <w:t xml:space="preserve">【META DESCRIPTION: Зачем проверять работу бухгалтерии, как это сделать самому и что покажет инициативный аудит: виды, порядок проведения и ошибки, которые находят чаще всего.】</w:t>
      </w:r>
    </w:p>
    <w:p>
      <w:pPr>
        <w:spacing w:after="60"/>
      </w:pPr>
      <w:r>
        <w:rPr>
          <w:rFonts w:ascii="Consolas" w:cs="Consolas" w:eastAsia="Consolas" w:hAnsi="Consolas"/>
          <w:b w:val="false"/>
          <w:bCs w:val="false"/>
          <w:color w:val="806000"/>
          <w:sz w:val="20"/>
          <w:szCs w:val="20"/>
        </w:rPr>
        <w:t xml:space="preserve">【URL: /news/kak-proverit-svoyu-bukhgalteriyu/ — адрес прежний, не менять】</w:t>
      </w:r>
    </w:p>
    <w:p>
      <w:pPr>
        <w:spacing w:after="40"/>
      </w:pPr>
      <w:r>
        <w:rPr>
          <w:rFonts w:ascii="Times New Roman" w:cs="Times New Roman" w:eastAsia="Times New Roman" w:hAnsi="Times New Roman"/>
          <w:b w:val="false"/>
          <w:bCs w:val="false"/>
          <w:color w:val="000000"/>
          <w:sz w:val="20"/>
          <w:szCs w:val="20"/>
        </w:rPr>
        <w:t xml:space="preserve"/>
      </w:r>
    </w:p>
    <w:p>
      <w:pPr>
        <w:spacing w:after="60"/>
      </w:pPr>
      <w:r>
        <w:rPr>
          <w:rFonts w:ascii="Consolas" w:cs="Consolas" w:eastAsia="Consolas" w:hAnsi="Consolas"/>
          <w:b w:val="false"/>
          <w:bCs w:val="false"/>
          <w:color w:val="806000"/>
          <w:sz w:val="20"/>
          <w:szCs w:val="20"/>
        </w:rPr>
        <w:t xml:space="preserve">──────────────────────────────────────────────────────────────────────</w:t>
      </w:r>
    </w:p>
    <w:p>
      <w:pPr>
        <w:spacing w:after="40"/>
      </w:pPr>
      <w:r>
        <w:rPr>
          <w:rFonts w:ascii="Times New Roman" w:cs="Times New Roman" w:eastAsia="Times New Roman" w:hAnsi="Times New Roman"/>
          <w:b w:val="false"/>
          <w:bCs w:val="false"/>
          <w:color w:val="000000"/>
          <w:sz w:val="20"/>
          <w:szCs w:val="20"/>
        </w:rPr>
        <w:t xml:space="preserve"/>
      </w:r>
    </w:p>
    <w:p>
      <w:pPr>
        <w:spacing w:after="60"/>
      </w:pPr>
      <w:r>
        <w:rPr>
          <w:rFonts w:ascii="Consolas" w:cs="Consolas" w:eastAsia="Consolas" w:hAnsi="Consolas"/>
          <w:b/>
          <w:bCs/>
          <w:color w:val="806000"/>
          <w:sz w:val="26"/>
          <w:szCs w:val="26"/>
        </w:rPr>
        <w:t xml:space="preserve">[H1] Налог на прибыль «на пальцах»: как считать в 2026 году</w:t>
      </w:r>
    </w:p>
    <w:p>
      <w:pPr>
        <w:spacing w:after="40"/>
      </w:pPr>
      <w:r>
        <w:rPr>
          <w:rFonts w:ascii="Times New Roman" w:cs="Times New Roman" w:eastAsia="Times New Roman" w:hAnsi="Times New Roman"/>
          <w:b w:val="false"/>
          <w:bCs w:val="false"/>
          <w:color w:val="000000"/>
          <w:sz w:val="20"/>
          <w:szCs w:val="20"/>
        </w:rPr>
        <w:t xml:space="preserve"/>
      </w:r>
    </w:p>
    <w:p>
      <w:pPr>
        <w:spacing w:after="60"/>
      </w:pPr>
      <w:r>
        <w:rPr>
          <w:rFonts w:ascii="Consolas" w:cs="Consolas" w:eastAsia="Consolas" w:hAnsi="Consolas"/>
          <w:b/>
          <w:bCs/>
          <w:color w:val="806000"/>
          <w:sz w:val="26"/>
          <w:szCs w:val="26"/>
        </w:rPr>
        <w:t xml:space="preserve">[H2] Коротко</w:t>
      </w:r>
    </w:p>
    <w:p>
      <w:pPr>
        <w:spacing w:after="40"/>
      </w:pPr>
      <w:r>
        <w:rPr>
          <w:rFonts w:ascii="Times New Roman" w:cs="Times New Roman" w:eastAsia="Times New Roman" w:hAnsi="Times New Roman"/>
          <w:b w:val="false"/>
          <w:bCs w:val="false"/>
          <w:color w:val="000000"/>
          <w:sz w:val="20"/>
          <w:szCs w:val="20"/>
        </w:rPr>
        <w:t xml:space="preserve"/>
      </w:r>
    </w:p>
    <w:p>
      <w:pPr>
        <w:spacing w:after="60"/>
      </w:pPr>
      <w:r>
        <w:rPr>
          <w:rFonts w:ascii="Consolas" w:cs="Consolas" w:eastAsia="Consolas" w:hAnsi="Consolas"/>
          <w:b w:val="false"/>
          <w:bCs w:val="false"/>
          <w:color w:val="806000"/>
          <w:sz w:val="20"/>
          <w:szCs w:val="20"/>
        </w:rPr>
        <w:t xml:space="preserve">【ВРЕМЯ ЧТЕНИЯ: вывести в шапке статьи】</w:t>
      </w:r>
    </w:p>
    <w:p>
      <w:pPr>
        <w:spacing w:after="60"/>
      </w:pPr>
      <w:r>
        <w:rPr>
          <w:rFonts w:ascii="Times New Roman" w:cs="Times New Roman" w:eastAsia="Times New Roman" w:hAnsi="Times New Roman"/>
          <w:b w:val="false"/>
          <w:bCs w:val="false"/>
          <w:color w:val="000000"/>
          <w:sz w:val="20"/>
          <w:szCs w:val="20"/>
        </w:rPr>
        <w:t xml:space="preserve">⏱ Время чтения: 10 минут</w:t>
      </w:r>
    </w:p>
    <w:p>
      <w:pPr>
        <w:spacing w:after="40"/>
      </w:pPr>
      <w:r>
        <w:rPr>
          <w:rFonts w:ascii="Times New Roman" w:cs="Times New Roman" w:eastAsia="Times New Roman" w:hAnsi="Times New Roman"/>
          <w:b w:val="false"/>
          <w:bCs w:val="false"/>
          <w:color w:val="000000"/>
          <w:sz w:val="20"/>
          <w:szCs w:val="20"/>
        </w:rPr>
        <w:t xml:space="preserve"/>
      </w:r>
    </w:p>
    <w:p>
      <w:pPr>
        <w:spacing w:after="60"/>
      </w:pPr>
      <w:r>
        <w:rPr>
          <w:rFonts w:ascii="Times New Roman" w:cs="Times New Roman" w:eastAsia="Times New Roman" w:hAnsi="Times New Roman"/>
          <w:b w:val="false"/>
          <w:bCs w:val="false"/>
          <w:color w:val="000000"/>
          <w:sz w:val="20"/>
          <w:szCs w:val="20"/>
        </w:rPr>
        <w:t xml:space="preserve">Налог на прибыль платят организации на общей системе налогообложения с разницы между доходами и расходами. Ставка — 25%: 8% идёт в федеральный бюджет, 17% в бюджет региона.</w:t>
      </w:r>
    </w:p>
    <w:p>
      <w:pPr>
        <w:spacing w:after="40"/>
      </w:pPr>
      <w:r>
        <w:rPr>
          <w:rFonts w:ascii="Times New Roman" w:cs="Times New Roman" w:eastAsia="Times New Roman" w:hAnsi="Times New Roman"/>
          <w:b w:val="false"/>
          <w:bCs w:val="false"/>
          <w:color w:val="000000"/>
          <w:sz w:val="20"/>
          <w:szCs w:val="20"/>
        </w:rPr>
        <w:t xml:space="preserve"/>
      </w:r>
    </w:p>
    <w:p>
      <w:pPr>
        <w:spacing w:after="60"/>
      </w:pPr>
      <w:r>
        <w:rPr>
          <w:rFonts w:ascii="Times New Roman" w:cs="Times New Roman" w:eastAsia="Times New Roman" w:hAnsi="Times New Roman"/>
          <w:b w:val="false"/>
          <w:bCs w:val="false"/>
          <w:color w:val="000000"/>
          <w:sz w:val="20"/>
          <w:szCs w:val="20"/>
        </w:rPr>
        <w:t xml:space="preserve">Главное правило расчёта. Доходы и расходы берутся без НДС. Это первое, на чём ошибаются при прикидке экономики проекта.</w:t>
      </w:r>
    </w:p>
    <w:p>
      <w:pPr>
        <w:spacing w:after="40"/>
      </w:pPr>
      <w:r>
        <w:rPr>
          <w:rFonts w:ascii="Times New Roman" w:cs="Times New Roman" w:eastAsia="Times New Roman" w:hAnsi="Times New Roman"/>
          <w:b w:val="false"/>
          <w:bCs w:val="false"/>
          <w:color w:val="000000"/>
          <w:sz w:val="20"/>
          <w:szCs w:val="20"/>
        </w:rPr>
        <w:t xml:space="preserve"/>
      </w:r>
    </w:p>
    <w:p>
      <w:pPr>
        <w:spacing w:after="60"/>
      </w:pPr>
      <w:r>
        <w:rPr>
          <w:rFonts w:ascii="Times New Roman" w:cs="Times New Roman" w:eastAsia="Times New Roman" w:hAnsi="Times New Roman"/>
          <w:b w:val="false"/>
          <w:bCs w:val="false"/>
          <w:color w:val="000000"/>
          <w:sz w:val="20"/>
          <w:szCs w:val="20"/>
        </w:rPr>
        <w:t xml:space="preserve">Когда платить. Авансовые платежи — до 28-го числа месяца после отчётного периода, налог за год — до 28 марта. Декларация — до 25-го числа, годовая — до 25 марта.</w:t>
      </w:r>
    </w:p>
    <w:p>
      <w:pPr>
        <w:spacing w:after="40"/>
      </w:pPr>
      <w:r>
        <w:rPr>
          <w:rFonts w:ascii="Times New Roman" w:cs="Times New Roman" w:eastAsia="Times New Roman" w:hAnsi="Times New Roman"/>
          <w:b w:val="false"/>
          <w:bCs w:val="false"/>
          <w:color w:val="000000"/>
          <w:sz w:val="20"/>
          <w:szCs w:val="20"/>
        </w:rPr>
        <w:t xml:space="preserve"/>
      </w:r>
    </w:p>
    <w:p>
      <w:pPr>
        <w:spacing w:after="60"/>
      </w:pPr>
      <w:r>
        <w:rPr>
          <w:rFonts w:ascii="Times New Roman" w:cs="Times New Roman" w:eastAsia="Times New Roman" w:hAnsi="Times New Roman"/>
          <w:b w:val="false"/>
          <w:bCs w:val="false"/>
          <w:color w:val="000000"/>
          <w:sz w:val="20"/>
          <w:szCs w:val="20"/>
        </w:rPr>
        <w:t xml:space="preserve">Сколько это в деньгах. На сделке с наценкой 55 ₽ НДС и налог на прибыль вместе забирают 21,19 ₽ — 38,5% наценки. Расчёт ниже.</w:t>
      </w:r>
    </w:p>
    <w:p>
      <w:pPr>
        <w:spacing w:after="40"/>
      </w:pPr>
      <w:r>
        <w:rPr>
          <w:rFonts w:ascii="Times New Roman" w:cs="Times New Roman" w:eastAsia="Times New Roman" w:hAnsi="Times New Roman"/>
          <w:b w:val="false"/>
          <w:bCs w:val="false"/>
          <w:color w:val="000000"/>
          <w:sz w:val="20"/>
          <w:szCs w:val="20"/>
        </w:rPr>
        <w:t xml:space="preserve"/>
      </w:r>
    </w:p>
    <w:p>
      <w:pPr>
        <w:spacing w:after="60"/>
      </w:pPr>
      <w:r>
        <w:rPr>
          <w:rFonts w:ascii="Consolas" w:cs="Consolas" w:eastAsia="Consolas" w:hAnsi="Consolas"/>
          <w:b/>
          <w:bCs/>
          <w:color w:val="806000"/>
          <w:sz w:val="26"/>
          <w:szCs w:val="26"/>
        </w:rPr>
        <w:t xml:space="preserve">[H2] Содержание</w:t>
      </w:r>
    </w:p>
    <w:p>
      <w:pPr>
        <w:spacing w:after="40"/>
      </w:pPr>
      <w:r>
        <w:rPr>
          <w:rFonts w:ascii="Times New Roman" w:cs="Times New Roman" w:eastAsia="Times New Roman" w:hAnsi="Times New Roman"/>
          <w:b w:val="false"/>
          <w:bCs w:val="false"/>
          <w:color w:val="000000"/>
          <w:sz w:val="20"/>
          <w:szCs w:val="20"/>
        </w:rPr>
        <w:t xml:space="preserve"/>
      </w:r>
    </w:p>
    <w:p>
      <w:pPr>
        <w:spacing w:after="60"/>
      </w:pPr>
      <w:r>
        <w:rPr>
          <w:rFonts w:ascii="Consolas" w:cs="Consolas" w:eastAsia="Consolas" w:hAnsi="Consolas"/>
          <w:b w:val="false"/>
          <w:bCs w:val="false"/>
          <w:color w:val="806000"/>
          <w:sz w:val="20"/>
          <w:szCs w:val="20"/>
        </w:rPr>
        <w:t xml:space="preserve">【СПИСОК: маркированный &lt;ul&gt;】</w:t>
      </w:r>
    </w:p>
    <w:p>
      <w:pPr>
        <w:spacing w:after="60"/>
      </w:pPr>
      <w:r>
        <w:rPr>
          <w:rFonts w:ascii="Times New Roman" w:cs="Times New Roman" w:eastAsia="Times New Roman" w:hAnsi="Times New Roman"/>
          <w:b w:val="false"/>
          <w:bCs w:val="false"/>
          <w:color w:val="000000"/>
          <w:sz w:val="20"/>
          <w:szCs w:val="20"/>
        </w:rPr>
        <w:t xml:space="preserve">• Кому актуальна тема</w:t>
      </w:r>
    </w:p>
    <w:p>
      <w:pPr>
        <w:spacing w:after="60"/>
      </w:pPr>
      <w:r>
        <w:rPr>
          <w:rFonts w:ascii="Times New Roman" w:cs="Times New Roman" w:eastAsia="Times New Roman" w:hAnsi="Times New Roman"/>
          <w:b w:val="false"/>
          <w:bCs w:val="false"/>
          <w:color w:val="000000"/>
          <w:sz w:val="20"/>
          <w:szCs w:val="20"/>
        </w:rPr>
        <w:t xml:space="preserve">• Что такое налог на прибыль и кто его платит</w:t>
      </w:r>
    </w:p>
    <w:p>
      <w:pPr>
        <w:spacing w:after="60"/>
      </w:pPr>
      <w:r>
        <w:rPr>
          <w:rFonts w:ascii="Times New Roman" w:cs="Times New Roman" w:eastAsia="Times New Roman" w:hAnsi="Times New Roman"/>
          <w:b w:val="false"/>
          <w:bCs w:val="false"/>
          <w:color w:val="000000"/>
          <w:sz w:val="20"/>
          <w:szCs w:val="20"/>
        </w:rPr>
        <w:t xml:space="preserve">• Как считается налог</w:t>
      </w:r>
    </w:p>
    <w:p>
      <w:pPr>
        <w:spacing w:after="60"/>
      </w:pPr>
      <w:r>
        <w:rPr>
          <w:rFonts w:ascii="Times New Roman" w:cs="Times New Roman" w:eastAsia="Times New Roman" w:hAnsi="Times New Roman"/>
          <w:b w:val="false"/>
          <w:bCs w:val="false"/>
          <w:color w:val="000000"/>
          <w:sz w:val="20"/>
          <w:szCs w:val="20"/>
        </w:rPr>
        <w:t xml:space="preserve">• Пример с табуретами: считаем на цифрах</w:t>
      </w:r>
    </w:p>
    <w:p>
      <w:pPr>
        <w:spacing w:after="60"/>
      </w:pPr>
      <w:r>
        <w:rPr>
          <w:rFonts w:ascii="Times New Roman" w:cs="Times New Roman" w:eastAsia="Times New Roman" w:hAnsi="Times New Roman"/>
          <w:b w:val="false"/>
          <w:bCs w:val="false"/>
          <w:color w:val="000000"/>
          <w:sz w:val="20"/>
          <w:szCs w:val="20"/>
        </w:rPr>
        <w:t xml:space="preserve">• Что важно помнить при расчёте</w:t>
      </w:r>
    </w:p>
    <w:p>
      <w:pPr>
        <w:spacing w:after="60"/>
      </w:pPr>
      <w:r>
        <w:rPr>
          <w:rFonts w:ascii="Times New Roman" w:cs="Times New Roman" w:eastAsia="Times New Roman" w:hAnsi="Times New Roman"/>
          <w:b w:val="false"/>
          <w:bCs w:val="false"/>
          <w:color w:val="000000"/>
          <w:sz w:val="20"/>
          <w:szCs w:val="20"/>
        </w:rPr>
        <w:t xml:space="preserve">• Какие доходы и расходы учитываются</w:t>
      </w:r>
    </w:p>
    <w:p>
      <w:pPr>
        <w:spacing w:after="60"/>
      </w:pPr>
      <w:r>
        <w:rPr>
          <w:rFonts w:ascii="Times New Roman" w:cs="Times New Roman" w:eastAsia="Times New Roman" w:hAnsi="Times New Roman"/>
          <w:b w:val="false"/>
          <w:bCs w:val="false"/>
          <w:color w:val="000000"/>
          <w:sz w:val="20"/>
          <w:szCs w:val="20"/>
        </w:rPr>
        <w:t xml:space="preserve">• Прямые и косвенные расходы</w:t>
      </w:r>
    </w:p>
    <w:p>
      <w:pPr>
        <w:spacing w:after="60"/>
      </w:pPr>
      <w:r>
        <w:rPr>
          <w:rFonts w:ascii="Times New Roman" w:cs="Times New Roman" w:eastAsia="Times New Roman" w:hAnsi="Times New Roman"/>
          <w:b w:val="false"/>
          <w:bCs w:val="false"/>
          <w:color w:val="000000"/>
          <w:sz w:val="20"/>
          <w:szCs w:val="20"/>
        </w:rPr>
        <w:t xml:space="preserve">• Ставка налога на прибыль в 2026 году</w:t>
      </w:r>
    </w:p>
    <w:p>
      <w:pPr>
        <w:spacing w:after="60"/>
      </w:pPr>
      <w:r>
        <w:rPr>
          <w:rFonts w:ascii="Times New Roman" w:cs="Times New Roman" w:eastAsia="Times New Roman" w:hAnsi="Times New Roman"/>
          <w:b w:val="false"/>
          <w:bCs w:val="false"/>
          <w:color w:val="000000"/>
          <w:sz w:val="20"/>
          <w:szCs w:val="20"/>
        </w:rPr>
        <w:t xml:space="preserve">• Как платить налог и авансовые платежи</w:t>
      </w:r>
    </w:p>
    <w:p>
      <w:pPr>
        <w:spacing w:after="60"/>
      </w:pPr>
      <w:r>
        <w:rPr>
          <w:rFonts w:ascii="Times New Roman" w:cs="Times New Roman" w:eastAsia="Times New Roman" w:hAnsi="Times New Roman"/>
          <w:b w:val="false"/>
          <w:bCs w:val="false"/>
          <w:color w:val="000000"/>
          <w:sz w:val="20"/>
          <w:szCs w:val="20"/>
        </w:rPr>
        <w:t xml:space="preserve">• Декларация по налогу на прибыль</w:t>
      </w:r>
    </w:p>
    <w:p>
      <w:pPr>
        <w:spacing w:after="40"/>
      </w:pPr>
      <w:r>
        <w:rPr>
          <w:rFonts w:ascii="Times New Roman" w:cs="Times New Roman" w:eastAsia="Times New Roman" w:hAnsi="Times New Roman"/>
          <w:b w:val="false"/>
          <w:bCs w:val="false"/>
          <w:color w:val="000000"/>
          <w:sz w:val="20"/>
          <w:szCs w:val="20"/>
        </w:rPr>
        <w:t xml:space="preserve"/>
      </w:r>
    </w:p>
    <w:p>
      <w:pPr>
        <w:spacing w:after="60"/>
      </w:pPr>
      <w:r>
        <w:rPr>
          <w:rFonts w:ascii="Consolas" w:cs="Consolas" w:eastAsia="Consolas" w:hAnsi="Consolas"/>
          <w:b/>
          <w:bCs/>
          <w:color w:val="806000"/>
          <w:sz w:val="26"/>
          <w:szCs w:val="26"/>
        </w:rPr>
        <w:t xml:space="preserve">[H2] Кому актуальна тема</w:t>
      </w:r>
    </w:p>
    <w:p>
      <w:pPr>
        <w:spacing w:after="40"/>
      </w:pPr>
      <w:r>
        <w:rPr>
          <w:rFonts w:ascii="Times New Roman" w:cs="Times New Roman" w:eastAsia="Times New Roman" w:hAnsi="Times New Roman"/>
          <w:b w:val="false"/>
          <w:bCs w:val="false"/>
          <w:color w:val="000000"/>
          <w:sz w:val="20"/>
          <w:szCs w:val="20"/>
        </w:rPr>
        <w:t xml:space="preserve"/>
      </w:r>
    </w:p>
    <w:p>
      <w:pPr>
        <w:spacing w:after="60"/>
      </w:pPr>
      <w:r>
        <w:rPr>
          <w:rFonts w:ascii="Times New Roman" w:cs="Times New Roman" w:eastAsia="Times New Roman" w:hAnsi="Times New Roman"/>
          <w:b w:val="false"/>
          <w:bCs w:val="false"/>
          <w:color w:val="000000"/>
          <w:sz w:val="20"/>
          <w:szCs w:val="20"/>
        </w:rPr>
        <w:t xml:space="preserve">Эта статья будет актуальна для предпринимателей, которые пока находятся на льготных режимах налогообложения — на УСН, патенте, — но их бизнес активно растёт, а также для тех, кто думает открыть бизнес или новое направление и работать с НДС.</w:t>
      </w:r>
    </w:p>
    <w:p>
      <w:pPr>
        <w:spacing w:after="40"/>
      </w:pPr>
      <w:r>
        <w:rPr>
          <w:rFonts w:ascii="Times New Roman" w:cs="Times New Roman" w:eastAsia="Times New Roman" w:hAnsi="Times New Roman"/>
          <w:b w:val="false"/>
          <w:bCs w:val="false"/>
          <w:color w:val="000000"/>
          <w:sz w:val="20"/>
          <w:szCs w:val="20"/>
        </w:rPr>
        <w:t xml:space="preserve"/>
      </w:r>
    </w:p>
    <w:p>
      <w:pPr>
        <w:spacing w:after="60"/>
      </w:pPr>
      <w:r>
        <w:rPr>
          <w:rFonts w:ascii="Times New Roman" w:cs="Times New Roman" w:eastAsia="Times New Roman" w:hAnsi="Times New Roman"/>
          <w:b w:val="false"/>
          <w:bCs w:val="false"/>
          <w:color w:val="000000"/>
          <w:sz w:val="20"/>
          <w:szCs w:val="20"/>
        </w:rPr>
        <w:t xml:space="preserve">Если вы планируете работать на общем режиме налогообложения, очень важно просчитать экономику вашего проекта и его возможный финансовый результат. Налоги могут занять существенную долю расходов, и их обязательно нужно уметь правильно рассчитывать. Даже если у вас есть грамотный бухгалтер, хорошо, когда вы умеете проверить логику этих расчётов или сделать оперативный расчёт, например на салфетке во время деловой встречи.</w:t>
      </w:r>
    </w:p>
    <w:p>
      <w:pPr>
        <w:spacing w:after="40"/>
      </w:pPr>
      <w:r>
        <w:rPr>
          <w:rFonts w:ascii="Times New Roman" w:cs="Times New Roman" w:eastAsia="Times New Roman" w:hAnsi="Times New Roman"/>
          <w:b w:val="false"/>
          <w:bCs w:val="false"/>
          <w:color w:val="000000"/>
          <w:sz w:val="20"/>
          <w:szCs w:val="20"/>
        </w:rPr>
        <w:t xml:space="preserve"/>
      </w:r>
    </w:p>
    <w:p>
      <w:pPr>
        <w:spacing w:after="60"/>
      </w:pPr>
      <w:r>
        <w:rPr>
          <w:rFonts w:ascii="Consolas" w:cs="Consolas" w:eastAsia="Consolas" w:hAnsi="Consolas"/>
          <w:b/>
          <w:bCs/>
          <w:color w:val="806000"/>
          <w:sz w:val="26"/>
          <w:szCs w:val="26"/>
        </w:rPr>
        <w:t xml:space="preserve">[H2] Что такое налог на прибыль и кто его платит</w:t>
      </w:r>
    </w:p>
    <w:p>
      <w:pPr>
        <w:spacing w:after="40"/>
      </w:pPr>
      <w:r>
        <w:rPr>
          <w:rFonts w:ascii="Times New Roman" w:cs="Times New Roman" w:eastAsia="Times New Roman" w:hAnsi="Times New Roman"/>
          <w:b w:val="false"/>
          <w:bCs w:val="false"/>
          <w:color w:val="000000"/>
          <w:sz w:val="20"/>
          <w:szCs w:val="20"/>
        </w:rPr>
        <w:t xml:space="preserve"/>
      </w:r>
    </w:p>
    <w:p>
      <w:pPr>
        <w:spacing w:after="60"/>
      </w:pPr>
      <w:r>
        <w:rPr>
          <w:rFonts w:ascii="Times New Roman" w:cs="Times New Roman" w:eastAsia="Times New Roman" w:hAnsi="Times New Roman"/>
          <w:b w:val="false"/>
          <w:bCs w:val="false"/>
          <w:color w:val="000000"/>
          <w:sz w:val="20"/>
          <w:szCs w:val="20"/>
        </w:rPr>
        <w:t xml:space="preserve">Налог на прибыль платят только организации — с разницы между доходами и расходами. Если расходы превышают доходы, то есть получен убыток, налог не уплачивается.</w:t>
      </w:r>
    </w:p>
    <w:p>
      <w:pPr>
        <w:spacing w:after="40"/>
      </w:pPr>
      <w:r>
        <w:rPr>
          <w:rFonts w:ascii="Times New Roman" w:cs="Times New Roman" w:eastAsia="Times New Roman" w:hAnsi="Times New Roman"/>
          <w:b w:val="false"/>
          <w:bCs w:val="false"/>
          <w:color w:val="000000"/>
          <w:sz w:val="20"/>
          <w:szCs w:val="20"/>
        </w:rPr>
        <w:t xml:space="preserve"/>
      </w:r>
    </w:p>
    <w:p>
      <w:pPr>
        <w:spacing w:after="60"/>
      </w:pPr>
      <w:r>
        <w:rPr>
          <w:rFonts w:ascii="Times New Roman" w:cs="Times New Roman" w:eastAsia="Times New Roman" w:hAnsi="Times New Roman"/>
          <w:b w:val="false"/>
          <w:bCs w:val="false"/>
          <w:color w:val="000000"/>
          <w:sz w:val="20"/>
          <w:szCs w:val="20"/>
        </w:rPr>
        <w:t xml:space="preserve">Для информации: индивидуальные предприниматели на общем режиме налогообложения (да, они тоже могут быть плательщиками НДС) платят вместо налога на прибыль налог на доходы физических лиц — НДФЛ.</w:t>
      </w:r>
    </w:p>
    <w:p>
      <w:pPr>
        <w:spacing w:after="40"/>
      </w:pPr>
      <w:r>
        <w:rPr>
          <w:rFonts w:ascii="Times New Roman" w:cs="Times New Roman" w:eastAsia="Times New Roman" w:hAnsi="Times New Roman"/>
          <w:b w:val="false"/>
          <w:bCs w:val="false"/>
          <w:color w:val="000000"/>
          <w:sz w:val="20"/>
          <w:szCs w:val="20"/>
        </w:rPr>
        <w:t xml:space="preserve"/>
      </w:r>
    </w:p>
    <w:p>
      <w:pPr>
        <w:spacing w:after="60"/>
      </w:pPr>
      <w:r>
        <w:rPr>
          <w:rFonts w:ascii="Consolas" w:cs="Consolas" w:eastAsia="Consolas" w:hAnsi="Consolas"/>
          <w:b/>
          <w:bCs/>
          <w:color w:val="806000"/>
          <w:sz w:val="26"/>
          <w:szCs w:val="26"/>
        </w:rPr>
        <w:t xml:space="preserve">[H2] Как считается налог</w:t>
      </w:r>
    </w:p>
    <w:p>
      <w:pPr>
        <w:spacing w:after="40"/>
      </w:pPr>
      <w:r>
        <w:rPr>
          <w:rFonts w:ascii="Times New Roman" w:cs="Times New Roman" w:eastAsia="Times New Roman" w:hAnsi="Times New Roman"/>
          <w:b w:val="false"/>
          <w:bCs w:val="false"/>
          <w:color w:val="000000"/>
          <w:sz w:val="20"/>
          <w:szCs w:val="20"/>
        </w:rPr>
        <w:t xml:space="preserve"/>
      </w:r>
    </w:p>
    <w:p>
      <w:pPr>
        <w:spacing w:after="60"/>
      </w:pPr>
      <w:r>
        <w:rPr>
          <w:rFonts w:ascii="Times New Roman" w:cs="Times New Roman" w:eastAsia="Times New Roman" w:hAnsi="Times New Roman"/>
          <w:b w:val="false"/>
          <w:bCs w:val="false"/>
          <w:color w:val="000000"/>
          <w:sz w:val="20"/>
          <w:szCs w:val="20"/>
        </w:rPr>
        <w:t xml:space="preserve">Налог на прибыль равен прибыли, умноженной на ставку налога, то есть в общем случае на 25%. А прибыль — это доходы минус расходы.</w:t>
      </w:r>
    </w:p>
    <w:p>
      <w:pPr>
        <w:spacing w:after="40"/>
      </w:pPr>
      <w:r>
        <w:rPr>
          <w:rFonts w:ascii="Times New Roman" w:cs="Times New Roman" w:eastAsia="Times New Roman" w:hAnsi="Times New Roman"/>
          <w:b w:val="false"/>
          <w:bCs w:val="false"/>
          <w:color w:val="000000"/>
          <w:sz w:val="20"/>
          <w:szCs w:val="20"/>
        </w:rPr>
        <w:t xml:space="preserve"/>
      </w:r>
    </w:p>
    <w:p>
      <w:pPr>
        <w:spacing w:after="60"/>
      </w:pPr>
      <w:r>
        <w:rPr>
          <w:rFonts w:ascii="Times New Roman" w:cs="Times New Roman" w:eastAsia="Times New Roman" w:hAnsi="Times New Roman"/>
          <w:b w:val="false"/>
          <w:bCs w:val="false"/>
          <w:color w:val="000000"/>
          <w:sz w:val="20"/>
          <w:szCs w:val="20"/>
        </w:rPr>
        <w:t xml:space="preserve">Чтобы правильно рассчитать налог на прибыль, нужно правильно рассчитать доходы и правильно рассчитать расходы. Как и для НДС, здесь много нюансов, но главное — вот что.</w:t>
      </w:r>
    </w:p>
    <w:p>
      <w:pPr>
        <w:spacing w:after="40"/>
      </w:pPr>
      <w:r>
        <w:rPr>
          <w:rFonts w:ascii="Times New Roman" w:cs="Times New Roman" w:eastAsia="Times New Roman" w:hAnsi="Times New Roman"/>
          <w:b w:val="false"/>
          <w:bCs w:val="false"/>
          <w:color w:val="000000"/>
          <w:sz w:val="20"/>
          <w:szCs w:val="20"/>
        </w:rPr>
        <w:t xml:space="preserve"/>
      </w:r>
    </w:p>
    <w:p>
      <w:pPr>
        <w:spacing w:after="60"/>
      </w:pPr>
      <w:r>
        <w:rPr>
          <w:rFonts w:ascii="Times New Roman" w:cs="Times New Roman" w:eastAsia="Times New Roman" w:hAnsi="Times New Roman"/>
          <w:b w:val="false"/>
          <w:bCs w:val="false"/>
          <w:color w:val="000000"/>
          <w:sz w:val="20"/>
          <w:szCs w:val="20"/>
        </w:rPr>
        <w:t xml:space="preserve">Самый главный момент: доходы и расходы берутся в расчёт без НДС. Это принципиально важно.</w:t>
      </w:r>
    </w:p>
    <w:p>
      <w:pPr>
        <w:spacing w:after="40"/>
      </w:pPr>
      <w:r>
        <w:rPr>
          <w:rFonts w:ascii="Times New Roman" w:cs="Times New Roman" w:eastAsia="Times New Roman" w:hAnsi="Times New Roman"/>
          <w:b w:val="false"/>
          <w:bCs w:val="false"/>
          <w:color w:val="000000"/>
          <w:sz w:val="20"/>
          <w:szCs w:val="20"/>
        </w:rPr>
        <w:t xml:space="preserve"/>
      </w:r>
    </w:p>
    <w:p>
      <w:pPr>
        <w:spacing w:after="60"/>
      </w:pPr>
      <w:r>
        <w:rPr>
          <w:rFonts w:ascii="Consolas" w:cs="Consolas" w:eastAsia="Consolas" w:hAnsi="Consolas"/>
          <w:b/>
          <w:bCs/>
          <w:color w:val="806000"/>
          <w:sz w:val="26"/>
          <w:szCs w:val="26"/>
        </w:rPr>
        <w:t xml:space="preserve">[H2] Пример с табуретами: считаем на цифрах</w:t>
      </w:r>
    </w:p>
    <w:p>
      <w:pPr>
        <w:spacing w:after="40"/>
      </w:pPr>
      <w:r>
        <w:rPr>
          <w:rFonts w:ascii="Times New Roman" w:cs="Times New Roman" w:eastAsia="Times New Roman" w:hAnsi="Times New Roman"/>
          <w:b w:val="false"/>
          <w:bCs w:val="false"/>
          <w:color w:val="000000"/>
          <w:sz w:val="20"/>
          <w:szCs w:val="20"/>
        </w:rPr>
        <w:t xml:space="preserve"/>
      </w:r>
    </w:p>
    <w:p>
      <w:pPr>
        <w:spacing w:after="60"/>
      </w:pPr>
      <w:r>
        <w:rPr>
          <w:rFonts w:ascii="Times New Roman" w:cs="Times New Roman" w:eastAsia="Times New Roman" w:hAnsi="Times New Roman"/>
          <w:b w:val="false"/>
          <w:bCs w:val="false"/>
          <w:color w:val="000000"/>
          <w:sz w:val="20"/>
          <w:szCs w:val="20"/>
        </w:rPr>
        <w:t xml:space="preserve">Предположим, мы продали табуреты по рыночной цене 155 ₽, а купили их за 100 ₽. Обе суммы — с НДС по ставке 22%.</w:t>
      </w:r>
    </w:p>
    <w:p>
      <w:pPr>
        <w:spacing w:after="40"/>
      </w:pPr>
      <w:r>
        <w:rPr>
          <w:rFonts w:ascii="Times New Roman" w:cs="Times New Roman" w:eastAsia="Times New Roman" w:hAnsi="Times New Roman"/>
          <w:b w:val="false"/>
          <w:bCs w:val="false"/>
          <w:color w:val="000000"/>
          <w:sz w:val="20"/>
          <w:szCs w:val="20"/>
        </w:rPr>
        <w:t xml:space="preserve"/>
      </w:r>
    </w:p>
    <w:p>
      <w:pPr>
        <w:spacing w:after="60"/>
      </w:pPr>
      <w:r>
        <w:rPr>
          <w:rFonts w:ascii="Consolas" w:cs="Consolas" w:eastAsia="Consolas" w:hAnsi="Consolas"/>
          <w:b w:val="false"/>
          <w:bCs w:val="false"/>
          <w:color w:val="806000"/>
          <w:sz w:val="20"/>
          <w:szCs w:val="20"/>
        </w:rPr>
        <w:t xml:space="preserve">【ТАБЛИЦА: 3 столбца × 9 строк, первая строка — заголовок】</w:t>
      </w:r>
    </w:p>
    <w:p>
      <w:pPr>
        <w:spacing w:after="60"/>
      </w:pPr>
      <w:r>
        <w:rPr>
          <w:rFonts w:ascii="Times New Roman" w:cs="Times New Roman" w:eastAsia="Times New Roman" w:hAnsi="Times New Roman"/>
          <w:b w:val="false"/>
          <w:bCs w:val="false"/>
          <w:color w:val="000000"/>
          <w:sz w:val="20"/>
          <w:szCs w:val="20"/>
        </w:rPr>
        <w:t xml:space="preserve">Показатель | Расчёт | Результат</w:t>
      </w:r>
    </w:p>
    <w:p>
      <w:pPr>
        <w:spacing w:after="60"/>
      </w:pPr>
      <w:r>
        <w:rPr>
          <w:rFonts w:ascii="Times New Roman" w:cs="Times New Roman" w:eastAsia="Times New Roman" w:hAnsi="Times New Roman"/>
          <w:b w:val="false"/>
          <w:bCs w:val="false"/>
          <w:color w:val="000000"/>
          <w:sz w:val="20"/>
          <w:szCs w:val="20"/>
        </w:rPr>
        <w:t xml:space="preserve">НДС с продажи | 155 ÷ 122 × 22 | 27,95 ₽</w:t>
      </w:r>
    </w:p>
    <w:p>
      <w:pPr>
        <w:spacing w:after="60"/>
      </w:pPr>
      <w:r>
        <w:rPr>
          <w:rFonts w:ascii="Times New Roman" w:cs="Times New Roman" w:eastAsia="Times New Roman" w:hAnsi="Times New Roman"/>
          <w:b w:val="false"/>
          <w:bCs w:val="false"/>
          <w:color w:val="000000"/>
          <w:sz w:val="20"/>
          <w:szCs w:val="20"/>
        </w:rPr>
        <w:t xml:space="preserve">Выручка без НДС | 155 − 27,95 | 127,05 ₽</w:t>
      </w:r>
    </w:p>
    <w:p>
      <w:pPr>
        <w:spacing w:after="60"/>
      </w:pPr>
      <w:r>
        <w:rPr>
          <w:rFonts w:ascii="Times New Roman" w:cs="Times New Roman" w:eastAsia="Times New Roman" w:hAnsi="Times New Roman"/>
          <w:b w:val="false"/>
          <w:bCs w:val="false"/>
          <w:color w:val="000000"/>
          <w:sz w:val="20"/>
          <w:szCs w:val="20"/>
        </w:rPr>
        <w:t xml:space="preserve">НДС с покупки (входящий) | 100 ÷ 122 × 22 | 18,03 ₽</w:t>
      </w:r>
    </w:p>
    <w:p>
      <w:pPr>
        <w:spacing w:after="60"/>
      </w:pPr>
      <w:r>
        <w:rPr>
          <w:rFonts w:ascii="Times New Roman" w:cs="Times New Roman" w:eastAsia="Times New Roman" w:hAnsi="Times New Roman"/>
          <w:b w:val="false"/>
          <w:bCs w:val="false"/>
          <w:color w:val="000000"/>
          <w:sz w:val="20"/>
          <w:szCs w:val="20"/>
        </w:rPr>
        <w:t xml:space="preserve">Расход без НДС | 100 − 18,03 | 81,97 ₽</w:t>
      </w:r>
    </w:p>
    <w:p>
      <w:pPr>
        <w:spacing w:after="60"/>
      </w:pPr>
      <w:r>
        <w:rPr>
          <w:rFonts w:ascii="Times New Roman" w:cs="Times New Roman" w:eastAsia="Times New Roman" w:hAnsi="Times New Roman"/>
          <w:b w:val="false"/>
          <w:bCs w:val="false"/>
          <w:color w:val="000000"/>
          <w:sz w:val="20"/>
          <w:szCs w:val="20"/>
        </w:rPr>
        <w:t xml:space="preserve">НДС к уплате | 27,95 − 18,03 | 9,92 ₽</w:t>
      </w:r>
    </w:p>
    <w:p>
      <w:pPr>
        <w:spacing w:after="60"/>
      </w:pPr>
      <w:r>
        <w:rPr>
          <w:rFonts w:ascii="Times New Roman" w:cs="Times New Roman" w:eastAsia="Times New Roman" w:hAnsi="Times New Roman"/>
          <w:b w:val="false"/>
          <w:bCs w:val="false"/>
          <w:color w:val="000000"/>
          <w:sz w:val="20"/>
          <w:szCs w:val="20"/>
        </w:rPr>
        <w:t xml:space="preserve">Прибыль | 127,05 − 81,97 | 45,08 ₽</w:t>
      </w:r>
    </w:p>
    <w:p>
      <w:pPr>
        <w:spacing w:after="60"/>
      </w:pPr>
      <w:r>
        <w:rPr>
          <w:rFonts w:ascii="Times New Roman" w:cs="Times New Roman" w:eastAsia="Times New Roman" w:hAnsi="Times New Roman"/>
          <w:b w:val="false"/>
          <w:bCs w:val="false"/>
          <w:color w:val="000000"/>
          <w:sz w:val="20"/>
          <w:szCs w:val="20"/>
        </w:rPr>
        <w:t xml:space="preserve">Налог на прибыль | 45,08 × 25% | 11,27 ₽</w:t>
      </w:r>
    </w:p>
    <w:p>
      <w:pPr>
        <w:spacing w:after="60"/>
      </w:pPr>
      <w:r>
        <w:rPr>
          <w:rFonts w:ascii="Times New Roman" w:cs="Times New Roman" w:eastAsia="Times New Roman" w:hAnsi="Times New Roman"/>
          <w:b w:val="false"/>
          <w:bCs w:val="false"/>
          <w:color w:val="000000"/>
          <w:sz w:val="20"/>
          <w:szCs w:val="20"/>
        </w:rPr>
        <w:t xml:space="preserve">Всего налогов по сделке | 9,92 + 11,27 | 21,19 ₽</w:t>
      </w:r>
    </w:p>
    <w:p>
      <w:pPr>
        <w:spacing w:after="40"/>
      </w:pPr>
      <w:r>
        <w:rPr>
          <w:rFonts w:ascii="Times New Roman" w:cs="Times New Roman" w:eastAsia="Times New Roman" w:hAnsi="Times New Roman"/>
          <w:b w:val="false"/>
          <w:bCs w:val="false"/>
          <w:color w:val="000000"/>
          <w:sz w:val="20"/>
          <w:szCs w:val="20"/>
        </w:rPr>
        <w:t xml:space="preserve"/>
      </w:r>
    </w:p>
    <w:p>
      <w:pPr>
        <w:spacing w:after="60"/>
      </w:pPr>
      <w:r>
        <w:rPr>
          <w:rFonts w:ascii="Times New Roman" w:cs="Times New Roman" w:eastAsia="Times New Roman" w:hAnsi="Times New Roman"/>
          <w:b w:val="false"/>
          <w:bCs w:val="false"/>
          <w:color w:val="000000"/>
          <w:sz w:val="20"/>
          <w:szCs w:val="20"/>
        </w:rPr>
        <w:t xml:space="preserve">Наценка по сделке — 55 ₽. Налоги забирают из неё 21,19 ₽, то есть 38,5%.</w:t>
      </w:r>
    </w:p>
    <w:p>
      <w:pPr>
        <w:spacing w:after="40"/>
      </w:pPr>
      <w:r>
        <w:rPr>
          <w:rFonts w:ascii="Times New Roman" w:cs="Times New Roman" w:eastAsia="Times New Roman" w:hAnsi="Times New Roman"/>
          <w:b w:val="false"/>
          <w:bCs w:val="false"/>
          <w:color w:val="000000"/>
          <w:sz w:val="20"/>
          <w:szCs w:val="20"/>
        </w:rPr>
        <w:t xml:space="preserve"/>
      </w:r>
    </w:p>
    <w:p>
      <w:pPr>
        <w:spacing w:after="60"/>
      </w:pPr>
      <w:r>
        <w:rPr>
          <w:rFonts w:ascii="Times New Roman" w:cs="Times New Roman" w:eastAsia="Times New Roman" w:hAnsi="Times New Roman"/>
          <w:b w:val="false"/>
          <w:bCs w:val="false"/>
          <w:color w:val="000000"/>
          <w:sz w:val="20"/>
          <w:szCs w:val="20"/>
        </w:rPr>
        <w:t xml:space="preserve">Для сравнения: та же сделка по ставкам 2024 года, когда НДС был 20%, а налог на прибыль 20%, давала 18,33 ₽ налогов — треть наценки. Две ставки выросли, и с одной сделки нагрузка увеличилась почти на 3 ₽.</w:t>
      </w:r>
    </w:p>
    <w:p>
      <w:pPr>
        <w:spacing w:after="40"/>
      </w:pPr>
      <w:r>
        <w:rPr>
          <w:rFonts w:ascii="Times New Roman" w:cs="Times New Roman" w:eastAsia="Times New Roman" w:hAnsi="Times New Roman"/>
          <w:b w:val="false"/>
          <w:bCs w:val="false"/>
          <w:color w:val="000000"/>
          <w:sz w:val="20"/>
          <w:szCs w:val="20"/>
        </w:rPr>
        <w:t xml:space="preserve"/>
      </w:r>
    </w:p>
    <w:p>
      <w:pPr>
        <w:spacing w:after="60"/>
      </w:pPr>
      <w:r>
        <w:rPr>
          <w:rFonts w:ascii="Times New Roman" w:cs="Times New Roman" w:eastAsia="Times New Roman" w:hAnsi="Times New Roman"/>
          <w:b w:val="false"/>
          <w:bCs w:val="false"/>
          <w:color w:val="000000"/>
          <w:sz w:val="20"/>
          <w:szCs w:val="20"/>
        </w:rPr>
        <w:t xml:space="preserve">Поэтому принципиально важно уметь делать такие расчёты до начала проекта, а не после.</w:t>
      </w:r>
    </w:p>
    <w:p>
      <w:pPr>
        <w:spacing w:after="40"/>
      </w:pPr>
      <w:r>
        <w:rPr>
          <w:rFonts w:ascii="Times New Roman" w:cs="Times New Roman" w:eastAsia="Times New Roman" w:hAnsi="Times New Roman"/>
          <w:b w:val="false"/>
          <w:bCs w:val="false"/>
          <w:color w:val="000000"/>
          <w:sz w:val="20"/>
          <w:szCs w:val="20"/>
        </w:rPr>
        <w:t xml:space="preserve"/>
      </w:r>
    </w:p>
    <w:p>
      <w:pPr>
        <w:spacing w:after="60"/>
      </w:pPr>
      <w:r>
        <w:rPr>
          <w:rFonts w:ascii="Consolas" w:cs="Consolas" w:eastAsia="Consolas" w:hAnsi="Consolas"/>
          <w:b/>
          <w:bCs/>
          <w:color w:val="806000"/>
          <w:sz w:val="26"/>
          <w:szCs w:val="26"/>
        </w:rPr>
        <w:t xml:space="preserve">[H2] Что важно помнить при расчёте</w:t>
      </w:r>
    </w:p>
    <w:p>
      <w:pPr>
        <w:spacing w:after="40"/>
      </w:pPr>
      <w:r>
        <w:rPr>
          <w:rFonts w:ascii="Times New Roman" w:cs="Times New Roman" w:eastAsia="Times New Roman" w:hAnsi="Times New Roman"/>
          <w:b w:val="false"/>
          <w:bCs w:val="false"/>
          <w:color w:val="000000"/>
          <w:sz w:val="20"/>
          <w:szCs w:val="20"/>
        </w:rPr>
        <w:t xml:space="preserve"/>
      </w:r>
    </w:p>
    <w:p>
      <w:pPr>
        <w:spacing w:after="60"/>
      </w:pPr>
      <w:r>
        <w:rPr>
          <w:rFonts w:ascii="Consolas" w:cs="Consolas" w:eastAsia="Consolas" w:hAnsi="Consolas"/>
          <w:b w:val="false"/>
          <w:bCs w:val="false"/>
          <w:color w:val="806000"/>
          <w:sz w:val="20"/>
          <w:szCs w:val="20"/>
        </w:rPr>
        <w:t xml:space="preserve">【СПИСОК: маркированный &lt;ul&gt;】</w:t>
      </w:r>
    </w:p>
    <w:p>
      <w:pPr>
        <w:spacing w:after="60"/>
      </w:pPr>
      <w:r>
        <w:rPr>
          <w:rFonts w:ascii="Times New Roman" w:cs="Times New Roman" w:eastAsia="Times New Roman" w:hAnsi="Times New Roman"/>
          <w:b w:val="false"/>
          <w:bCs w:val="false"/>
          <w:color w:val="000000"/>
          <w:sz w:val="20"/>
          <w:szCs w:val="20"/>
        </w:rPr>
        <w:t xml:space="preserve">• Доходы и расходы — без НДС. Самая частая ошибка в прикидках на салфетке.</w:t>
      </w:r>
    </w:p>
    <w:p>
      <w:pPr>
        <w:spacing w:after="60"/>
      </w:pPr>
      <w:r>
        <w:rPr>
          <w:rFonts w:ascii="Times New Roman" w:cs="Times New Roman" w:eastAsia="Times New Roman" w:hAnsi="Times New Roman"/>
          <w:b w:val="false"/>
          <w:bCs w:val="false"/>
          <w:color w:val="000000"/>
          <w:sz w:val="20"/>
          <w:szCs w:val="20"/>
        </w:rPr>
        <w:t xml:space="preserve">• Налог считается нарастающим итогом с начала года, а не по каждой сделке отдельно. Сделка с убытком уменьшит базу по прибыльной.</w:t>
      </w:r>
    </w:p>
    <w:p>
      <w:pPr>
        <w:spacing w:after="60"/>
      </w:pPr>
      <w:r>
        <w:rPr>
          <w:rFonts w:ascii="Times New Roman" w:cs="Times New Roman" w:eastAsia="Times New Roman" w:hAnsi="Times New Roman"/>
          <w:b w:val="false"/>
          <w:bCs w:val="false"/>
          <w:color w:val="000000"/>
          <w:sz w:val="20"/>
          <w:szCs w:val="20"/>
        </w:rPr>
        <w:t xml:space="preserve">• Убыток — не ошибка. Если расходы превысили доходы, налог не платится, а убыток можно переносить на будущие периоды.</w:t>
      </w:r>
    </w:p>
    <w:p>
      <w:pPr>
        <w:spacing w:after="60"/>
      </w:pPr>
      <w:r>
        <w:rPr>
          <w:rFonts w:ascii="Times New Roman" w:cs="Times New Roman" w:eastAsia="Times New Roman" w:hAnsi="Times New Roman"/>
          <w:b w:val="false"/>
          <w:bCs w:val="false"/>
          <w:color w:val="000000"/>
          <w:sz w:val="20"/>
          <w:szCs w:val="20"/>
        </w:rPr>
        <w:t xml:space="preserve">• Налоговая база возникает по отгрузке, а не по оплате. Подробнее об этом ниже.</w:t>
      </w:r>
    </w:p>
    <w:p>
      <w:pPr>
        <w:spacing w:after="60"/>
      </w:pPr>
      <w:r>
        <w:rPr>
          <w:rFonts w:ascii="Times New Roman" w:cs="Times New Roman" w:eastAsia="Times New Roman" w:hAnsi="Times New Roman"/>
          <w:b w:val="false"/>
          <w:bCs w:val="false"/>
          <w:color w:val="000000"/>
          <w:sz w:val="20"/>
          <w:szCs w:val="20"/>
        </w:rPr>
        <w:t xml:space="preserve">• Расход без документа в расчёт не берётся. Для налога важна не сама трата, а подтверждение, что она была и была нужна бизнесу.</w:t>
      </w:r>
    </w:p>
    <w:p>
      <w:pPr>
        <w:spacing w:after="40"/>
      </w:pPr>
      <w:r>
        <w:rPr>
          <w:rFonts w:ascii="Times New Roman" w:cs="Times New Roman" w:eastAsia="Times New Roman" w:hAnsi="Times New Roman"/>
          <w:b w:val="false"/>
          <w:bCs w:val="false"/>
          <w:color w:val="000000"/>
          <w:sz w:val="20"/>
          <w:szCs w:val="20"/>
        </w:rPr>
        <w:t xml:space="preserve"/>
      </w:r>
    </w:p>
    <w:p>
      <w:pPr>
        <w:spacing w:after="60"/>
      </w:pPr>
      <w:r>
        <w:rPr>
          <w:rFonts w:ascii="Consolas" w:cs="Consolas" w:eastAsia="Consolas" w:hAnsi="Consolas"/>
          <w:b/>
          <w:bCs/>
          <w:color w:val="806000"/>
          <w:sz w:val="26"/>
          <w:szCs w:val="26"/>
        </w:rPr>
        <w:t xml:space="preserve">[H2] Какие доходы и расходы учитываются</w:t>
      </w:r>
    </w:p>
    <w:p>
      <w:pPr>
        <w:spacing w:after="40"/>
      </w:pPr>
      <w:r>
        <w:rPr>
          <w:rFonts w:ascii="Times New Roman" w:cs="Times New Roman" w:eastAsia="Times New Roman" w:hAnsi="Times New Roman"/>
          <w:b w:val="false"/>
          <w:bCs w:val="false"/>
          <w:color w:val="000000"/>
          <w:sz w:val="20"/>
          <w:szCs w:val="20"/>
        </w:rPr>
        <w:t xml:space="preserve"/>
      </w:r>
    </w:p>
    <w:p>
      <w:pPr>
        <w:spacing w:after="60"/>
      </w:pPr>
      <w:r>
        <w:rPr>
          <w:rFonts w:ascii="Times New Roman" w:cs="Times New Roman" w:eastAsia="Times New Roman" w:hAnsi="Times New Roman"/>
          <w:b w:val="false"/>
          <w:bCs w:val="false"/>
          <w:color w:val="000000"/>
          <w:sz w:val="20"/>
          <w:szCs w:val="20"/>
        </w:rPr>
        <w:t xml:space="preserve">Налог на прибыль, как и НДС, рассчитывается методом начисления, то есть по отгрузке. Налоговая база возникает не в момент оплаты товара или услуги, а в момент отгрузки покупателю — иначе говоря, в момент перехода права собственности на товар.</w:t>
      </w:r>
    </w:p>
    <w:p>
      <w:pPr>
        <w:spacing w:after="40"/>
      </w:pPr>
      <w:r>
        <w:rPr>
          <w:rFonts w:ascii="Times New Roman" w:cs="Times New Roman" w:eastAsia="Times New Roman" w:hAnsi="Times New Roman"/>
          <w:b w:val="false"/>
          <w:bCs w:val="false"/>
          <w:color w:val="000000"/>
          <w:sz w:val="20"/>
          <w:szCs w:val="20"/>
        </w:rPr>
        <w:t xml:space="preserve"/>
      </w:r>
    </w:p>
    <w:p>
      <w:pPr>
        <w:spacing w:after="60"/>
      </w:pPr>
      <w:r>
        <w:rPr>
          <w:rFonts w:ascii="Consolas" w:cs="Consolas" w:eastAsia="Consolas" w:hAnsi="Consolas"/>
          <w:b/>
          <w:bCs/>
          <w:color w:val="806000"/>
          <w:sz w:val="26"/>
          <w:szCs w:val="26"/>
        </w:rPr>
        <w:t xml:space="preserve">[H3] Какие доходы учитываются</w:t>
      </w:r>
    </w:p>
    <w:p>
      <w:pPr>
        <w:spacing w:after="40"/>
      </w:pPr>
      <w:r>
        <w:rPr>
          <w:rFonts w:ascii="Times New Roman" w:cs="Times New Roman" w:eastAsia="Times New Roman" w:hAnsi="Times New Roman"/>
          <w:b w:val="false"/>
          <w:bCs w:val="false"/>
          <w:color w:val="000000"/>
          <w:sz w:val="20"/>
          <w:szCs w:val="20"/>
        </w:rPr>
        <w:t xml:space="preserve"/>
      </w:r>
    </w:p>
    <w:p>
      <w:pPr>
        <w:spacing w:after="60"/>
      </w:pPr>
      <w:r>
        <w:rPr>
          <w:rFonts w:ascii="Times New Roman" w:cs="Times New Roman" w:eastAsia="Times New Roman" w:hAnsi="Times New Roman"/>
          <w:b w:val="false"/>
          <w:bCs w:val="false"/>
          <w:color w:val="000000"/>
          <w:sz w:val="20"/>
          <w:szCs w:val="20"/>
        </w:rPr>
        <w:t xml:space="preserve">Доходы считаются не только от реализации товаров, работ и услуг — бывают и внереализационные. Например, полученные проценты по займам, дивиденды или штрафы по контрактам.</w:t>
      </w:r>
    </w:p>
    <w:p>
      <w:pPr>
        <w:spacing w:after="40"/>
      </w:pPr>
      <w:r>
        <w:rPr>
          <w:rFonts w:ascii="Times New Roman" w:cs="Times New Roman" w:eastAsia="Times New Roman" w:hAnsi="Times New Roman"/>
          <w:b w:val="false"/>
          <w:bCs w:val="false"/>
          <w:color w:val="000000"/>
          <w:sz w:val="20"/>
          <w:szCs w:val="20"/>
        </w:rPr>
        <w:t xml:space="preserve"/>
      </w:r>
    </w:p>
    <w:p>
      <w:pPr>
        <w:spacing w:after="60"/>
      </w:pPr>
      <w:r>
        <w:rPr>
          <w:rFonts w:ascii="Times New Roman" w:cs="Times New Roman" w:eastAsia="Times New Roman" w:hAnsi="Times New Roman"/>
          <w:b w:val="false"/>
          <w:bCs w:val="false"/>
          <w:color w:val="000000"/>
          <w:sz w:val="20"/>
          <w:szCs w:val="20"/>
        </w:rPr>
        <w:t xml:space="preserve">Некоторые поступления к доходам не относятся вообще — например, полученные кредиты и займы (имеется в виду их тело, без процентов). Они на налог на прибыль не влияют и не относятся ни к доходам, ни к расходам.</w:t>
      </w:r>
    </w:p>
    <w:p>
      <w:pPr>
        <w:spacing w:after="40"/>
      </w:pPr>
      <w:r>
        <w:rPr>
          <w:rFonts w:ascii="Times New Roman" w:cs="Times New Roman" w:eastAsia="Times New Roman" w:hAnsi="Times New Roman"/>
          <w:b w:val="false"/>
          <w:bCs w:val="false"/>
          <w:color w:val="000000"/>
          <w:sz w:val="20"/>
          <w:szCs w:val="20"/>
        </w:rPr>
        <w:t xml:space="preserve"/>
      </w:r>
    </w:p>
    <w:p>
      <w:pPr>
        <w:spacing w:after="60"/>
      </w:pPr>
      <w:r>
        <w:rPr>
          <w:rFonts w:ascii="Consolas" w:cs="Consolas" w:eastAsia="Consolas" w:hAnsi="Consolas"/>
          <w:b/>
          <w:bCs/>
          <w:color w:val="806000"/>
          <w:sz w:val="26"/>
          <w:szCs w:val="26"/>
        </w:rPr>
        <w:t xml:space="preserve">[H3] Какие расходы можно учесть</w:t>
      </w:r>
    </w:p>
    <w:p>
      <w:pPr>
        <w:spacing w:after="40"/>
      </w:pPr>
      <w:r>
        <w:rPr>
          <w:rFonts w:ascii="Times New Roman" w:cs="Times New Roman" w:eastAsia="Times New Roman" w:hAnsi="Times New Roman"/>
          <w:b w:val="false"/>
          <w:bCs w:val="false"/>
          <w:color w:val="000000"/>
          <w:sz w:val="20"/>
          <w:szCs w:val="20"/>
        </w:rPr>
        <w:t xml:space="preserve"/>
      </w:r>
    </w:p>
    <w:p>
      <w:pPr>
        <w:spacing w:after="60"/>
      </w:pPr>
      <w:r>
        <w:rPr>
          <w:rFonts w:ascii="Times New Roman" w:cs="Times New Roman" w:eastAsia="Times New Roman" w:hAnsi="Times New Roman"/>
          <w:b w:val="false"/>
          <w:bCs w:val="false"/>
          <w:color w:val="000000"/>
          <w:sz w:val="20"/>
          <w:szCs w:val="20"/>
        </w:rPr>
        <w:t xml:space="preserve">Расходы для целей налогообложения учитываются только тогда, когда они экономически обоснованы и подтверждены документально.</w:t>
      </w:r>
    </w:p>
    <w:p>
      <w:pPr>
        <w:spacing w:after="40"/>
      </w:pPr>
      <w:r>
        <w:rPr>
          <w:rFonts w:ascii="Times New Roman" w:cs="Times New Roman" w:eastAsia="Times New Roman" w:hAnsi="Times New Roman"/>
          <w:b w:val="false"/>
          <w:bCs w:val="false"/>
          <w:color w:val="000000"/>
          <w:sz w:val="20"/>
          <w:szCs w:val="20"/>
        </w:rPr>
        <w:t xml:space="preserve"/>
      </w:r>
    </w:p>
    <w:p>
      <w:pPr>
        <w:spacing w:after="60"/>
      </w:pPr>
      <w:r>
        <w:rPr>
          <w:rFonts w:ascii="Times New Roman" w:cs="Times New Roman" w:eastAsia="Times New Roman" w:hAnsi="Times New Roman"/>
          <w:b w:val="false"/>
          <w:bCs w:val="false"/>
          <w:color w:val="000000"/>
          <w:sz w:val="20"/>
          <w:szCs w:val="20"/>
        </w:rPr>
        <w:t xml:space="preserve">Например, расходы по оплате такси работникам или похода в ресторан директору учесть не то чтобы нельзя, но для этого нужно найти грамотные обоснования, доказать, что это было нужно для бизнеса, и, естественно, подтвердить документально.</w:t>
      </w:r>
    </w:p>
    <w:p>
      <w:pPr>
        <w:spacing w:after="40"/>
      </w:pPr>
      <w:r>
        <w:rPr>
          <w:rFonts w:ascii="Times New Roman" w:cs="Times New Roman" w:eastAsia="Times New Roman" w:hAnsi="Times New Roman"/>
          <w:b w:val="false"/>
          <w:bCs w:val="false"/>
          <w:color w:val="000000"/>
          <w:sz w:val="20"/>
          <w:szCs w:val="20"/>
        </w:rPr>
        <w:t xml:space="preserve"/>
      </w:r>
    </w:p>
    <w:p>
      <w:pPr>
        <w:spacing w:after="60"/>
      </w:pPr>
      <w:r>
        <w:rPr>
          <w:rFonts w:ascii="Times New Roman" w:cs="Times New Roman" w:eastAsia="Times New Roman" w:hAnsi="Times New Roman"/>
          <w:b w:val="false"/>
          <w:bCs w:val="false"/>
          <w:color w:val="000000"/>
          <w:sz w:val="20"/>
          <w:szCs w:val="20"/>
        </w:rPr>
        <w:t xml:space="preserve">Каждая компания должна стремиться максимально собирать и учитывать все расходы для уменьшения налогооблагаемой базы. Но принцип разумности здесь тоже важен: иногда работа по сбору документов и обоснованию расходов на такси, ресторан, бензин обойдётся компании дороже, чем экономия, полученная от уменьшения налога на эти суммы. Так что мы за здравый смысл.</w:t>
      </w:r>
    </w:p>
    <w:p>
      <w:pPr>
        <w:spacing w:after="40"/>
      </w:pPr>
      <w:r>
        <w:rPr>
          <w:rFonts w:ascii="Times New Roman" w:cs="Times New Roman" w:eastAsia="Times New Roman" w:hAnsi="Times New Roman"/>
          <w:b w:val="false"/>
          <w:bCs w:val="false"/>
          <w:color w:val="000000"/>
          <w:sz w:val="20"/>
          <w:szCs w:val="20"/>
        </w:rPr>
        <w:t xml:space="preserve"/>
      </w:r>
    </w:p>
    <w:p>
      <w:pPr>
        <w:spacing w:after="60"/>
      </w:pPr>
      <w:r>
        <w:rPr>
          <w:rFonts w:ascii="Times New Roman" w:cs="Times New Roman" w:eastAsia="Times New Roman" w:hAnsi="Times New Roman"/>
          <w:b w:val="false"/>
          <w:bCs w:val="false"/>
          <w:color w:val="000000"/>
          <w:sz w:val="20"/>
          <w:szCs w:val="20"/>
        </w:rPr>
        <w:t xml:space="preserve">Некоторые расходы к расходам для целей налогообложения не относятся — например, расходы на благотворительность.</w:t>
      </w:r>
    </w:p>
    <w:p>
      <w:pPr>
        <w:spacing w:after="40"/>
      </w:pPr>
      <w:r>
        <w:rPr>
          <w:rFonts w:ascii="Times New Roman" w:cs="Times New Roman" w:eastAsia="Times New Roman" w:hAnsi="Times New Roman"/>
          <w:b w:val="false"/>
          <w:bCs w:val="false"/>
          <w:color w:val="000000"/>
          <w:sz w:val="20"/>
          <w:szCs w:val="20"/>
        </w:rPr>
        <w:t xml:space="preserve"/>
      </w:r>
    </w:p>
    <w:p>
      <w:pPr>
        <w:spacing w:after="60"/>
      </w:pPr>
      <w:r>
        <w:rPr>
          <w:rFonts w:ascii="Consolas" w:cs="Consolas" w:eastAsia="Consolas" w:hAnsi="Consolas"/>
          <w:b/>
          <w:bCs/>
          <w:color w:val="806000"/>
          <w:sz w:val="26"/>
          <w:szCs w:val="26"/>
        </w:rPr>
        <w:t xml:space="preserve">[H2] Прямые и косвенные расходы</w:t>
      </w:r>
    </w:p>
    <w:p>
      <w:pPr>
        <w:spacing w:after="40"/>
      </w:pPr>
      <w:r>
        <w:rPr>
          <w:rFonts w:ascii="Times New Roman" w:cs="Times New Roman" w:eastAsia="Times New Roman" w:hAnsi="Times New Roman"/>
          <w:b w:val="false"/>
          <w:bCs w:val="false"/>
          <w:color w:val="000000"/>
          <w:sz w:val="20"/>
          <w:szCs w:val="20"/>
        </w:rPr>
        <w:t xml:space="preserve"/>
      </w:r>
    </w:p>
    <w:p>
      <w:pPr>
        <w:spacing w:after="60"/>
      </w:pPr>
      <w:r>
        <w:rPr>
          <w:rFonts w:ascii="Times New Roman" w:cs="Times New Roman" w:eastAsia="Times New Roman" w:hAnsi="Times New Roman"/>
          <w:b w:val="false"/>
          <w:bCs w:val="false"/>
          <w:color w:val="000000"/>
          <w:sz w:val="20"/>
          <w:szCs w:val="20"/>
        </w:rPr>
        <w:t xml:space="preserve">Расходы от реализации у компании делятся на прямые и косвенные, и для производственных и торговых организаций есть ряд особенностей — в том числе с учётом транспортных расходов. Это может быть важно для оптимизации налога.</w:t>
      </w:r>
    </w:p>
    <w:p>
      <w:pPr>
        <w:spacing w:after="40"/>
      </w:pPr>
      <w:r>
        <w:rPr>
          <w:rFonts w:ascii="Times New Roman" w:cs="Times New Roman" w:eastAsia="Times New Roman" w:hAnsi="Times New Roman"/>
          <w:b w:val="false"/>
          <w:bCs w:val="false"/>
          <w:color w:val="000000"/>
          <w:sz w:val="20"/>
          <w:szCs w:val="20"/>
        </w:rPr>
        <w:t xml:space="preserve"/>
      </w:r>
    </w:p>
    <w:p>
      <w:pPr>
        <w:spacing w:after="60"/>
      </w:pPr>
      <w:r>
        <w:rPr>
          <w:rFonts w:ascii="Times New Roman" w:cs="Times New Roman" w:eastAsia="Times New Roman" w:hAnsi="Times New Roman"/>
          <w:b w:val="false"/>
          <w:bCs w:val="false"/>
          <w:color w:val="000000"/>
          <w:sz w:val="20"/>
          <w:szCs w:val="20"/>
        </w:rPr>
        <w:t xml:space="preserve">Например, расходы на приобретение наших табуретов будут учтены для целей налогообложения только в момент их продажи — а не тогда, когда мы их приобрели и положили на склад, и не тогда, когда покрасили и учли как готовую продукцию.</w:t>
      </w:r>
    </w:p>
    <w:p>
      <w:pPr>
        <w:spacing w:after="40"/>
      </w:pPr>
      <w:r>
        <w:rPr>
          <w:rFonts w:ascii="Times New Roman" w:cs="Times New Roman" w:eastAsia="Times New Roman" w:hAnsi="Times New Roman"/>
          <w:b w:val="false"/>
          <w:bCs w:val="false"/>
          <w:color w:val="000000"/>
          <w:sz w:val="20"/>
          <w:szCs w:val="20"/>
        </w:rPr>
        <w:t xml:space="preserve"/>
      </w:r>
    </w:p>
    <w:p>
      <w:pPr>
        <w:spacing w:after="60"/>
      </w:pPr>
      <w:r>
        <w:rPr>
          <w:rFonts w:ascii="Times New Roman" w:cs="Times New Roman" w:eastAsia="Times New Roman" w:hAnsi="Times New Roman"/>
          <w:b w:val="false"/>
          <w:bCs w:val="false"/>
          <w:color w:val="000000"/>
          <w:sz w:val="20"/>
          <w:szCs w:val="20"/>
        </w:rPr>
        <w:t xml:space="preserve">Косвенные расходы — например, покупка канцелярии в офис — можно отразить в расходах сразу, потому что они не являются прямыми для конкретных видов продукции.</w:t>
      </w:r>
    </w:p>
    <w:p>
      <w:pPr>
        <w:spacing w:after="40"/>
      </w:pPr>
      <w:r>
        <w:rPr>
          <w:rFonts w:ascii="Times New Roman" w:cs="Times New Roman" w:eastAsia="Times New Roman" w:hAnsi="Times New Roman"/>
          <w:b w:val="false"/>
          <w:bCs w:val="false"/>
          <w:color w:val="000000"/>
          <w:sz w:val="20"/>
          <w:szCs w:val="20"/>
        </w:rPr>
        <w:t xml:space="preserve"/>
      </w:r>
    </w:p>
    <w:p>
      <w:pPr>
        <w:spacing w:after="60"/>
      </w:pPr>
      <w:r>
        <w:rPr>
          <w:rFonts w:ascii="Times New Roman" w:cs="Times New Roman" w:eastAsia="Times New Roman" w:hAnsi="Times New Roman"/>
          <w:b w:val="false"/>
          <w:bCs w:val="false"/>
          <w:color w:val="000000"/>
          <w:sz w:val="20"/>
          <w:szCs w:val="20"/>
        </w:rPr>
        <w:t xml:space="preserve">Транспортные расходы по доставке табуретов до нашего производственного склада являются прямыми и будут признаны только в момент продажи табуретов. А расходы по доставке табуретов до покупателя, если мы возьмём их на себя, являются косвенными по закону и сразу уменьшат налогооблагаемую базу.</w:t>
      </w:r>
    </w:p>
    <w:p>
      <w:pPr>
        <w:spacing w:after="40"/>
      </w:pPr>
      <w:r>
        <w:rPr>
          <w:rFonts w:ascii="Times New Roman" w:cs="Times New Roman" w:eastAsia="Times New Roman" w:hAnsi="Times New Roman"/>
          <w:b w:val="false"/>
          <w:bCs w:val="false"/>
          <w:color w:val="000000"/>
          <w:sz w:val="20"/>
          <w:szCs w:val="20"/>
        </w:rPr>
        <w:t xml:space="preserve"/>
      </w:r>
    </w:p>
    <w:p>
      <w:pPr>
        <w:spacing w:after="60"/>
      </w:pPr>
      <w:r>
        <w:rPr>
          <w:rFonts w:ascii="Times New Roman" w:cs="Times New Roman" w:eastAsia="Times New Roman" w:hAnsi="Times New Roman"/>
          <w:b w:val="false"/>
          <w:bCs w:val="false"/>
          <w:color w:val="000000"/>
          <w:sz w:val="20"/>
          <w:szCs w:val="20"/>
        </w:rPr>
        <w:t xml:space="preserve">Смысл этого деления для собственника: не всякий расход сразу уменьшает налог. Деньги уже потрачены, товар лежит на складе — а в расходы он попадёт только после продажи. Поэтому в налоговом учёте компания может видеть прибыль при том, что денег на счёте нет: они вложены в запасы.</w:t>
      </w:r>
    </w:p>
    <w:p>
      <w:pPr>
        <w:spacing w:after="40"/>
      </w:pPr>
      <w:r>
        <w:rPr>
          <w:rFonts w:ascii="Times New Roman" w:cs="Times New Roman" w:eastAsia="Times New Roman" w:hAnsi="Times New Roman"/>
          <w:b w:val="false"/>
          <w:bCs w:val="false"/>
          <w:color w:val="000000"/>
          <w:sz w:val="20"/>
          <w:szCs w:val="20"/>
        </w:rPr>
        <w:t xml:space="preserve"/>
      </w:r>
    </w:p>
    <w:p>
      <w:pPr>
        <w:spacing w:after="60"/>
      </w:pPr>
      <w:r>
        <w:rPr>
          <w:rFonts w:ascii="Times New Roman" w:cs="Times New Roman" w:eastAsia="Times New Roman" w:hAnsi="Times New Roman"/>
          <w:b w:val="false"/>
          <w:bCs w:val="false"/>
          <w:color w:val="000000"/>
          <w:sz w:val="20"/>
          <w:szCs w:val="20"/>
        </w:rPr>
        <w:t xml:space="preserve">Перечень прямых расходов организация определяет сама в учётной политике. Закон оставляет здесь выбор за компанией, и этот выбор стоит сделать осознанно: от него зависит, когда расходы уменьшат налог.</w:t>
      </w:r>
    </w:p>
    <w:p>
      <w:pPr>
        <w:spacing w:after="40"/>
      </w:pPr>
      <w:r>
        <w:rPr>
          <w:rFonts w:ascii="Times New Roman" w:cs="Times New Roman" w:eastAsia="Times New Roman" w:hAnsi="Times New Roman"/>
          <w:b w:val="false"/>
          <w:bCs w:val="false"/>
          <w:color w:val="000000"/>
          <w:sz w:val="20"/>
          <w:szCs w:val="20"/>
        </w:rPr>
        <w:t xml:space="preserve"/>
      </w:r>
    </w:p>
    <w:p>
      <w:pPr>
        <w:spacing w:after="60"/>
      </w:pPr>
      <w:r>
        <w:rPr>
          <w:rFonts w:ascii="Consolas" w:cs="Consolas" w:eastAsia="Consolas" w:hAnsi="Consolas"/>
          <w:b/>
          <w:bCs/>
          <w:color w:val="806000"/>
          <w:sz w:val="26"/>
          <w:szCs w:val="26"/>
        </w:rPr>
        <w:t xml:space="preserve">[H2] Ставка налога на прибыль в 2026 году</w:t>
      </w:r>
    </w:p>
    <w:p>
      <w:pPr>
        <w:spacing w:after="40"/>
      </w:pPr>
      <w:r>
        <w:rPr>
          <w:rFonts w:ascii="Times New Roman" w:cs="Times New Roman" w:eastAsia="Times New Roman" w:hAnsi="Times New Roman"/>
          <w:b w:val="false"/>
          <w:bCs w:val="false"/>
          <w:color w:val="000000"/>
          <w:sz w:val="20"/>
          <w:szCs w:val="20"/>
        </w:rPr>
        <w:t xml:space="preserve"/>
      </w:r>
    </w:p>
    <w:p>
      <w:pPr>
        <w:spacing w:after="60"/>
      </w:pPr>
      <w:r>
        <w:rPr>
          <w:rFonts w:ascii="Times New Roman" w:cs="Times New Roman" w:eastAsia="Times New Roman" w:hAnsi="Times New Roman"/>
          <w:b w:val="false"/>
          <w:bCs w:val="false"/>
          <w:color w:val="000000"/>
          <w:sz w:val="20"/>
          <w:szCs w:val="20"/>
        </w:rPr>
        <w:t xml:space="preserve">Общая ставка — 25%. Она распределяется между бюджетами: 8% зачисляется в федеральный бюджет в 2025–2030 годах, 17% — в бюджет субъекта РФ.</w:t>
      </w:r>
    </w:p>
    <w:p>
      <w:pPr>
        <w:spacing w:after="40"/>
      </w:pPr>
      <w:r>
        <w:rPr>
          <w:rFonts w:ascii="Times New Roman" w:cs="Times New Roman" w:eastAsia="Times New Roman" w:hAnsi="Times New Roman"/>
          <w:b w:val="false"/>
          <w:bCs w:val="false"/>
          <w:color w:val="000000"/>
          <w:sz w:val="20"/>
          <w:szCs w:val="20"/>
        </w:rPr>
        <w:t xml:space="preserve"/>
      </w:r>
    </w:p>
    <w:p>
      <w:pPr>
        <w:spacing w:after="60"/>
      </w:pPr>
      <w:r>
        <w:rPr>
          <w:rFonts w:ascii="Times New Roman" w:cs="Times New Roman" w:eastAsia="Times New Roman" w:hAnsi="Times New Roman"/>
          <w:b w:val="false"/>
          <w:bCs w:val="false"/>
          <w:color w:val="000000"/>
          <w:sz w:val="20"/>
          <w:szCs w:val="20"/>
        </w:rPr>
        <w:t xml:space="preserve">Ставка может быть пониженной или нулевой для отдельных видов деятельности или в отдельных регионах:</w:t>
      </w:r>
    </w:p>
    <w:p>
      <w:pPr>
        <w:spacing w:after="40"/>
      </w:pPr>
      <w:r>
        <w:rPr>
          <w:rFonts w:ascii="Times New Roman" w:cs="Times New Roman" w:eastAsia="Times New Roman" w:hAnsi="Times New Roman"/>
          <w:b w:val="false"/>
          <w:bCs w:val="false"/>
          <w:color w:val="000000"/>
          <w:sz w:val="20"/>
          <w:szCs w:val="20"/>
        </w:rPr>
        <w:t xml:space="preserve"/>
      </w:r>
    </w:p>
    <w:p>
      <w:pPr>
        <w:spacing w:after="60"/>
      </w:pPr>
      <w:r>
        <w:rPr>
          <w:rFonts w:ascii="Consolas" w:cs="Consolas" w:eastAsia="Consolas" w:hAnsi="Consolas"/>
          <w:b w:val="false"/>
          <w:bCs w:val="false"/>
          <w:color w:val="806000"/>
          <w:sz w:val="20"/>
          <w:szCs w:val="20"/>
        </w:rPr>
        <w:t xml:space="preserve">【СПИСОК: маркированный &lt;ul&gt;】</w:t>
      </w:r>
    </w:p>
    <w:p>
      <w:pPr>
        <w:spacing w:after="60"/>
      </w:pPr>
      <w:r>
        <w:rPr>
          <w:rFonts w:ascii="Times New Roman" w:cs="Times New Roman" w:eastAsia="Times New Roman" w:hAnsi="Times New Roman"/>
          <w:b w:val="false"/>
          <w:bCs w:val="false"/>
          <w:color w:val="000000"/>
          <w:sz w:val="20"/>
          <w:szCs w:val="20"/>
        </w:rPr>
        <w:t xml:space="preserve">• Образовательные и медицинские организации — 0% при соблюдении условий статьи 284.1 НК РФ.</w:t>
      </w:r>
    </w:p>
    <w:p>
      <w:pPr>
        <w:spacing w:after="60"/>
      </w:pPr>
      <w:r>
        <w:rPr>
          <w:rFonts w:ascii="Times New Roman" w:cs="Times New Roman" w:eastAsia="Times New Roman" w:hAnsi="Times New Roman"/>
          <w:b w:val="false"/>
          <w:bCs w:val="false"/>
          <w:color w:val="000000"/>
          <w:sz w:val="20"/>
          <w:szCs w:val="20"/>
        </w:rPr>
        <w:t xml:space="preserve">• Аккредитованные ИТ-организации — 5% в федеральный бюджет и 0% в региональный в 2025–2030 годах.</w:t>
      </w:r>
    </w:p>
    <w:p>
      <w:pPr>
        <w:spacing w:after="60"/>
      </w:pPr>
      <w:r>
        <w:rPr>
          <w:rFonts w:ascii="Times New Roman" w:cs="Times New Roman" w:eastAsia="Times New Roman" w:hAnsi="Times New Roman"/>
          <w:b w:val="false"/>
          <w:bCs w:val="false"/>
          <w:color w:val="000000"/>
          <w:sz w:val="20"/>
          <w:szCs w:val="20"/>
        </w:rPr>
        <w:t xml:space="preserve">• Регионы вправе понижать свою часть ставки для отдельных категорий налогоплательщиков. Условия смотрите в законе своего субъекта.</w:t>
      </w:r>
    </w:p>
    <w:p>
      <w:pPr>
        <w:spacing w:after="40"/>
      </w:pPr>
      <w:r>
        <w:rPr>
          <w:rFonts w:ascii="Times New Roman" w:cs="Times New Roman" w:eastAsia="Times New Roman" w:hAnsi="Times New Roman"/>
          <w:b w:val="false"/>
          <w:bCs w:val="false"/>
          <w:color w:val="000000"/>
          <w:sz w:val="20"/>
          <w:szCs w:val="20"/>
        </w:rPr>
        <w:t xml:space="preserve"/>
      </w:r>
    </w:p>
    <w:p>
      <w:pPr>
        <w:spacing w:after="60"/>
      </w:pPr>
      <w:r>
        <w:rPr>
          <w:rFonts w:ascii="Consolas" w:cs="Consolas" w:eastAsia="Consolas" w:hAnsi="Consolas"/>
          <w:b/>
          <w:bCs/>
          <w:color w:val="806000"/>
          <w:sz w:val="26"/>
          <w:szCs w:val="26"/>
        </w:rPr>
        <w:t xml:space="preserve">[H2] Как платить налог и авансовые платежи</w:t>
      </w:r>
    </w:p>
    <w:p>
      <w:pPr>
        <w:spacing w:after="40"/>
      </w:pPr>
      <w:r>
        <w:rPr>
          <w:rFonts w:ascii="Times New Roman" w:cs="Times New Roman" w:eastAsia="Times New Roman" w:hAnsi="Times New Roman"/>
          <w:b w:val="false"/>
          <w:bCs w:val="false"/>
          <w:color w:val="000000"/>
          <w:sz w:val="20"/>
          <w:szCs w:val="20"/>
        </w:rPr>
        <w:t xml:space="preserve"/>
      </w:r>
    </w:p>
    <w:p>
      <w:pPr>
        <w:spacing w:after="60"/>
      </w:pPr>
      <w:r>
        <w:rPr>
          <w:rFonts w:ascii="Times New Roman" w:cs="Times New Roman" w:eastAsia="Times New Roman" w:hAnsi="Times New Roman"/>
          <w:b w:val="false"/>
          <w:bCs w:val="false"/>
          <w:color w:val="000000"/>
          <w:sz w:val="20"/>
          <w:szCs w:val="20"/>
        </w:rPr>
        <w:t xml:space="preserve">Налог уплачивается не одной суммой в конце года, а авансовыми платежами в течение года — ежеквартально или ежемесячно.</w:t>
      </w:r>
    </w:p>
    <w:p>
      <w:pPr>
        <w:spacing w:after="40"/>
      </w:pPr>
      <w:r>
        <w:rPr>
          <w:rFonts w:ascii="Times New Roman" w:cs="Times New Roman" w:eastAsia="Times New Roman" w:hAnsi="Times New Roman"/>
          <w:b w:val="false"/>
          <w:bCs w:val="false"/>
          <w:color w:val="000000"/>
          <w:sz w:val="20"/>
          <w:szCs w:val="20"/>
        </w:rPr>
        <w:t xml:space="preserve"/>
      </w:r>
    </w:p>
    <w:p>
      <w:pPr>
        <w:spacing w:after="60"/>
      </w:pPr>
      <w:r>
        <w:rPr>
          <w:rFonts w:ascii="Times New Roman" w:cs="Times New Roman" w:eastAsia="Times New Roman" w:hAnsi="Times New Roman"/>
          <w:b w:val="false"/>
          <w:bCs w:val="false"/>
          <w:color w:val="000000"/>
          <w:sz w:val="20"/>
          <w:szCs w:val="20"/>
        </w:rPr>
        <w:t xml:space="preserve">Только ежеквартальные платежи вправе платить организация, у которой доходы от реализации за предыдущие четыре квартала не превышали в среднем 15 млн ₽ за каждый квартал. Если порог превышен, компания переходит на ежемесячные авансовые платежи со следующего отчётного периода; уведомлять об этом налоговую не нужно.</w:t>
      </w:r>
    </w:p>
    <w:p>
      <w:pPr>
        <w:spacing w:after="40"/>
      </w:pPr>
      <w:r>
        <w:rPr>
          <w:rFonts w:ascii="Times New Roman" w:cs="Times New Roman" w:eastAsia="Times New Roman" w:hAnsi="Times New Roman"/>
          <w:b w:val="false"/>
          <w:bCs w:val="false"/>
          <w:color w:val="000000"/>
          <w:sz w:val="20"/>
          <w:szCs w:val="20"/>
        </w:rPr>
        <w:t xml:space="preserve"/>
      </w:r>
    </w:p>
    <w:p>
      <w:pPr>
        <w:spacing w:after="60"/>
      </w:pPr>
      <w:r>
        <w:rPr>
          <w:rFonts w:ascii="Times New Roman" w:cs="Times New Roman" w:eastAsia="Times New Roman" w:hAnsi="Times New Roman"/>
          <w:b w:val="false"/>
          <w:bCs w:val="false"/>
          <w:color w:val="000000"/>
          <w:sz w:val="20"/>
          <w:szCs w:val="20"/>
        </w:rPr>
        <w:t xml:space="preserve">Ежемесячные платежи можно выбрать и добровольно — если выручка и расходы по месяцам неравномерны и компания не хочет переплачивать. Это полезный инструмент, хотя и более трудоёмкий для бухгалтерии.</w:t>
      </w:r>
    </w:p>
    <w:p>
      <w:pPr>
        <w:spacing w:after="40"/>
      </w:pPr>
      <w:r>
        <w:rPr>
          <w:rFonts w:ascii="Times New Roman" w:cs="Times New Roman" w:eastAsia="Times New Roman" w:hAnsi="Times New Roman"/>
          <w:b w:val="false"/>
          <w:bCs w:val="false"/>
          <w:color w:val="000000"/>
          <w:sz w:val="20"/>
          <w:szCs w:val="20"/>
        </w:rPr>
        <w:t xml:space="preserve"/>
      </w:r>
    </w:p>
    <w:p>
      <w:pPr>
        <w:spacing w:after="60"/>
      </w:pPr>
      <w:r>
        <w:rPr>
          <w:rFonts w:ascii="Times New Roman" w:cs="Times New Roman" w:eastAsia="Times New Roman" w:hAnsi="Times New Roman"/>
          <w:b w:val="false"/>
          <w:bCs w:val="false"/>
          <w:color w:val="000000"/>
          <w:sz w:val="20"/>
          <w:szCs w:val="20"/>
        </w:rPr>
        <w:t xml:space="preserve">Сроки уплаты: авансовый платёж — не позднее 28-го числа месяца, следующего за отчётным периодом; ежемесячные платежи — не позднее 28-го числа каждого месяца; налог за год — не позднее 28 марта следующего года. Если 28-е число выпадает на выходной, срок переносится на следующий рабочий день.</w:t>
      </w:r>
    </w:p>
    <w:p>
      <w:pPr>
        <w:spacing w:after="40"/>
      </w:pPr>
      <w:r>
        <w:rPr>
          <w:rFonts w:ascii="Times New Roman" w:cs="Times New Roman" w:eastAsia="Times New Roman" w:hAnsi="Times New Roman"/>
          <w:b w:val="false"/>
          <w:bCs w:val="false"/>
          <w:color w:val="000000"/>
          <w:sz w:val="20"/>
          <w:szCs w:val="20"/>
        </w:rPr>
        <w:t xml:space="preserve"/>
      </w:r>
    </w:p>
    <w:p>
      <w:pPr>
        <w:spacing w:after="60"/>
      </w:pPr>
      <w:r>
        <w:rPr>
          <w:rFonts w:ascii="Consolas" w:cs="Consolas" w:eastAsia="Consolas" w:hAnsi="Consolas"/>
          <w:b/>
          <w:bCs/>
          <w:color w:val="806000"/>
          <w:sz w:val="26"/>
          <w:szCs w:val="26"/>
        </w:rPr>
        <w:t xml:space="preserve">[H2] Декларация по налогу на прибыль</w:t>
      </w:r>
    </w:p>
    <w:p>
      <w:pPr>
        <w:spacing w:after="40"/>
      </w:pPr>
      <w:r>
        <w:rPr>
          <w:rFonts w:ascii="Times New Roman" w:cs="Times New Roman" w:eastAsia="Times New Roman" w:hAnsi="Times New Roman"/>
          <w:b w:val="false"/>
          <w:bCs w:val="false"/>
          <w:color w:val="000000"/>
          <w:sz w:val="20"/>
          <w:szCs w:val="20"/>
        </w:rPr>
        <w:t xml:space="preserve"/>
      </w:r>
    </w:p>
    <w:p>
      <w:pPr>
        <w:spacing w:after="60"/>
      </w:pPr>
      <w:r>
        <w:rPr>
          <w:rFonts w:ascii="Times New Roman" w:cs="Times New Roman" w:eastAsia="Times New Roman" w:hAnsi="Times New Roman"/>
          <w:b w:val="false"/>
          <w:bCs w:val="false"/>
          <w:color w:val="000000"/>
          <w:sz w:val="20"/>
          <w:szCs w:val="20"/>
        </w:rPr>
        <w:t xml:space="preserve">Декларация — это расчёт: в ней показано, как получились налоговая база и сумма налога. Сдают её все плательщики налога на прибыль, даже если за период получен убыток и платить нечего.</w:t>
      </w:r>
    </w:p>
    <w:p>
      <w:pPr>
        <w:spacing w:after="40"/>
      </w:pPr>
      <w:r>
        <w:rPr>
          <w:rFonts w:ascii="Times New Roman" w:cs="Times New Roman" w:eastAsia="Times New Roman" w:hAnsi="Times New Roman"/>
          <w:b w:val="false"/>
          <w:bCs w:val="false"/>
          <w:color w:val="000000"/>
          <w:sz w:val="20"/>
          <w:szCs w:val="20"/>
        </w:rPr>
        <w:t xml:space="preserve"/>
      </w:r>
    </w:p>
    <w:p>
      <w:pPr>
        <w:spacing w:after="60"/>
      </w:pPr>
      <w:r>
        <w:rPr>
          <w:rFonts w:ascii="Times New Roman" w:cs="Times New Roman" w:eastAsia="Times New Roman" w:hAnsi="Times New Roman"/>
          <w:b w:val="false"/>
          <w:bCs w:val="false"/>
          <w:color w:val="000000"/>
          <w:sz w:val="20"/>
          <w:szCs w:val="20"/>
        </w:rPr>
        <w:t xml:space="preserve">Когда подаётся:</w:t>
      </w:r>
    </w:p>
    <w:p>
      <w:pPr>
        <w:spacing w:after="40"/>
      </w:pPr>
      <w:r>
        <w:rPr>
          <w:rFonts w:ascii="Times New Roman" w:cs="Times New Roman" w:eastAsia="Times New Roman" w:hAnsi="Times New Roman"/>
          <w:b w:val="false"/>
          <w:bCs w:val="false"/>
          <w:color w:val="000000"/>
          <w:sz w:val="20"/>
          <w:szCs w:val="20"/>
        </w:rPr>
        <w:t xml:space="preserve"/>
      </w:r>
    </w:p>
    <w:p>
      <w:pPr>
        <w:spacing w:after="60"/>
      </w:pPr>
      <w:r>
        <w:rPr>
          <w:rFonts w:ascii="Consolas" w:cs="Consolas" w:eastAsia="Consolas" w:hAnsi="Consolas"/>
          <w:b w:val="false"/>
          <w:bCs w:val="false"/>
          <w:color w:val="806000"/>
          <w:sz w:val="20"/>
          <w:szCs w:val="20"/>
        </w:rPr>
        <w:t xml:space="preserve">【СПИСОК: маркированный &lt;ul&gt;】</w:t>
      </w:r>
    </w:p>
    <w:p>
      <w:pPr>
        <w:spacing w:after="60"/>
      </w:pPr>
      <w:r>
        <w:rPr>
          <w:rFonts w:ascii="Times New Roman" w:cs="Times New Roman" w:eastAsia="Times New Roman" w:hAnsi="Times New Roman"/>
          <w:b w:val="false"/>
          <w:bCs w:val="false"/>
          <w:color w:val="000000"/>
          <w:sz w:val="20"/>
          <w:szCs w:val="20"/>
        </w:rPr>
        <w:t xml:space="preserve">• за отчётный период (квартал, полугодие, девять месяцев) — в течение 25 календарных дней со дня его окончания;</w:t>
      </w:r>
    </w:p>
    <w:p>
      <w:pPr>
        <w:spacing w:after="60"/>
      </w:pPr>
      <w:r>
        <w:rPr>
          <w:rFonts w:ascii="Times New Roman" w:cs="Times New Roman" w:eastAsia="Times New Roman" w:hAnsi="Times New Roman"/>
          <w:b w:val="false"/>
          <w:bCs w:val="false"/>
          <w:color w:val="000000"/>
          <w:sz w:val="20"/>
          <w:szCs w:val="20"/>
        </w:rPr>
        <w:t xml:space="preserve">• при уплате авансов по фактической прибыли — не позднее 25-го числа месяца, следующего за отчётным;</w:t>
      </w:r>
    </w:p>
    <w:p>
      <w:pPr>
        <w:spacing w:after="60"/>
      </w:pPr>
      <w:r>
        <w:rPr>
          <w:rFonts w:ascii="Times New Roman" w:cs="Times New Roman" w:eastAsia="Times New Roman" w:hAnsi="Times New Roman"/>
          <w:b w:val="false"/>
          <w:bCs w:val="false"/>
          <w:color w:val="000000"/>
          <w:sz w:val="20"/>
          <w:szCs w:val="20"/>
        </w:rPr>
        <w:t xml:space="preserve">• за год — не позднее 25 марта следующего года.</w:t>
      </w:r>
    </w:p>
    <w:p>
      <w:pPr>
        <w:spacing w:after="40"/>
      </w:pPr>
      <w:r>
        <w:rPr>
          <w:rFonts w:ascii="Times New Roman" w:cs="Times New Roman" w:eastAsia="Times New Roman" w:hAnsi="Times New Roman"/>
          <w:b w:val="false"/>
          <w:bCs w:val="false"/>
          <w:color w:val="000000"/>
          <w:sz w:val="20"/>
          <w:szCs w:val="20"/>
        </w:rPr>
        <w:t xml:space="preserve"/>
      </w:r>
    </w:p>
    <w:p>
      <w:pPr>
        <w:spacing w:after="60"/>
      </w:pPr>
      <w:r>
        <w:rPr>
          <w:rFonts w:ascii="Times New Roman" w:cs="Times New Roman" w:eastAsia="Times New Roman" w:hAnsi="Times New Roman"/>
          <w:b w:val="false"/>
          <w:bCs w:val="false"/>
          <w:color w:val="000000"/>
          <w:sz w:val="20"/>
          <w:szCs w:val="20"/>
        </w:rPr>
        <w:t xml:space="preserve">Простой способ запомнить: декларация — 25-е, деньги — 28-е. Сначала отчитались, потом заплатили.</w:t>
      </w:r>
    </w:p>
    <w:p>
      <w:pPr>
        <w:spacing w:after="40"/>
      </w:pPr>
      <w:r>
        <w:rPr>
          <w:rFonts w:ascii="Times New Roman" w:cs="Times New Roman" w:eastAsia="Times New Roman" w:hAnsi="Times New Roman"/>
          <w:b w:val="false"/>
          <w:bCs w:val="false"/>
          <w:color w:val="000000"/>
          <w:sz w:val="20"/>
          <w:szCs w:val="20"/>
        </w:rPr>
        <w:t xml:space="preserve"/>
      </w:r>
    </w:p>
    <w:p>
      <w:pPr>
        <w:spacing w:after="60"/>
      </w:pPr>
      <w:r>
        <w:rPr>
          <w:rFonts w:ascii="Times New Roman" w:cs="Times New Roman" w:eastAsia="Times New Roman" w:hAnsi="Times New Roman"/>
          <w:b w:val="false"/>
          <w:bCs w:val="false"/>
          <w:color w:val="000000"/>
          <w:sz w:val="20"/>
          <w:szCs w:val="20"/>
        </w:rPr>
        <w:t xml:space="preserve">Отчётные периоды зависят от того, как компания платит авансы: при квартальных платежах это квартал, полугодие и девять месяцев, при расчёте по фактической прибыли — каждый месяц.</w:t>
      </w:r>
    </w:p>
    <w:p>
      <w:pPr>
        <w:spacing w:after="40"/>
      </w:pPr>
      <w:r>
        <w:rPr>
          <w:rFonts w:ascii="Times New Roman" w:cs="Times New Roman" w:eastAsia="Times New Roman" w:hAnsi="Times New Roman"/>
          <w:b w:val="false"/>
          <w:bCs w:val="false"/>
          <w:color w:val="000000"/>
          <w:sz w:val="20"/>
          <w:szCs w:val="20"/>
        </w:rPr>
        <w:t xml:space="preserve"/>
      </w:r>
    </w:p>
    <w:p>
      <w:pPr>
        <w:spacing w:after="60"/>
      </w:pPr>
      <w:r>
        <w:rPr>
          <w:rFonts w:ascii="Consolas" w:cs="Consolas" w:eastAsia="Consolas" w:hAnsi="Consolas"/>
          <w:b/>
          <w:bCs/>
          <w:color w:val="806000"/>
          <w:sz w:val="26"/>
          <w:szCs w:val="26"/>
        </w:rPr>
        <w:t xml:space="preserve">[H2] Налог на прибыль: главное</w:t>
      </w:r>
    </w:p>
    <w:p>
      <w:pPr>
        <w:spacing w:after="40"/>
      </w:pPr>
      <w:r>
        <w:rPr>
          <w:rFonts w:ascii="Times New Roman" w:cs="Times New Roman" w:eastAsia="Times New Roman" w:hAnsi="Times New Roman"/>
          <w:b w:val="false"/>
          <w:bCs w:val="false"/>
          <w:color w:val="000000"/>
          <w:sz w:val="20"/>
          <w:szCs w:val="20"/>
        </w:rPr>
        <w:t xml:space="preserve"/>
      </w:r>
    </w:p>
    <w:p>
      <w:pPr>
        <w:spacing w:after="60"/>
      </w:pPr>
      <w:r>
        <w:rPr>
          <w:rFonts w:ascii="Consolas" w:cs="Consolas" w:eastAsia="Consolas" w:hAnsi="Consolas"/>
          <w:b w:val="false"/>
          <w:bCs w:val="false"/>
          <w:color w:val="806000"/>
          <w:sz w:val="20"/>
          <w:szCs w:val="20"/>
        </w:rPr>
        <w:t xml:space="preserve">【ТАБЛИЦА: 2 столбца × 11 строк, первая строка — заголовок】</w:t>
      </w:r>
    </w:p>
    <w:p>
      <w:pPr>
        <w:spacing w:after="60"/>
      </w:pPr>
      <w:r>
        <w:rPr>
          <w:rFonts w:ascii="Times New Roman" w:cs="Times New Roman" w:eastAsia="Times New Roman" w:hAnsi="Times New Roman"/>
          <w:b w:val="false"/>
          <w:bCs w:val="false"/>
          <w:color w:val="000000"/>
          <w:sz w:val="20"/>
          <w:szCs w:val="20"/>
        </w:rPr>
        <w:t xml:space="preserve">Что проверяем | Что важно знать в 2026 году</w:t>
      </w:r>
    </w:p>
    <w:p>
      <w:pPr>
        <w:spacing w:after="60"/>
      </w:pPr>
      <w:r>
        <w:rPr>
          <w:rFonts w:ascii="Times New Roman" w:cs="Times New Roman" w:eastAsia="Times New Roman" w:hAnsi="Times New Roman"/>
          <w:b w:val="false"/>
          <w:bCs w:val="false"/>
          <w:color w:val="000000"/>
          <w:sz w:val="20"/>
          <w:szCs w:val="20"/>
        </w:rPr>
        <w:t xml:space="preserve">Кто платит | организации на общей системе; ИП на ОСНО платят НДФЛ</w:t>
      </w:r>
    </w:p>
    <w:p>
      <w:pPr>
        <w:spacing w:after="60"/>
      </w:pPr>
      <w:r>
        <w:rPr>
          <w:rFonts w:ascii="Times New Roman" w:cs="Times New Roman" w:eastAsia="Times New Roman" w:hAnsi="Times New Roman"/>
          <w:b w:val="false"/>
          <w:bCs w:val="false"/>
          <w:color w:val="000000"/>
          <w:sz w:val="20"/>
          <w:szCs w:val="20"/>
        </w:rPr>
        <w:t xml:space="preserve">С чего считается | доходы минус расходы, обязательно без НДС</w:t>
      </w:r>
    </w:p>
    <w:p>
      <w:pPr>
        <w:spacing w:after="60"/>
      </w:pPr>
      <w:r>
        <w:rPr>
          <w:rFonts w:ascii="Times New Roman" w:cs="Times New Roman" w:eastAsia="Times New Roman" w:hAnsi="Times New Roman"/>
          <w:b w:val="false"/>
          <w:bCs w:val="false"/>
          <w:color w:val="000000"/>
          <w:sz w:val="20"/>
          <w:szCs w:val="20"/>
        </w:rPr>
        <w:t xml:space="preserve">Ставка | 25%: 8% в федеральный бюджет, 17% в региональный</w:t>
      </w:r>
    </w:p>
    <w:p>
      <w:pPr>
        <w:spacing w:after="60"/>
      </w:pPr>
      <w:r>
        <w:rPr>
          <w:rFonts w:ascii="Times New Roman" w:cs="Times New Roman" w:eastAsia="Times New Roman" w:hAnsi="Times New Roman"/>
          <w:b w:val="false"/>
          <w:bCs w:val="false"/>
          <w:color w:val="000000"/>
          <w:sz w:val="20"/>
          <w:szCs w:val="20"/>
        </w:rPr>
        <w:t xml:space="preserve">Льготные ставки | 0% у образовательных и медицинских организаций; 5% у аккредитованных ИТ-компаний</w:t>
      </w:r>
    </w:p>
    <w:p>
      <w:pPr>
        <w:spacing w:after="60"/>
      </w:pPr>
      <w:r>
        <w:rPr>
          <w:rFonts w:ascii="Times New Roman" w:cs="Times New Roman" w:eastAsia="Times New Roman" w:hAnsi="Times New Roman"/>
          <w:b w:val="false"/>
          <w:bCs w:val="false"/>
          <w:color w:val="000000"/>
          <w:sz w:val="20"/>
          <w:szCs w:val="20"/>
        </w:rPr>
        <w:t xml:space="preserve">Расходы | только обоснованные и подтверждённые документами</w:t>
      </w:r>
    </w:p>
    <w:p>
      <w:pPr>
        <w:spacing w:after="60"/>
      </w:pPr>
      <w:r>
        <w:rPr>
          <w:rFonts w:ascii="Times New Roman" w:cs="Times New Roman" w:eastAsia="Times New Roman" w:hAnsi="Times New Roman"/>
          <w:b w:val="false"/>
          <w:bCs w:val="false"/>
          <w:color w:val="000000"/>
          <w:sz w:val="20"/>
          <w:szCs w:val="20"/>
        </w:rPr>
        <w:t xml:space="preserve">Прямые расходы | попадают в расходы в момент продажи, а не покупки</w:t>
      </w:r>
    </w:p>
    <w:p>
      <w:pPr>
        <w:spacing w:after="60"/>
      </w:pPr>
      <w:r>
        <w:rPr>
          <w:rFonts w:ascii="Times New Roman" w:cs="Times New Roman" w:eastAsia="Times New Roman" w:hAnsi="Times New Roman"/>
          <w:b w:val="false"/>
          <w:bCs w:val="false"/>
          <w:color w:val="000000"/>
          <w:sz w:val="20"/>
          <w:szCs w:val="20"/>
        </w:rPr>
        <w:t xml:space="preserve">Авансы | ежеквартально, если доходы от реализации в среднем не больше 15 млн ₽ за квартал; иначе ежемесячно</w:t>
      </w:r>
    </w:p>
    <w:p>
      <w:pPr>
        <w:spacing w:after="60"/>
      </w:pPr>
      <w:r>
        <w:rPr>
          <w:rFonts w:ascii="Times New Roman" w:cs="Times New Roman" w:eastAsia="Times New Roman" w:hAnsi="Times New Roman"/>
          <w:b w:val="false"/>
          <w:bCs w:val="false"/>
          <w:color w:val="000000"/>
          <w:sz w:val="20"/>
          <w:szCs w:val="20"/>
        </w:rPr>
        <w:t xml:space="preserve">Срок уплаты | 28-е число; налог за год — 28 марта</w:t>
      </w:r>
    </w:p>
    <w:p>
      <w:pPr>
        <w:spacing w:after="60"/>
      </w:pPr>
      <w:r>
        <w:rPr>
          <w:rFonts w:ascii="Times New Roman" w:cs="Times New Roman" w:eastAsia="Times New Roman" w:hAnsi="Times New Roman"/>
          <w:b w:val="false"/>
          <w:bCs w:val="false"/>
          <w:color w:val="000000"/>
          <w:sz w:val="20"/>
          <w:szCs w:val="20"/>
        </w:rPr>
        <w:t xml:space="preserve">Срок декларации | 25 календарных дней после периода; за год — 25 марта</w:t>
      </w:r>
    </w:p>
    <w:p>
      <w:pPr>
        <w:spacing w:after="60"/>
      </w:pPr>
      <w:r>
        <w:rPr>
          <w:rFonts w:ascii="Times New Roman" w:cs="Times New Roman" w:eastAsia="Times New Roman" w:hAnsi="Times New Roman"/>
          <w:b w:val="false"/>
          <w:bCs w:val="false"/>
          <w:color w:val="000000"/>
          <w:sz w:val="20"/>
          <w:szCs w:val="20"/>
        </w:rPr>
        <w:t xml:space="preserve">Убыток | налог не платится, убыток переносится на будущие периоды</w:t>
      </w:r>
    </w:p>
    <w:p>
      <w:pPr>
        <w:spacing w:after="40"/>
      </w:pPr>
      <w:r>
        <w:rPr>
          <w:rFonts w:ascii="Times New Roman" w:cs="Times New Roman" w:eastAsia="Times New Roman" w:hAnsi="Times New Roman"/>
          <w:b w:val="false"/>
          <w:bCs w:val="false"/>
          <w:color w:val="000000"/>
          <w:sz w:val="20"/>
          <w:szCs w:val="20"/>
        </w:rPr>
        <w:t xml:space="preserve"/>
      </w:r>
    </w:p>
    <w:p>
      <w:pPr>
        <w:spacing w:after="60"/>
      </w:pPr>
      <w:r>
        <w:rPr>
          <w:rFonts w:ascii="Consolas" w:cs="Consolas" w:eastAsia="Consolas" w:hAnsi="Consolas"/>
          <w:b/>
          <w:bCs/>
          <w:color w:val="806000"/>
          <w:sz w:val="26"/>
          <w:szCs w:val="26"/>
        </w:rPr>
        <w:t xml:space="preserve">[H2] Читать ещё</w:t>
      </w:r>
    </w:p>
    <w:p>
      <w:pPr>
        <w:spacing w:after="40"/>
      </w:pPr>
      <w:r>
        <w:rPr>
          <w:rFonts w:ascii="Times New Roman" w:cs="Times New Roman" w:eastAsia="Times New Roman" w:hAnsi="Times New Roman"/>
          <w:b w:val="false"/>
          <w:bCs w:val="false"/>
          <w:color w:val="000000"/>
          <w:sz w:val="20"/>
          <w:szCs w:val="20"/>
        </w:rPr>
        <w:t xml:space="preserve"/>
      </w:r>
    </w:p>
    <w:p>
      <w:pPr>
        <w:spacing w:after="60"/>
      </w:pPr>
      <w:r>
        <w:rPr>
          <w:rFonts w:ascii="Consolas" w:cs="Consolas" w:eastAsia="Consolas" w:hAnsi="Consolas"/>
          <w:b w:val="false"/>
          <w:bCs w:val="false"/>
          <w:color w:val="806000"/>
          <w:sz w:val="20"/>
          <w:szCs w:val="20"/>
        </w:rPr>
        <w:t xml:space="preserve">【СПИСОК: маркированный &lt;ul&gt;】</w:t>
      </w:r>
    </w:p>
    <w:p>
      <w:pPr>
        <w:spacing w:after="60"/>
      </w:pPr>
      <w:r>
        <w:rPr>
          <w:rFonts w:ascii="Times New Roman" w:cs="Times New Roman" w:eastAsia="Times New Roman" w:hAnsi="Times New Roman"/>
          <w:b w:val="false"/>
          <w:bCs w:val="false"/>
          <w:color w:val="000000"/>
          <w:sz w:val="20"/>
          <w:szCs w:val="20"/>
        </w:rPr>
        <w:t xml:space="preserve">• НДС — понятно о самом непонятном налоге — та самая статья про НДС, на пример из которой опирается расчёт выше.</w:t>
      </w:r>
    </w:p>
    <w:p>
      <w:pPr>
        <w:spacing w:after="60"/>
      </w:pPr>
      <w:r>
        <w:rPr>
          <w:rFonts w:ascii="Times New Roman" w:cs="Times New Roman" w:eastAsia="Times New Roman" w:hAnsi="Times New Roman"/>
          <w:b w:val="false"/>
          <w:bCs w:val="false"/>
          <w:color w:val="000000"/>
          <w:sz w:val="20"/>
          <w:szCs w:val="20"/>
        </w:rPr>
        <w:t xml:space="preserve">• Налоговая нагрузка — как понять, много вы платите или нормально для своей отрасли.</w:t>
      </w:r>
    </w:p>
    <w:p>
      <w:pPr>
        <w:spacing w:after="60"/>
      </w:pPr>
      <w:r>
        <w:rPr>
          <w:rFonts w:ascii="Times New Roman" w:cs="Times New Roman" w:eastAsia="Times New Roman" w:hAnsi="Times New Roman"/>
          <w:b w:val="false"/>
          <w:bCs w:val="false"/>
          <w:color w:val="000000"/>
          <w:sz w:val="20"/>
          <w:szCs w:val="20"/>
        </w:rPr>
        <w:t xml:space="preserve">• Как выбрать оптимальный налоговый режим — если вы только решаете, переходить ли на общую систему.</w:t>
      </w:r>
    </w:p>
    <w:p>
      <w:pPr>
        <w:spacing w:after="40"/>
      </w:pPr>
      <w:r>
        <w:rPr>
          <w:rFonts w:ascii="Times New Roman" w:cs="Times New Roman" w:eastAsia="Times New Roman" w:hAnsi="Times New Roman"/>
          <w:b w:val="false"/>
          <w:bCs w:val="false"/>
          <w:color w:val="000000"/>
          <w:sz w:val="20"/>
          <w:szCs w:val="20"/>
        </w:rPr>
        <w:t xml:space="preserve"/>
      </w:r>
    </w:p>
    <w:p>
      <w:pPr>
        <w:spacing w:after="60"/>
      </w:pPr>
      <w:r>
        <w:rPr>
          <w:rFonts w:ascii="Consolas" w:cs="Consolas" w:eastAsia="Consolas" w:hAnsi="Consolas"/>
          <w:b/>
          <w:bCs/>
          <w:color w:val="806000"/>
          <w:sz w:val="26"/>
          <w:szCs w:val="26"/>
        </w:rPr>
        <w:t xml:space="preserve">[H2] Вопрос-ответ</w:t>
      </w:r>
    </w:p>
    <w:p>
      <w:pPr>
        <w:spacing w:after="60"/>
      </w:pPr>
      <w:r>
        <w:rPr>
          <w:rFonts w:ascii="Consolas" w:cs="Consolas" w:eastAsia="Consolas" w:hAnsi="Consolas"/>
          <w:b w:val="false"/>
          <w:bCs w:val="false"/>
          <w:color w:val="806000"/>
          <w:sz w:val="20"/>
          <w:szCs w:val="20"/>
        </w:rPr>
        <w:t xml:space="preserve">【FAQ: вывести с микроразметкой FAQPage】</w:t>
      </w:r>
    </w:p>
    <w:p>
      <w:pPr>
        <w:spacing w:after="40"/>
      </w:pPr>
      <w:r>
        <w:rPr>
          <w:rFonts w:ascii="Times New Roman" w:cs="Times New Roman" w:eastAsia="Times New Roman" w:hAnsi="Times New Roman"/>
          <w:b w:val="false"/>
          <w:bCs w:val="false"/>
          <w:color w:val="000000"/>
          <w:sz w:val="20"/>
          <w:szCs w:val="20"/>
        </w:rPr>
        <w:t xml:space="preserve"/>
      </w:r>
    </w:p>
    <w:p>
      <w:pPr>
        <w:spacing w:after="60"/>
      </w:pPr>
      <w:r>
        <w:rPr>
          <w:rFonts w:ascii="Consolas" w:cs="Consolas" w:eastAsia="Consolas" w:hAnsi="Consolas"/>
          <w:b/>
          <w:bCs/>
          <w:color w:val="806000"/>
          <w:sz w:val="26"/>
          <w:szCs w:val="26"/>
        </w:rPr>
        <w:t xml:space="preserve">[H3] Какая ставка налога на прибыль в 2026 году?</w:t>
      </w:r>
    </w:p>
    <w:p>
      <w:pPr>
        <w:spacing w:after="40"/>
      </w:pPr>
      <w:r>
        <w:rPr>
          <w:rFonts w:ascii="Times New Roman" w:cs="Times New Roman" w:eastAsia="Times New Roman" w:hAnsi="Times New Roman"/>
          <w:b w:val="false"/>
          <w:bCs w:val="false"/>
          <w:color w:val="000000"/>
          <w:sz w:val="20"/>
          <w:szCs w:val="20"/>
        </w:rPr>
        <w:t xml:space="preserve"/>
      </w:r>
    </w:p>
    <w:p>
      <w:pPr>
        <w:spacing w:after="60"/>
      </w:pPr>
      <w:r>
        <w:rPr>
          <w:rFonts w:ascii="Times New Roman" w:cs="Times New Roman" w:eastAsia="Times New Roman" w:hAnsi="Times New Roman"/>
          <w:b w:val="false"/>
          <w:bCs w:val="false"/>
          <w:color w:val="000000"/>
          <w:sz w:val="20"/>
          <w:szCs w:val="20"/>
        </w:rPr>
        <w:t xml:space="preserve">25%. Из них 8% зачисляется в федеральный бюджет в 2025–2030 годах, 17% — в бюджет региона.</w:t>
      </w:r>
    </w:p>
    <w:p>
      <w:pPr>
        <w:spacing w:after="40"/>
      </w:pPr>
      <w:r>
        <w:rPr>
          <w:rFonts w:ascii="Times New Roman" w:cs="Times New Roman" w:eastAsia="Times New Roman" w:hAnsi="Times New Roman"/>
          <w:b w:val="false"/>
          <w:bCs w:val="false"/>
          <w:color w:val="000000"/>
          <w:sz w:val="20"/>
          <w:szCs w:val="20"/>
        </w:rPr>
        <w:t xml:space="preserve"/>
      </w:r>
    </w:p>
    <w:p>
      <w:pPr>
        <w:spacing w:after="60"/>
      </w:pPr>
      <w:r>
        <w:rPr>
          <w:rFonts w:ascii="Consolas" w:cs="Consolas" w:eastAsia="Consolas" w:hAnsi="Consolas"/>
          <w:b/>
          <w:bCs/>
          <w:color w:val="806000"/>
          <w:sz w:val="26"/>
          <w:szCs w:val="26"/>
        </w:rPr>
        <w:t xml:space="preserve">[H3] Нужно ли включать НДС в доходы и расходы при расчёте?</w:t>
      </w:r>
    </w:p>
    <w:p>
      <w:pPr>
        <w:spacing w:after="40"/>
      </w:pPr>
      <w:r>
        <w:rPr>
          <w:rFonts w:ascii="Times New Roman" w:cs="Times New Roman" w:eastAsia="Times New Roman" w:hAnsi="Times New Roman"/>
          <w:b w:val="false"/>
          <w:bCs w:val="false"/>
          <w:color w:val="000000"/>
          <w:sz w:val="20"/>
          <w:szCs w:val="20"/>
        </w:rPr>
        <w:t xml:space="preserve"/>
      </w:r>
    </w:p>
    <w:p>
      <w:pPr>
        <w:spacing w:after="60"/>
      </w:pPr>
      <w:r>
        <w:rPr>
          <w:rFonts w:ascii="Times New Roman" w:cs="Times New Roman" w:eastAsia="Times New Roman" w:hAnsi="Times New Roman"/>
          <w:b w:val="false"/>
          <w:bCs w:val="false"/>
          <w:color w:val="000000"/>
          <w:sz w:val="20"/>
          <w:szCs w:val="20"/>
        </w:rPr>
        <w:t xml:space="preserve">Нет. Для налога на прибыль доходы и расходы берутся без НДС. Это главная ошибка в быстрых прикидках.</w:t>
      </w:r>
    </w:p>
    <w:p>
      <w:pPr>
        <w:spacing w:after="40"/>
      </w:pPr>
      <w:r>
        <w:rPr>
          <w:rFonts w:ascii="Times New Roman" w:cs="Times New Roman" w:eastAsia="Times New Roman" w:hAnsi="Times New Roman"/>
          <w:b w:val="false"/>
          <w:bCs w:val="false"/>
          <w:color w:val="000000"/>
          <w:sz w:val="20"/>
          <w:szCs w:val="20"/>
        </w:rPr>
        <w:t xml:space="preserve"/>
      </w:r>
    </w:p>
    <w:p>
      <w:pPr>
        <w:spacing w:after="60"/>
      </w:pPr>
      <w:r>
        <w:rPr>
          <w:rFonts w:ascii="Consolas" w:cs="Consolas" w:eastAsia="Consolas" w:hAnsi="Consolas"/>
          <w:b/>
          <w:bCs/>
          <w:color w:val="806000"/>
          <w:sz w:val="26"/>
          <w:szCs w:val="26"/>
        </w:rPr>
        <w:t xml:space="preserve">[H3] Платит ли ИП налог на прибыль?</w:t>
      </w:r>
    </w:p>
    <w:p>
      <w:pPr>
        <w:spacing w:after="40"/>
      </w:pPr>
      <w:r>
        <w:rPr>
          <w:rFonts w:ascii="Times New Roman" w:cs="Times New Roman" w:eastAsia="Times New Roman" w:hAnsi="Times New Roman"/>
          <w:b w:val="false"/>
          <w:bCs w:val="false"/>
          <w:color w:val="000000"/>
          <w:sz w:val="20"/>
          <w:szCs w:val="20"/>
        </w:rPr>
        <w:t xml:space="preserve"/>
      </w:r>
    </w:p>
    <w:p>
      <w:pPr>
        <w:spacing w:after="60"/>
      </w:pPr>
      <w:r>
        <w:rPr>
          <w:rFonts w:ascii="Times New Roman" w:cs="Times New Roman" w:eastAsia="Times New Roman" w:hAnsi="Times New Roman"/>
          <w:b w:val="false"/>
          <w:bCs w:val="false"/>
          <w:color w:val="000000"/>
          <w:sz w:val="20"/>
          <w:szCs w:val="20"/>
        </w:rPr>
        <w:t xml:space="preserve">Нет. Индивидуальные предприниматели на общей системе платят НДФЛ, хотя плательщиками НДС при этом быть могут.</w:t>
      </w:r>
    </w:p>
    <w:p>
      <w:pPr>
        <w:spacing w:after="40"/>
      </w:pPr>
      <w:r>
        <w:rPr>
          <w:rFonts w:ascii="Times New Roman" w:cs="Times New Roman" w:eastAsia="Times New Roman" w:hAnsi="Times New Roman"/>
          <w:b w:val="false"/>
          <w:bCs w:val="false"/>
          <w:color w:val="000000"/>
          <w:sz w:val="20"/>
          <w:szCs w:val="20"/>
        </w:rPr>
        <w:t xml:space="preserve"/>
      </w:r>
    </w:p>
    <w:p>
      <w:pPr>
        <w:spacing w:after="60"/>
      </w:pPr>
      <w:r>
        <w:rPr>
          <w:rFonts w:ascii="Consolas" w:cs="Consolas" w:eastAsia="Consolas" w:hAnsi="Consolas"/>
          <w:b/>
          <w:bCs/>
          <w:color w:val="806000"/>
          <w:sz w:val="26"/>
          <w:szCs w:val="26"/>
        </w:rPr>
        <w:t xml:space="preserve">[H3] Что делать, если получен убыток?</w:t>
      </w:r>
    </w:p>
    <w:p>
      <w:pPr>
        <w:spacing w:after="40"/>
      </w:pPr>
      <w:r>
        <w:rPr>
          <w:rFonts w:ascii="Times New Roman" w:cs="Times New Roman" w:eastAsia="Times New Roman" w:hAnsi="Times New Roman"/>
          <w:b w:val="false"/>
          <w:bCs w:val="false"/>
          <w:color w:val="000000"/>
          <w:sz w:val="20"/>
          <w:szCs w:val="20"/>
        </w:rPr>
        <w:t xml:space="preserve"/>
      </w:r>
    </w:p>
    <w:p>
      <w:pPr>
        <w:spacing w:after="60"/>
      </w:pPr>
      <w:r>
        <w:rPr>
          <w:rFonts w:ascii="Times New Roman" w:cs="Times New Roman" w:eastAsia="Times New Roman" w:hAnsi="Times New Roman"/>
          <w:b w:val="false"/>
          <w:bCs w:val="false"/>
          <w:color w:val="000000"/>
          <w:sz w:val="20"/>
          <w:szCs w:val="20"/>
        </w:rPr>
        <w:t xml:space="preserve">Налог не платится, но декларацию сдать нужно. Убыток переносится на будущие периоды и уменьшает налог в прибыльных годах.</w:t>
      </w:r>
    </w:p>
    <w:p>
      <w:pPr>
        <w:spacing w:after="40"/>
      </w:pPr>
      <w:r>
        <w:rPr>
          <w:rFonts w:ascii="Times New Roman" w:cs="Times New Roman" w:eastAsia="Times New Roman" w:hAnsi="Times New Roman"/>
          <w:b w:val="false"/>
          <w:bCs w:val="false"/>
          <w:color w:val="000000"/>
          <w:sz w:val="20"/>
          <w:szCs w:val="20"/>
        </w:rPr>
        <w:t xml:space="preserve"/>
      </w:r>
    </w:p>
    <w:p>
      <w:pPr>
        <w:spacing w:after="60"/>
      </w:pPr>
      <w:r>
        <w:rPr>
          <w:rFonts w:ascii="Consolas" w:cs="Consolas" w:eastAsia="Consolas" w:hAnsi="Consolas"/>
          <w:b/>
          <w:bCs/>
          <w:color w:val="806000"/>
          <w:sz w:val="26"/>
          <w:szCs w:val="26"/>
        </w:rPr>
        <w:t xml:space="preserve">[H3] Когда ежемесячные авансовые платежи становятся обязательными?</w:t>
      </w:r>
    </w:p>
    <w:p>
      <w:pPr>
        <w:spacing w:after="40"/>
      </w:pPr>
      <w:r>
        <w:rPr>
          <w:rFonts w:ascii="Times New Roman" w:cs="Times New Roman" w:eastAsia="Times New Roman" w:hAnsi="Times New Roman"/>
          <w:b w:val="false"/>
          <w:bCs w:val="false"/>
          <w:color w:val="000000"/>
          <w:sz w:val="20"/>
          <w:szCs w:val="20"/>
        </w:rPr>
        <w:t xml:space="preserve"/>
      </w:r>
    </w:p>
    <w:p>
      <w:pPr>
        <w:spacing w:after="60"/>
      </w:pPr>
      <w:r>
        <w:rPr>
          <w:rFonts w:ascii="Times New Roman" w:cs="Times New Roman" w:eastAsia="Times New Roman" w:hAnsi="Times New Roman"/>
          <w:b w:val="false"/>
          <w:bCs w:val="false"/>
          <w:color w:val="000000"/>
          <w:sz w:val="20"/>
          <w:szCs w:val="20"/>
        </w:rPr>
        <w:t xml:space="preserve">Когда доходы от реализации за предыдущие четыре квартала превысили в среднем 15 млн ₽ за каждый квартал. Переход происходит со следующего отчётного периода, уведомлять налоговую не нужно.</w:t>
      </w:r>
    </w:p>
    <w:p>
      <w:pPr>
        <w:spacing w:after="40"/>
      </w:pPr>
      <w:r>
        <w:rPr>
          <w:rFonts w:ascii="Times New Roman" w:cs="Times New Roman" w:eastAsia="Times New Roman" w:hAnsi="Times New Roman"/>
          <w:b w:val="false"/>
          <w:bCs w:val="false"/>
          <w:color w:val="000000"/>
          <w:sz w:val="20"/>
          <w:szCs w:val="20"/>
        </w:rPr>
        <w:t xml:space="preserve"/>
      </w:r>
    </w:p>
    <w:p>
      <w:pPr>
        <w:spacing w:after="60"/>
      </w:pPr>
      <w:r>
        <w:rPr>
          <w:rFonts w:ascii="Consolas" w:cs="Consolas" w:eastAsia="Consolas" w:hAnsi="Consolas"/>
          <w:b/>
          <w:bCs/>
          <w:color w:val="806000"/>
          <w:sz w:val="26"/>
          <w:szCs w:val="26"/>
        </w:rPr>
        <w:t xml:space="preserve">[H3] Почему товар куплен, деньги потрачены, а налог всё равно есть?</w:t>
      </w:r>
    </w:p>
    <w:p>
      <w:pPr>
        <w:spacing w:after="40"/>
      </w:pPr>
      <w:r>
        <w:rPr>
          <w:rFonts w:ascii="Times New Roman" w:cs="Times New Roman" w:eastAsia="Times New Roman" w:hAnsi="Times New Roman"/>
          <w:b w:val="false"/>
          <w:bCs w:val="false"/>
          <w:color w:val="000000"/>
          <w:sz w:val="20"/>
          <w:szCs w:val="20"/>
        </w:rPr>
        <w:t xml:space="preserve"/>
      </w:r>
    </w:p>
    <w:p>
      <w:pPr>
        <w:spacing w:after="60"/>
      </w:pPr>
      <w:r>
        <w:rPr>
          <w:rFonts w:ascii="Times New Roman" w:cs="Times New Roman" w:eastAsia="Times New Roman" w:hAnsi="Times New Roman"/>
          <w:b w:val="false"/>
          <w:bCs w:val="false"/>
          <w:color w:val="000000"/>
          <w:sz w:val="20"/>
          <w:szCs w:val="20"/>
        </w:rPr>
        <w:t xml:space="preserve">Потому что расходы на товар — прямые: они уменьшают базу только в момент продажи. Пока товар на складе, деньги потрачены, а расхода для налога ещё нет.</w:t>
      </w:r>
    </w:p>
    <w:p>
      <w:pPr>
        <w:spacing w:after="40"/>
      </w:pPr>
      <w:r>
        <w:rPr>
          <w:rFonts w:ascii="Times New Roman" w:cs="Times New Roman" w:eastAsia="Times New Roman" w:hAnsi="Times New Roman"/>
          <w:b w:val="false"/>
          <w:bCs w:val="false"/>
          <w:color w:val="000000"/>
          <w:sz w:val="20"/>
          <w:szCs w:val="20"/>
        </w:rPr>
        <w:t xml:space="preserve"/>
      </w:r>
    </w:p>
    <w:p>
      <w:pPr>
        <w:spacing w:after="60"/>
      </w:pPr>
      <w:r>
        <w:rPr>
          <w:rFonts w:ascii="Consolas" w:cs="Consolas" w:eastAsia="Consolas" w:hAnsi="Consolas"/>
          <w:b/>
          <w:bCs/>
          <w:color w:val="806000"/>
          <w:sz w:val="26"/>
          <w:szCs w:val="26"/>
        </w:rPr>
        <w:t xml:space="preserve">[H2] Источники</w:t>
      </w:r>
    </w:p>
    <w:p>
      <w:pPr>
        <w:spacing w:after="40"/>
      </w:pPr>
      <w:r>
        <w:rPr>
          <w:rFonts w:ascii="Times New Roman" w:cs="Times New Roman" w:eastAsia="Times New Roman" w:hAnsi="Times New Roman"/>
          <w:b w:val="false"/>
          <w:bCs w:val="false"/>
          <w:color w:val="000000"/>
          <w:sz w:val="20"/>
          <w:szCs w:val="20"/>
        </w:rPr>
        <w:t xml:space="preserve"/>
      </w:r>
    </w:p>
    <w:p>
      <w:pPr>
        <w:spacing w:after="60"/>
      </w:pPr>
      <w:r>
        <w:rPr>
          <w:rFonts w:ascii="Consolas" w:cs="Consolas" w:eastAsia="Consolas" w:hAnsi="Consolas"/>
          <w:b w:val="false"/>
          <w:bCs w:val="false"/>
          <w:color w:val="806000"/>
          <w:sz w:val="20"/>
          <w:szCs w:val="20"/>
        </w:rPr>
        <w:t xml:space="preserve">【ТАБЛИЦА: 2 столбца × 9 строк, первая строка — заголовок】</w:t>
      </w:r>
    </w:p>
    <w:p>
      <w:pPr>
        <w:spacing w:after="60"/>
      </w:pPr>
      <w:r>
        <w:rPr>
          <w:rFonts w:ascii="Times New Roman" w:cs="Times New Roman" w:eastAsia="Times New Roman" w:hAnsi="Times New Roman"/>
          <w:b w:val="false"/>
          <w:bCs w:val="false"/>
          <w:color w:val="000000"/>
          <w:sz w:val="20"/>
          <w:szCs w:val="20"/>
        </w:rPr>
        <w:t xml:space="preserve">Что подтверждает | Документ</w:t>
      </w:r>
    </w:p>
    <w:p>
      <w:pPr>
        <w:spacing w:after="60"/>
      </w:pPr>
      <w:r>
        <w:rPr>
          <w:rFonts w:ascii="Times New Roman" w:cs="Times New Roman" w:eastAsia="Times New Roman" w:hAnsi="Times New Roman"/>
          <w:b w:val="false"/>
          <w:bCs w:val="false"/>
          <w:color w:val="000000"/>
          <w:sz w:val="20"/>
          <w:szCs w:val="20"/>
        </w:rPr>
        <w:t xml:space="preserve">Ставка 25% и её распределение между бюджетами; ставка для ИТ-организаций | п. 1 и п. 1.15 ст. 284 НК РФ</w:t>
      </w:r>
    </w:p>
    <w:p>
      <w:pPr>
        <w:spacing w:after="60"/>
      </w:pPr>
      <w:r>
        <w:rPr>
          <w:rFonts w:ascii="Times New Roman" w:cs="Times New Roman" w:eastAsia="Times New Roman" w:hAnsi="Times New Roman"/>
          <w:b w:val="false"/>
          <w:bCs w:val="false"/>
          <w:color w:val="000000"/>
          <w:sz w:val="20"/>
          <w:szCs w:val="20"/>
        </w:rPr>
        <w:t xml:space="preserve">Нулевая ставка для образовательных и медицинских организаций | ст. 284.1 НК РФ</w:t>
      </w:r>
    </w:p>
    <w:p>
      <w:pPr>
        <w:spacing w:after="60"/>
      </w:pPr>
      <w:r>
        <w:rPr>
          <w:rFonts w:ascii="Times New Roman" w:cs="Times New Roman" w:eastAsia="Times New Roman" w:hAnsi="Times New Roman"/>
          <w:b w:val="false"/>
          <w:bCs w:val="false"/>
          <w:color w:val="000000"/>
          <w:sz w:val="20"/>
          <w:szCs w:val="20"/>
        </w:rPr>
        <w:t xml:space="preserve">Требование об обоснованности и документальном подтверждении расходов | ст. 252 НК РФ</w:t>
      </w:r>
    </w:p>
    <w:p>
      <w:pPr>
        <w:spacing w:after="60"/>
      </w:pPr>
      <w:r>
        <w:rPr>
          <w:rFonts w:ascii="Times New Roman" w:cs="Times New Roman" w:eastAsia="Times New Roman" w:hAnsi="Times New Roman"/>
          <w:b w:val="false"/>
          <w:bCs w:val="false"/>
          <w:color w:val="000000"/>
          <w:sz w:val="20"/>
          <w:szCs w:val="20"/>
        </w:rPr>
        <w:t xml:space="preserve">Деление расходов на прямые и косвенные, порядок их признания | ст. 318 НК РФ</w:t>
      </w:r>
    </w:p>
    <w:p>
      <w:pPr>
        <w:spacing w:after="60"/>
      </w:pPr>
      <w:r>
        <w:rPr>
          <w:rFonts w:ascii="Times New Roman" w:cs="Times New Roman" w:eastAsia="Times New Roman" w:hAnsi="Times New Roman"/>
          <w:b w:val="false"/>
          <w:bCs w:val="false"/>
          <w:color w:val="000000"/>
          <w:sz w:val="20"/>
          <w:szCs w:val="20"/>
        </w:rPr>
        <w:t xml:space="preserve">Порядок исчисления авансовых платежей и порог 15 млн ₽ | ст. 286 НК РФ</w:t>
      </w:r>
    </w:p>
    <w:p>
      <w:pPr>
        <w:spacing w:after="60"/>
      </w:pPr>
      <w:r>
        <w:rPr>
          <w:rFonts w:ascii="Times New Roman" w:cs="Times New Roman" w:eastAsia="Times New Roman" w:hAnsi="Times New Roman"/>
          <w:b w:val="false"/>
          <w:bCs w:val="false"/>
          <w:color w:val="000000"/>
          <w:sz w:val="20"/>
          <w:szCs w:val="20"/>
        </w:rPr>
        <w:t xml:space="preserve">Сроки уплаты налога и авансовых платежей | ст. 287 НК РФ</w:t>
      </w:r>
    </w:p>
    <w:p>
      <w:pPr>
        <w:spacing w:after="60"/>
      </w:pPr>
      <w:r>
        <w:rPr>
          <w:rFonts w:ascii="Times New Roman" w:cs="Times New Roman" w:eastAsia="Times New Roman" w:hAnsi="Times New Roman"/>
          <w:b w:val="false"/>
          <w:bCs w:val="false"/>
          <w:color w:val="000000"/>
          <w:sz w:val="20"/>
          <w:szCs w:val="20"/>
        </w:rPr>
        <w:t xml:space="preserve">Сроки представления декларации | п. 3 и п. 4 ст. 289 НК РФ</w:t>
      </w:r>
    </w:p>
    <w:p>
      <w:pPr>
        <w:spacing w:after="60"/>
      </w:pPr>
      <w:r>
        <w:rPr>
          <w:rFonts w:ascii="Times New Roman" w:cs="Times New Roman" w:eastAsia="Times New Roman" w:hAnsi="Times New Roman"/>
          <w:b w:val="false"/>
          <w:bCs w:val="false"/>
          <w:color w:val="000000"/>
          <w:sz w:val="20"/>
          <w:szCs w:val="20"/>
        </w:rPr>
        <w:t xml:space="preserve">Ставка НДС 22% с 2026 года | п. 3 ст. 164 НК РФ</w:t>
      </w:r>
    </w:p>
    <w:p>
      <w:pPr>
        <w:spacing w:after="40"/>
      </w:pPr>
      <w:r>
        <w:rPr>
          <w:rFonts w:ascii="Times New Roman" w:cs="Times New Roman" w:eastAsia="Times New Roman" w:hAnsi="Times New Roman"/>
          <w:b w:val="false"/>
          <w:bCs w:val="false"/>
          <w:color w:val="000000"/>
          <w:sz w:val="20"/>
          <w:szCs w:val="20"/>
        </w:rPr>
        <w:t xml:space="preserve"/>
      </w:r>
    </w:p>
    <w:p>
      <w:pPr>
        <w:spacing w:after="60"/>
      </w:pPr>
      <w:r>
        <w:rPr>
          <w:rFonts w:ascii="Times New Roman" w:cs="Times New Roman" w:eastAsia="Times New Roman" w:hAnsi="Times New Roman"/>
          <w:b w:val="false"/>
          <w:bCs w:val="false"/>
          <w:color w:val="000000"/>
          <w:sz w:val="20"/>
          <w:szCs w:val="20"/>
        </w:rPr>
        <w:t xml:space="preserve">Информация актуальна на 28.10.2026.</w:t>
      </w:r>
    </w:p>
    <w:p>
      <w:pPr>
        <w:spacing w:after="40"/>
      </w:pPr>
      <w:r>
        <w:rPr>
          <w:rFonts w:ascii="Times New Roman" w:cs="Times New Roman" w:eastAsia="Times New Roman" w:hAnsi="Times New Roman"/>
          <w:b w:val="false"/>
          <w:bCs w:val="false"/>
          <w:color w:val="000000"/>
          <w:sz w:val="20"/>
          <w:szCs w:val="20"/>
        </w:rPr>
        <w:t xml:space="preserve"/>
      </w:r>
    </w:p>
    <w:p>
      <w:pPr>
        <w:spacing w:after="60"/>
      </w:pPr>
      <w:r>
        <w:rPr>
          <w:rFonts w:ascii="Consolas" w:cs="Consolas" w:eastAsia="Consolas" w:hAnsi="Consolas"/>
          <w:b w:val="false"/>
          <w:bCs w:val="false"/>
          <w:color w:val="806000"/>
          <w:sz w:val="20"/>
          <w:szCs w:val="20"/>
        </w:rPr>
        <w:t xml:space="preserve">【CTA: выделить визуально, контактов нет】</w:t>
      </w:r>
    </w:p>
    <w:p>
      <w:pPr>
        <w:spacing w:after="40"/>
      </w:pPr>
      <w:r>
        <w:rPr>
          <w:rFonts w:ascii="Times New Roman" w:cs="Times New Roman" w:eastAsia="Times New Roman" w:hAnsi="Times New Roman"/>
          <w:b w:val="false"/>
          <w:bCs w:val="false"/>
          <w:color w:val="000000"/>
          <w:sz w:val="20"/>
          <w:szCs w:val="20"/>
        </w:rPr>
        <w:t xml:space="preserve"/>
      </w:r>
    </w:p>
    <w:p>
      <w:pPr>
        <w:spacing w:after="60"/>
      </w:pPr>
      <w:r>
        <w:rPr>
          <w:rFonts w:ascii="Times New Roman" w:cs="Times New Roman" w:eastAsia="Times New Roman" w:hAnsi="Times New Roman"/>
          <w:b w:val="false"/>
          <w:bCs w:val="false"/>
          <w:color w:val="000000"/>
          <w:sz w:val="20"/>
          <w:szCs w:val="20"/>
        </w:rPr>
        <w:t xml:space="preserve">Обязательно считайте предполагаемые налоги перед началом нового бизнеса или проекта. Если нужно просчитать экономику перехода на общую систему или проверить, как изменится результат при новых ставках, оставьте заявку на налоговый консалтинг: посчитаем на ваших цифрах и покажем, что получится после налогов.</w:t>
      </w:r>
    </w:p>
    <w:p>
      <w:pPr>
        <w:spacing w:after="40"/>
      </w:pPr>
      <w:r>
        <w:rPr>
          <w:rFonts w:ascii="Times New Roman" w:cs="Times New Roman" w:eastAsia="Times New Roman" w:hAnsi="Times New Roman"/>
          <w:b w:val="false"/>
          <w:bCs w:val="false"/>
          <w:color w:val="000000"/>
          <w:sz w:val="20"/>
          <w:szCs w:val="20"/>
        </w:rPr>
        <w:t xml:space="preserve"/>
      </w:r>
    </w:p>
    <w:p>
      <w:pPr>
        <w:spacing w:after="60"/>
      </w:pPr>
      <w:r>
        <w:rPr>
          <w:rFonts w:ascii="Consolas" w:cs="Consolas" w:eastAsia="Consolas" w:hAnsi="Consolas"/>
          <w:b w:val="false"/>
          <w:bCs w:val="false"/>
          <w:color w:val="806000"/>
          <w:sz w:val="20"/>
          <w:szCs w:val="20"/>
        </w:rPr>
        <w:t xml:space="preserve">【ПОДПИСЬ: вывести в конце статьи, отдельной строкой】</w:t>
      </w:r>
    </w:p>
    <w:p>
      <w:pPr>
        <w:spacing w:after="60"/>
      </w:pPr>
      <w:r>
        <w:rPr>
          <w:rFonts w:ascii="Times New Roman" w:cs="Times New Roman" w:eastAsia="Times New Roman" w:hAnsi="Times New Roman"/>
          <w:b w:val="false"/>
          <w:bCs w:val="false"/>
          <w:color w:val="000000"/>
          <w:sz w:val="20"/>
          <w:szCs w:val="20"/>
        </w:rPr>
        <w:t xml:space="preserve">Материал подготовлен при помощи ИИ, проверен экспертом 1+1 Еленой Хохловой.</w:t>
      </w:r>
    </w:p>
    <w:p>
      <w:pPr>
        <w:spacing w:after="40"/>
      </w:pPr>
      <w:r>
        <w:rPr>
          <w:rFonts w:ascii="Times New Roman" w:cs="Times New Roman" w:eastAsia="Times New Roman" w:hAnsi="Times New Roman"/>
          <w:b w:val="false"/>
          <w:bCs w:val="false"/>
          <w:color w:val="000000"/>
          <w:sz w:val="20"/>
          <w:szCs w:val="20"/>
        </w:rPr>
        <w:t xml:space="preserve"/>
      </w:r>
    </w:p>
    <w:p>
      <w:pPr>
        <w:spacing w:after="60"/>
      </w:pPr>
      <w:r>
        <w:rPr>
          <w:rFonts w:ascii="Consolas" w:cs="Consolas" w:eastAsia="Consolas" w:hAnsi="Consolas"/>
          <w:b w:val="false"/>
          <w:bCs w:val="false"/>
          <w:color w:val="806000"/>
          <w:sz w:val="20"/>
          <w:szCs w:val="20"/>
        </w:rPr>
        <w:t xml:space="preserve">──────────────────────────────────────────────────────────────────────</w:t>
      </w:r>
    </w:p>
    <w:p>
      <w:pPr>
        <w:spacing w:after="40"/>
      </w:pPr>
      <w:r>
        <w:rPr>
          <w:rFonts w:ascii="Times New Roman" w:cs="Times New Roman" w:eastAsia="Times New Roman" w:hAnsi="Times New Roman"/>
          <w:b w:val="false"/>
          <w:bCs w:val="false"/>
          <w:color w:val="000000"/>
          <w:sz w:val="20"/>
          <w:szCs w:val="20"/>
        </w:rPr>
        <w:t xml:space="preserve"/>
      </w:r>
    </w:p>
    <w:p>
      <w:pPr>
        <w:spacing w:after="60"/>
      </w:pPr>
      <w:r>
        <w:rPr>
          <w:rFonts w:ascii="Consolas" w:cs="Consolas" w:eastAsia="Consolas" w:hAnsi="Consolas"/>
          <w:b w:val="false"/>
          <w:bCs w:val="false"/>
          <w:color w:val="806000"/>
          <w:sz w:val="20"/>
          <w:szCs w:val="20"/>
        </w:rPr>
        <w:t xml:space="preserve">ВНУТРЕННИЕ И ВНЕШНИЕ ССЫЛКИ</w:t>
      </w:r>
    </w:p>
    <w:p>
      <w:pPr>
        <w:spacing w:after="40"/>
      </w:pPr>
      <w:r>
        <w:rPr>
          <w:rFonts w:ascii="Times New Roman" w:cs="Times New Roman" w:eastAsia="Times New Roman" w:hAnsi="Times New Roman"/>
          <w:b w:val="false"/>
          <w:bCs w:val="false"/>
          <w:color w:val="000000"/>
          <w:sz w:val="20"/>
          <w:szCs w:val="20"/>
        </w:rPr>
        <w:t xml:space="preserve"/>
      </w:r>
    </w:p>
    <w:p>
      <w:pPr>
        <w:spacing w:after="60"/>
      </w:pPr>
      <w:r>
        <w:rPr>
          <w:rFonts w:ascii="Consolas" w:cs="Consolas" w:eastAsia="Consolas" w:hAnsi="Consolas"/>
          <w:b w:val="false"/>
          <w:bCs w:val="false"/>
          <w:color w:val="806000"/>
          <w:sz w:val="20"/>
          <w:szCs w:val="20"/>
        </w:rPr>
        <w:t xml:space="preserve">【ССЫЛКА: «НДС — понятно о самом непонятном налоге» сделать гиперссылкой → https://1-plus-1.ru/news/nds-ponyatno-o-samom-neponyatnom-naloge/】</w:t>
      </w:r>
    </w:p>
    <w:p>
      <w:pPr>
        <w:spacing w:after="60"/>
      </w:pPr>
      <w:r>
        <w:rPr>
          <w:rFonts w:ascii="Consolas" w:cs="Consolas" w:eastAsia="Consolas" w:hAnsi="Consolas"/>
          <w:b w:val="false"/>
          <w:bCs w:val="false"/>
          <w:color w:val="806000"/>
          <w:sz w:val="20"/>
          <w:szCs w:val="20"/>
        </w:rPr>
        <w:t xml:space="preserve">【ССЫЛКА: «Налоговая нагрузка» сделать гиперссылкой → https://1-plus-1.ru/news/nalogovaya-nagruzka/】</w:t>
      </w:r>
    </w:p>
    <w:p>
      <w:pPr>
        <w:spacing w:after="60"/>
      </w:pPr>
      <w:r>
        <w:rPr>
          <w:rFonts w:ascii="Consolas" w:cs="Consolas" w:eastAsia="Consolas" w:hAnsi="Consolas"/>
          <w:b w:val="false"/>
          <w:bCs w:val="false"/>
          <w:color w:val="806000"/>
          <w:sz w:val="20"/>
          <w:szCs w:val="20"/>
        </w:rPr>
        <w:t xml:space="preserve">【ССЫЛКА: «Как выбрать оптимальный налоговый режим» сделать гиперссылкой → https://1-plus-1.ru/news/kak-vybrat-optimalnyy-nalogovyy-rezhim-dlya-svoego-biznesa/】</w:t>
      </w:r>
    </w:p>
    <w:p>
      <w:pPr>
        <w:spacing w:after="60"/>
      </w:pPr>
      <w:r>
        <w:rPr>
          <w:rFonts w:ascii="Consolas" w:cs="Consolas" w:eastAsia="Consolas" w:hAnsi="Consolas"/>
          <w:b w:val="false"/>
          <w:bCs w:val="false"/>
          <w:color w:val="806000"/>
          <w:sz w:val="20"/>
          <w:szCs w:val="20"/>
        </w:rPr>
        <w:t xml:space="preserve">【ССЫЛКА: «п. 1 и п. 1.15 ст. 284 НК РФ» → https://www.consultant.ru/document/cons_doc_LAW_28165/eb9180fc785448d58fe76ef323fb67d1832b9363/】 【ЗАКРЫТЬ ОТ ИНДЕКСАЦИИ: rel="nofollow noindex"】</w:t>
      </w:r>
    </w:p>
    <w:p>
      <w:pPr>
        <w:spacing w:after="60"/>
      </w:pPr>
      <w:r>
        <w:rPr>
          <w:rFonts w:ascii="Consolas" w:cs="Consolas" w:eastAsia="Consolas" w:hAnsi="Consolas"/>
          <w:b w:val="false"/>
          <w:bCs w:val="false"/>
          <w:color w:val="806000"/>
          <w:sz w:val="20"/>
          <w:szCs w:val="20"/>
        </w:rPr>
        <w:t xml:space="preserve">【ССЫЛКА: «ст. 284.1 НК РФ» → https://www.consultant.ru/document/cons_doc_LAW_28165/9a27ebb827bedf71dea16049203f6645100acf44/】 【ЗАКРЫТЬ ОТ ИНДЕКСАЦИИ: rel="nofollow noindex"】</w:t>
      </w:r>
    </w:p>
    <w:p>
      <w:pPr>
        <w:spacing w:after="60"/>
      </w:pPr>
      <w:r>
        <w:rPr>
          <w:rFonts w:ascii="Consolas" w:cs="Consolas" w:eastAsia="Consolas" w:hAnsi="Consolas"/>
          <w:b w:val="false"/>
          <w:bCs w:val="false"/>
          <w:color w:val="806000"/>
          <w:sz w:val="20"/>
          <w:szCs w:val="20"/>
        </w:rPr>
        <w:t xml:space="preserve">【ССЫЛКА: «ст. 287 НК РФ» → https://www.consultant.ru/document/cons_doc_LAW_28165/17f089448303baae2053c544b5f1423572c91bda/】 【ЗАКРЫТЬ ОТ ИНДЕКСАЦИИ: rel="nofollow noindex"】</w:t>
      </w:r>
    </w:p>
    <w:p>
      <w:pPr>
        <w:spacing w:after="60"/>
      </w:pPr>
      <w:r>
        <w:rPr>
          <w:rFonts w:ascii="Consolas" w:cs="Consolas" w:eastAsia="Consolas" w:hAnsi="Consolas"/>
          <w:b w:val="false"/>
          <w:bCs w:val="false"/>
          <w:color w:val="806000"/>
          <w:sz w:val="20"/>
          <w:szCs w:val="20"/>
        </w:rPr>
        <w:t xml:space="preserve">【ССЫЛКА: «п. 3 и п. 4 ст. 289 НК РФ» → https://www.consultant.ru/document/cons_doc_LAW_28165/e1a5f8ba9742b3e8b843c3ee97e6f6a5bcdcd066/】 【ЗАКРЫТЬ ОТ ИНДЕКСАЦИИ: rel="nofollow noindex"】</w:t>
      </w:r>
    </w:p>
    <w:p>
      <w:pPr>
        <w:spacing w:after="60"/>
      </w:pPr>
      <w:r>
        <w:rPr>
          <w:rFonts w:ascii="Consolas" w:cs="Consolas" w:eastAsia="Consolas" w:hAnsi="Consolas"/>
          <w:b w:val="false"/>
          <w:bCs w:val="false"/>
          <w:color w:val="806000"/>
          <w:sz w:val="20"/>
          <w:szCs w:val="20"/>
        </w:rPr>
        <w:t xml:space="preserve">【ССЫЛКА: «п. 3 ст. 164 НК РФ» → https://www.consultant.ru/document/cons_doc_LAW_28165/35cc6698564adc4507baa31c9cfdbb4f2516d068/】 【ЗАКРЫТЬ ОТ ИНДЕКСАЦИИ: rel="nofollow noindex"】</w:t>
      </w:r>
    </w:p>
    <w:p>
      <w:pPr>
        <w:spacing w:after="40"/>
      </w:pPr>
      <w:r>
        <w:rPr>
          <w:rFonts w:ascii="Times New Roman" w:cs="Times New Roman" w:eastAsia="Times New Roman" w:hAnsi="Times New Roman"/>
          <w:b w:val="false"/>
          <w:bCs w:val="false"/>
          <w:color w:val="000000"/>
          <w:sz w:val="20"/>
          <w:szCs w:val="20"/>
        </w:rPr>
        <w:t xml:space="preserve"/>
      </w:r>
    </w:p>
    <w:p>
      <w:pPr>
        <w:spacing w:after="60"/>
      </w:pPr>
      <w:r>
        <w:rPr>
          <w:rFonts w:ascii="Consolas" w:cs="Consolas" w:eastAsia="Consolas" w:hAnsi="Consolas"/>
          <w:b w:val="false"/>
          <w:bCs w:val="false"/>
          <w:color w:val="806000"/>
          <w:sz w:val="20"/>
          <w:szCs w:val="20"/>
        </w:rPr>
        <w:t xml:space="preserve">【ССЫЛКА: в призыве к действию слова «инициативный аудит» → /finansoviy-konsalting/initsiativnyy-audit-bukhgalterii/ (ПОСТАВИТЬ РЕАЛЬНЫЙ АДРЕС)】</w:t>
      </w:r>
    </w:p>
    <w:p>
      <w:pPr>
        <w:spacing w:after="40"/>
      </w:pPr>
      <w:r>
        <w:rPr>
          <w:rFonts w:ascii="Times New Roman" w:cs="Times New Roman" w:eastAsia="Times New Roman" w:hAnsi="Times New Roman"/>
          <w:b w:val="false"/>
          <w:bCs w:val="false"/>
          <w:color w:val="000000"/>
          <w:sz w:val="20"/>
          <w:szCs w:val="20"/>
        </w:rPr>
        <w:t xml:space="preserve"/>
      </w:r>
    </w:p>
    <w:p>
      <w:pPr>
        <w:spacing w:after="60"/>
      </w:pPr>
      <w:r>
        <w:rPr>
          <w:rFonts w:ascii="Consolas" w:cs="Consolas" w:eastAsia="Consolas" w:hAnsi="Consolas"/>
          <w:b w:val="false"/>
          <w:bCs w:val="false"/>
          <w:color w:val="806000"/>
          <w:sz w:val="20"/>
          <w:szCs w:val="20"/>
        </w:rPr>
        <w:t xml:space="preserve">──────────────────────────────────────────────────────────────────────</w:t>
      </w:r>
    </w:p>
    <w:p>
      <w:pPr>
        <w:spacing w:after="40"/>
      </w:pPr>
      <w:r>
        <w:rPr>
          <w:rFonts w:ascii="Times New Roman" w:cs="Times New Roman" w:eastAsia="Times New Roman" w:hAnsi="Times New Roman"/>
          <w:b w:val="false"/>
          <w:bCs w:val="false"/>
          <w:color w:val="000000"/>
          <w:sz w:val="20"/>
          <w:szCs w:val="20"/>
        </w:rPr>
        <w:t xml:space="preserve"/>
      </w:r>
    </w:p>
    <w:p>
      <w:pPr>
        <w:spacing w:after="60"/>
      </w:pPr>
      <w:r>
        <w:rPr>
          <w:rFonts w:ascii="Consolas" w:cs="Consolas" w:eastAsia="Consolas" w:hAnsi="Consolas"/>
          <w:b w:val="false"/>
          <w:bCs w:val="false"/>
          <w:color w:val="806000"/>
          <w:sz w:val="20"/>
          <w:szCs w:val="20"/>
        </w:rPr>
        <w:t xml:space="preserve">ПЕРЕД ПУБЛИКАЦИЕЙ</w:t>
      </w:r>
    </w:p>
    <w:p>
      <w:pPr>
        <w:spacing w:after="60"/>
      </w:pPr>
      <w:r>
        <w:rPr>
          <w:rFonts w:ascii="Times New Roman" w:cs="Times New Roman" w:eastAsia="Times New Roman" w:hAnsi="Times New Roman"/>
          <w:b w:val="false"/>
          <w:bCs w:val="false"/>
          <w:color w:val="000000"/>
          <w:sz w:val="20"/>
          <w:szCs w:val="20"/>
        </w:rPr>
        <w:t xml:space="preserve">☐ Один H1</w:t>
      </w:r>
    </w:p>
    <w:p>
      <w:pPr>
        <w:spacing w:after="60"/>
      </w:pPr>
      <w:r>
        <w:rPr>
          <w:rFonts w:ascii="Times New Roman" w:cs="Times New Roman" w:eastAsia="Times New Roman" w:hAnsi="Times New Roman"/>
          <w:b w:val="false"/>
          <w:bCs w:val="false"/>
          <w:color w:val="000000"/>
          <w:sz w:val="20"/>
          <w:szCs w:val="20"/>
        </w:rPr>
        <w:t xml:space="preserve">☐ Meta title и description — в поля CMS</w:t>
      </w:r>
    </w:p>
    <w:p>
      <w:pPr>
        <w:spacing w:after="60"/>
      </w:pPr>
      <w:r>
        <w:rPr>
          <w:rFonts w:ascii="Times New Roman" w:cs="Times New Roman" w:eastAsia="Times New Roman" w:hAnsi="Times New Roman"/>
          <w:b w:val="false"/>
          <w:bCs w:val="false"/>
          <w:color w:val="000000"/>
          <w:sz w:val="20"/>
          <w:szCs w:val="20"/>
        </w:rPr>
        <w:t xml:space="preserve">☐ URL задан, прежний адрес сохранён</w:t>
      </w:r>
    </w:p>
    <w:p>
      <w:pPr>
        <w:spacing w:after="60"/>
      </w:pPr>
      <w:r>
        <w:rPr>
          <w:rFonts w:ascii="Times New Roman" w:cs="Times New Roman" w:eastAsia="Times New Roman" w:hAnsi="Times New Roman"/>
          <w:b w:val="false"/>
          <w:bCs w:val="false"/>
          <w:color w:val="000000"/>
          <w:sz w:val="20"/>
          <w:szCs w:val="20"/>
        </w:rPr>
        <w:t xml:space="preserve">☐ Внутренние ссылки ведут на реальные страницы</w:t>
      </w:r>
    </w:p>
    <w:p>
      <w:pPr>
        <w:spacing w:after="60"/>
      </w:pPr>
      <w:r>
        <w:rPr>
          <w:rFonts w:ascii="Times New Roman" w:cs="Times New Roman" w:eastAsia="Times New Roman" w:hAnsi="Times New Roman"/>
          <w:b w:val="false"/>
          <w:bCs w:val="false"/>
          <w:color w:val="000000"/>
          <w:sz w:val="20"/>
          <w:szCs w:val="20"/>
        </w:rPr>
        <w:t xml:space="preserve">☐ Внешние ссылки закрыты nofollow noindex</w:t>
      </w:r>
    </w:p>
    <w:p>
      <w:pPr>
        <w:spacing w:after="60"/>
      </w:pPr>
      <w:r>
        <w:rPr>
          <w:rFonts w:ascii="Times New Roman" w:cs="Times New Roman" w:eastAsia="Times New Roman" w:hAnsi="Times New Roman"/>
          <w:b w:val="false"/>
          <w:bCs w:val="false"/>
          <w:color w:val="000000"/>
          <w:sz w:val="20"/>
          <w:szCs w:val="20"/>
        </w:rPr>
        <w:t xml:space="preserve">☐ Таблицы вставлены таблицами</w:t>
      </w:r>
    </w:p>
    <w:p>
      <w:pPr>
        <w:spacing w:after="60"/>
      </w:pPr>
      <w:r>
        <w:rPr>
          <w:rFonts w:ascii="Times New Roman" w:cs="Times New Roman" w:eastAsia="Times New Roman" w:hAnsi="Times New Roman"/>
          <w:b w:val="false"/>
          <w:bCs w:val="false"/>
          <w:color w:val="000000"/>
          <w:sz w:val="20"/>
          <w:szCs w:val="20"/>
        </w:rPr>
        <w:t xml:space="preserve">☐ Списки оформлены списками</w:t>
      </w:r>
    </w:p>
    <w:p>
      <w:pPr>
        <w:spacing w:after="60"/>
      </w:pPr>
      <w:r>
        <w:rPr>
          <w:rFonts w:ascii="Times New Roman" w:cs="Times New Roman" w:eastAsia="Times New Roman" w:hAnsi="Times New Roman"/>
          <w:b w:val="false"/>
          <w:bCs w:val="false"/>
          <w:color w:val="000000"/>
          <w:sz w:val="20"/>
          <w:szCs w:val="20"/>
        </w:rPr>
        <w:t xml:space="preserve">☐ Вопрос-ответ с разметкой FAQPage</w:t>
      </w:r>
    </w:p>
    <w:p>
      <w:pPr>
        <w:spacing w:after="60"/>
      </w:pPr>
      <w:r>
        <w:rPr>
          <w:rFonts w:ascii="Times New Roman" w:cs="Times New Roman" w:eastAsia="Times New Roman" w:hAnsi="Times New Roman"/>
          <w:b w:val="false"/>
          <w:bCs w:val="false"/>
          <w:color w:val="000000"/>
          <w:sz w:val="20"/>
          <w:szCs w:val="20"/>
        </w:rPr>
        <w:t xml:space="preserve">☐ CTA выделен, контактов в нём нет</w:t>
      </w:r>
    </w:p>
    <w:p>
      <w:pPr>
        <w:spacing w:after="60"/>
      </w:pPr>
      <w:r>
        <w:rPr>
          <w:rFonts w:ascii="Times New Roman" w:cs="Times New Roman" w:eastAsia="Times New Roman" w:hAnsi="Times New Roman"/>
          <w:b w:val="false"/>
          <w:bCs w:val="false"/>
          <w:color w:val="000000"/>
          <w:sz w:val="20"/>
          <w:szCs w:val="20"/>
        </w:rPr>
        <w:t xml:space="preserve">☐ Подпись эксперта выведена в конце статьи</w:t>
      </w:r>
    </w:p>
    <w:p>
      <w:pPr>
        <w:spacing w:after="60"/>
      </w:pPr>
      <w:r>
        <w:rPr>
          <w:rFonts w:ascii="Times New Roman" w:cs="Times New Roman" w:eastAsia="Times New Roman" w:hAnsi="Times New Roman"/>
          <w:b w:val="false"/>
          <w:bCs w:val="false"/>
          <w:color w:val="000000"/>
          <w:sz w:val="20"/>
          <w:szCs w:val="20"/>
        </w:rPr>
        <w:t xml:space="preserve">☐ Служебные пометки [ ] и 【 】 удалены</w:t>
      </w:r>
    </w:p>
    <w:sectPr>
      <w:pgSz w:w="11906" w:h="16838" w:orient="portrait"/>
      <w:pgMar w:top="900" w:right="1000" w:bottom="900" w:left="10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Для размещения</dc:title>
  <dc:creator>1+1</dc:creator>
  <cp:lastModifiedBy>Un-named</cp:lastModifiedBy>
  <cp:revision>1</cp:revision>
  <dcterms:created xsi:type="dcterms:W3CDTF">2026-10-28T10:48:44.009Z</dcterms:created>
  <dcterms:modified xsi:type="dcterms:W3CDTF">2026-10-28T10:48:44.009Z</dcterms:modified>
</cp:coreProperties>
</file>

<file path=docProps/custom.xml><?xml version="1.0" encoding="utf-8"?>
<Properties xmlns="http://schemas.openxmlformats.org/officeDocument/2006/custom-properties" xmlns:vt="http://schemas.openxmlformats.org/officeDocument/2006/docPropsVTypes"/>
</file>