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Как читать документ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Белый фон без пометки — текст исходной статьи, не менялся.</w:t>
      </w:r>
    </w:p>
    <w:p>
      <w:pPr>
        <w:shd w:fill="D9EAD3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Зелёный — добавлено по ТЗ, этого в статье не было.</w:t>
      </w:r>
    </w:p>
    <w:p>
      <w:pPr>
        <w:shd w:fill="FFF2CC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Жёлтый — исправлено по первоисточнику: факт устарел или был неверен. Под каждым таким местом указан документ.</w:t>
      </w:r>
    </w:p>
    <w:p>
      <w:pPr>
        <w:shd w:fill="DEEAF6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Голубой — правка языка: смысл прежний, формулировка приведена к голосу компании.</w:t>
      </w:r>
    </w:p>
    <w:p>
      <w:pPr>
        <w:spacing w:after="2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Серым курсивом с отступом — источник факта. В публикуемый текст эти строки не идут.</w:t>
      </w:r>
    </w:p>
    <w:p>
      <w:pPr>
        <w:pBdr>
          <w:bottom w:val="single" w:color="BBBBBB" w:sz="6"/>
        </w:pBdr>
        <w:spacing w:after="240"/>
      </w:pPr>
    </w:p>
    <w:p>
      <w:pPr>
        <w:spacing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Дефицит кадров и зарплатные налоги: что изменилось в 2026 году и на чём можно сэкономить законно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</w:rPr>
        <w:t xml:space="preserve">Дорабатываем статью: </w:t>
      </w:r>
      <w:hyperlink w:history="1" r:id="rIdvb0azfdamyxi7txtpxdje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1-plus-1.ru/news/defitsit-kadrov-kak-v-etikh-usloviyakh-ekonomit-na-zarplatnykh-nalogakh/</w:t>
        </w:r>
      </w:hyperlink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Опасение автора исходной статьи сбылось.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тексте 2024 года есть фраза: пониженный тариф 15% «могут вернуть к прежним 30% в любой момент». С 2026 года так и произошло — но не для всех сразу: право на льготу осталось только у отраслей из перечня Правительства, а порог сместился с одного МРОТ на полтора. Поэтому исправлений в статье много, и все они в одну сторону: нагрузка выросла.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Коротко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⏱ Время чтения: 10 минут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Зарплатная нагрузка складывается из страховых взносов, которые платит работодатель, и НДФЛ, который он удерживает у работника. Общий тариф взносов — 30% в пределах предельной базы и 15,1% сверх неё; база на 2026 год — 2 979 000 ₽.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Что изменилось.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Пониженный тариф 15% для малого и среднего бизнеса сохранился только у отраслей из перечня Правительства, и применяется он теперь к выплатам сверх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полутора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МРОТ, а не одного.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Сколько это в деньгах.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На зарплате 60 000 ₽ перенос порога добавил около 2 030 ₽ в месяц даже тем, кто льготу сохранил. Потерявшим льготу — около 2 900 ₽ в месяц, почти 35 000 ₽ в год на одного сотрудника.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Что делать.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Волшебной таблетки нет: взносы оптимизируются плохо. Работают проверка права на льготный тариф, корректное оформление компенсаций и ученических договоров, вывод непрофильных функций на аутсорсинг и автоматизация. Зарплата в конвертах и подмена трудовых отношений самозанятыми оптимизацией не являются.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3o4rf5qdp1fnimrgndztz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ст. 425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qp1c50nmw6ayutw11sm8f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2.4 и п. 13.3 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ixcgwyi0tbzxgeldqkke6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постановление Правительства РФ от 31.10.2025 № 1705</w:t>
        </w:r>
      </w:hyperlink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Содержание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происходит с рынком труда в 2026 году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Сколько на самом деле стоит сотрудник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НДФЛ — налог работника, а не работодателя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изменилось в зарплатных налогах в 2026 году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Кто сохранил льготные тарифы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Схемы, которые не являются оптимизацией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действительно можно сделать законно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изменится в 2027 году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происходит с рынком труда в 2026 году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Кадровый голод ощущает почти каждый бизнес, и это подтверждается статистикой. По данным Росстата, уровень безработицы в 2026 году держится около 2,1–2,2% — это исторический минимум за всё время наблюдений, которые ведутся с 1991 года. Больше чем в половине регионов показатель не превышает 2%.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Для работодателя отсюда следует простое: сотрудника приходится удерживать, а не выбирать. Зарплаты растут не потому, что бизнесу стало легче, а потому, что иначе человек уходит к тому, кто платит больше. А вместе с зарплатой растёт и всё, что начисляется поверх неё.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Цифру по безработице перед публикацией сверить по ежемесячному докладу Росстата и поставить месяц, к которому она относится.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Сколько на самом деле стоит сотрудник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Малому и среднему бизнесу, как правило, не так уж сложно подобрать подходящий налоговый режим и платить налоги с дохода. А вот нагрузку, связанную с налогами на заработную плату, вывозить тяжело, а иногда и критично тяжело.</w:t>
      </w:r>
    </w:p>
    <w:p>
      <w:pPr>
        <w:shd w:fill="DEEAF6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Абзац исходной статьи. Было от первого лица: «Я часто говорю…». Статья идёт от лица компании.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Посмотрим, что работодатель платит за сотрудника в 2026 году.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Страховые взносы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единый тариф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30%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 выплат в пределах предельной базы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15,1%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 суммы сверх неё. Единая предельная величина базы на 2026 год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2 979 000 ₽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нарастающим итогом с начала года (на 2025 год было 2 759 000 ₽).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НДФЛ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удерживается из зарплаты работника по пятиступенчатой шкале. Ставка применяется не ко всей сумме, а к части дохода: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00"/>
      </w:tblGrid>
      <w:tr>
        <w:trPr>
          <w:tblHeader/>
        </w:trPr>
        <w:tc>
          <w:tcPr>
            <w:tcW w:type="dxa" w:w="4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Доход за год</w:t>
            </w:r>
          </w:p>
        </w:tc>
        <w:tc>
          <w:tcPr>
            <w:tcW w:type="dxa" w:w="44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Ставка</w:t>
            </w:r>
          </w:p>
        </w:tc>
      </w:tr>
      <w:tr>
        <w:trPr>
          <w:tblHeader w:val="false"/>
        </w:trPr>
        <w:tc>
          <w:tcPr>
            <w:tcW w:type="dxa" w:w="4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 2,4 млн ₽</w:t>
            </w:r>
          </w:p>
        </w:tc>
        <w:tc>
          <w:tcPr>
            <w:tcW w:type="dxa" w:w="44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13%</w:t>
            </w:r>
          </w:p>
        </w:tc>
      </w:tr>
      <w:tr>
        <w:trPr>
          <w:tblHeader w:val="false"/>
        </w:trPr>
        <w:tc>
          <w:tcPr>
            <w:tcW w:type="dxa" w:w="4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2,4 до 5 млн ₽</w:t>
            </w:r>
          </w:p>
        </w:tc>
        <w:tc>
          <w:tcPr>
            <w:tcW w:type="dxa" w:w="44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15%</w:t>
            </w:r>
          </w:p>
        </w:tc>
      </w:tr>
      <w:tr>
        <w:trPr>
          <w:tblHeader w:val="false"/>
        </w:trPr>
        <w:tc>
          <w:tcPr>
            <w:tcW w:type="dxa" w:w="4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5 до 20 млн ₽</w:t>
            </w:r>
          </w:p>
        </w:tc>
        <w:tc>
          <w:tcPr>
            <w:tcW w:type="dxa" w:w="44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18%</w:t>
            </w:r>
          </w:p>
        </w:tc>
      </w:tr>
      <w:tr>
        <w:trPr>
          <w:tblHeader w:val="false"/>
        </w:trPr>
        <w:tc>
          <w:tcPr>
            <w:tcW w:type="dxa" w:w="4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20 до 50 млн ₽</w:t>
            </w:r>
          </w:p>
        </w:tc>
        <w:tc>
          <w:tcPr>
            <w:tcW w:type="dxa" w:w="44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20%</w:t>
            </w:r>
          </w:p>
        </w:tc>
      </w:tr>
      <w:tr>
        <w:trPr>
          <w:tblHeader w:val="false"/>
        </w:trPr>
        <w:tc>
          <w:tcPr>
            <w:tcW w:type="dxa" w:w="4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свыше 50 млн ₽</w:t>
            </w:r>
          </w:p>
        </w:tc>
        <w:tc>
          <w:tcPr>
            <w:tcW w:type="dxa" w:w="44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22%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«Страховые взносы — 30%. НДФЛ — 13%. Если зарплата за год превышает 5 млн руб., НДФЛ повышается до 15%. Предельная база в 2024 году — 2 млн 225 тыс. рублей». Шкала НДФЛ с 2025 года пятиступенчатая, и первый порог теперь 2,4 млн, а не 5 млн. Предельная база выросла почти на треть.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zcr7ypztqftqrkp8xii1t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1 ст. 224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chcigkdjlngbdff_ljpvh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ст. 425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lf9vshcog4fhdlmyajpah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постановление Правительства РФ от 31.10.2025 № 1705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НДФЛ — налог работника, а не работодателя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Важно различать две вещи. Страховые взносы — расход работодателя. НДФЛ — налог самого работника: организация лишь налоговый агент, она обязана удержать этот налог из его дохода и перечислить в бюджет.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практике граница стирается. Работник, устраиваясь на работу, считает своей зарплатой только то, что получает на руки, то есть сумму уже за вычетом НДФЛ. Поэтому и работодатель начинает воспринимать этот налог как свою нагрузку. В результате с каждой зарплаты в бюджет уходит около 43% сверх того, что человек получил, — почти половина.</w:t>
      </w:r>
    </w:p>
    <w:p>
      <w:pPr>
        <w:shd w:fill="DEEAF6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Абзац исходной статьи, сокращён и разбит на части. Мысль автора сохранена полностью, включая объяснение, почему НДФЛ воспринимается как налог работодателя.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Отсюда практический совет, который есть и в исходной статье: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называйте сотруднику зарплату до удержания НДФЛ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и объясняйте, что это его налог. Это не экономит деньги, но убирает недопонимание при найме и при разговоре о повышении.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Расчёт: сколько стоит сотрудник с зарплатой 60 000 ₽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МРОТ с 1 января 2026 года — 27 093 ₽, значит полуторакратный МРОТ составляет 40 639,50 ₽. Компания в реестре МСП, зарплата сотрудника — 60 000 ₽ в месяц.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Расчёт взносов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 месяц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Право на пониженный тариф есть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40 639,50 × 30% + 19 360,50 × 15%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15 096 ₽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Права на пониженный тариф нет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60 000 × 30%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18 000 ₽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Для сравнения: прежний порядок, порог 1 МРОТ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27 093 × 30% + 32 907 × 15%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13 064 ₽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из этого следует: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Потеря льготы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стоит 2 904 ₽ в месяц — около 34 850 ₽ в год на одного сотрудника.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Перенос порога с одного МРОТ на полтора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добавил 2 032 ₽ в месяц даже тем, кто льготу сохранил, — около 24 380 ₽ в год на сотрудника.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НДФЛ с 60 000 ₽ по ставке 13% — 7 800 ₽, на руки сотрудник получает 52 200 ₽. Полные расходы работодателя при сохранённой льготе — 75 096 ₽ в месяц. Подставьте свои цифры: логика не изменится.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Расчёт модельный, иллюстративный — показывает механику, а не обещает результат.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изменилось в зарплатных налогах в 2026 году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Пониженный тариф для МСП достался не всем.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Раньше правило было простым: компания в реестре МСП платит 15% с части выплат сверх МРОТ. С 2026 года для права на этот тариф нужно выполнить одновременно два условия: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основной вид деятельности входит в перечень ОКВЭД, утверждённый Правительством РФ, и указан в ЕГРЮЛ или ЕГРИП;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 менее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70%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всех доходов компании приходится на виды деятельности из этого перечня.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Перечень на 2026 год состоит из 54 позиций. Укрупнённо в него вошли сельское хозяйство и рыболовство, пищевая промышленность, производство одежды, радиоэлектроники и лекарственных средств, информационные технологии и телекоммуникации, образование, наука, культура и спорт. Свой код нужно искать в самом перечне: совпадение по названию отрасли ничего не гарантирует, значение имеет код ОКВЭД.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Если условия не выполняются, право утрачивается с начала расчётного периода, в котором допущено несоответствие, и взносы пересчитываются по общим тарифам. То есть потерять льготу можно задним числом — за весь период.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Порог изменился.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Пониженный тариф применяется к части выплат сверх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полуторакратного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МРОТ, а не одного, как было раньше.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«для организаций, попавших в реестр МСП, сумма страховых взносов с величины, превышающей МРОТ, составляет 15%». Это правило 2024 года. Само попадание в реестр МСП больше не даёт права на тариф.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b8fmnx74wv_kbpsaynk7i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2.4 и п. 13.3 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в редакции </w:t>
      </w:r>
      <w:hyperlink w:history="1" r:id="rIdx6ga43fk4kpgx5btvc8le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Федерального закона от 28.11.2025 № 425-ФЗ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перечень — </w:t>
      </w:r>
      <w:hyperlink w:history="1" r:id="rIdld34f6l1de9-_zc5hqvqv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распоряжение Правительства РФ от 27.12.2025 № 4125-р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ещё изменилось с 2026 года: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У ИТ-компаний тариф вырос.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Было 7,6% в пределах предельной базы — стало 15% в пределах базы и 7,6% сверх неё.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У руководителей появилась минимальная база.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Взносы с выплат единоличному руководителю считаются исходя из МРОТ, даже если фактически начислено меньше.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Обрабатывающие производства выделены отдельно.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Для них действует свой пониженный тариф — ниже общего, при том же условии о 70% доходов. Из льготы исключены производство напитков, табачных изделий, кокса и нефтепродуктов, металлургическое производство.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5lbrzynupchjohqkn0dby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2.2-2, п. 13.2 и п. 2.5 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wzsnlfgau-irta7iewm7c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Федеральный закон от 28.11.2025 № 425-ФЗ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Кто сохранил льготные тарифы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Льготы по отраслям остались, но состав изменился: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Резиденты «Сколково»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15% с выплат сверх 1,5 МРОТ, независимо от присутствия в реестре МСП. Льгота действует 10 лет со дня получения статуса участника проекта.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Социально ориентированные НКО и благотворительные организации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7,6% в пределах предельной базы и 0% сверх неё в 2023–2026 годах. Для НКО есть условие о доле доходов не менее 70%.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Аккредитованные ИТ-организации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15% в пределах базы, 7,6% сверх. Это уже не тот «комфортный тариф 7,6%», что был раньше.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Обрабатывающие производства из перечня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отдельный пониженный тариф при доле доходов не менее 70%.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Общественное питание с численностью свыше 250 человек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особые условия, привязанные к освобождению от НДС.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«очень комфортный пониженный тариф в 7,6% для социально-ориентированных НКО, аккредитованных IT компаний, резидентов СЭЗ и ТОСЭР». Для ИТ это больше не так. Состав льготников пересобран по действующей редакции статьи 427.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rrlcpepgzem138f3wloxz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подп. 10 п. 1, п. 2.2, п. 2.2-2, п. 2.4, п. 7, п. 9, п. 13.1 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Схемы, которые не являются оптимизацией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Можно ли оптимизировать страховые взносы? Честный ответ — практически нет.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малый бизнес давно и по сей день практикует в качестве незаконной оптимизации — зарплату в конвертах. Официальная зарплата устанавливается на уровне МРОТ или минимальной заработной платы, установленной региональным соглашением, с учётом районных коэффициентов, а всё остальное выплачивается в конверте.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Знают ли об этом налоговые органы — даже не сомневайтесь. Для выявления таких работодателей внедрён программный комплекс, который соотносит по каждой организации уровень средней заработной платы не только с МРОТ, но и со среднеотраслевым показателем по региону.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 таким организациям применяются разные меры: от превентивных, когда руководителя приглашают на комиссию и понуждают добровольно доначислить налоги и повысить уровень зарплат, до выездной тематической проверки по страховым взносам с доначислениями по её итогам. Для доказательства выплат налоговики могут приглашать работников в качестве свидетелей.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Вторая схема, которая оптимизацией не является,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оформление сотрудников как самозанятых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при фактических трудовых отношениях. Признаки, по которым инспекция переквалифицирует такие отношения в трудовые: исполнитель работает только с одним заказчиком, получает выплаты регулярно и в одинаковом размере, подчиняется режиму работы, использует оборудование заказчика, а сам договор описывает не результат, а процесс. Последствия — доначисление НДФЛ и взносов за весь период, пени и штраф.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Это не значит, что с самозанятыми работать нельзя. Это значит, что работа с ними должна быть настоящей: разовые или проектные задачи, результат, а не процесс, несколько заказчиков у исполнителя.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Третья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перевод сотрудников в ИП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 теми же обязанностями и тем же рабочим местом. Квалифицируется так же.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Общее у всех трёх схем одно: экономия возникает сейчас, а обязательство перед бюджетом — при проверке. Цена ошибки — не только доначисленные взносы, но и пени за весь период.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действительно можно сделать законно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Волшебной таблетки не будет: многим компаниям придётся повышать заработную плату и искать резервы для этого. Но отдельные инструменты, которые позволяют сэкономить на зарплатных налогах, есть.</w:t>
      </w:r>
    </w:p>
    <w:p>
      <w:pPr>
        <w:shd w:fill="DEEAF6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Абзац исходной статьи. Снято «Извините, но…» и «это прям крохи» — разговорные обороты.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1. Проверьте право на пониженный тариф.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Из всех перечисленных способов этот даёт самую крупную сумму. Нужно сверить основной ОКВЭД с перечнем Правительства и посчитать долю доходов: дотягивает ли она до 70%. Если основной вид деятельности в ЕГРЮЛ указан неточно или доля просела, льгота теряется за весь период — а это, как показал расчёт выше, около 35 000 ₽ в год на сотрудника.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2. Ученический договор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например, для стажирующихся сотрудников. Выплаты по нему облагаются только НДФЛ.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3. Компенсационные выплаты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работникам за использование в работе личного имущества — телефона, компьютера, автомобиля. Размеры выплат не могут быть значительными, и их нужно грамотно оформить, но зато они не облагаются ни взносами, ни НДФЛ.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4. Вывод части функций на аутсорсинг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вместе с частью выплат и рисков по доначислению страховых взносов.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5. Автоматизация вместо найма.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Дело здесь не в налогах, а в общих расходах на персонал, но считаются они в тех же деньгах. В нашей практике автоматизация управленческого учёта сократила на два дня в месяц работу финансиста, а отчёты стали приходить на десять дней быстрее. Там, где работа повторяется изо дня в день и её можно описать по шагам, автоматизация обходится дешевле, чем удержание сотрудника при безработице около 2%.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6. Пересмотр структуры выплат.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Часть расходов на сотрудника можно перевести в формы, которые взносами не облагаются: компенсация обучения по программам профессиональной подготовки, добровольное медицинское страхование. Каждая форма требует точного оформления, иначе превращается в обычную выплату с доначислением.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 отдельно о том, что экономит не налоги, а деньги, — о снижении текучести. Замена сотрудника стоит дороже, чем повышение зарплаты действующему, а на рынке с безработицей около 2% поиск замены занимает месяцы.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изменится в 2027 году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Говорить о 2027 годе можно только по тем параметрам, которые уже приняты: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У социально ориентированных НКО и благотворительных организаций тариф меняется: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2027–2036 годах — 15% в пределах предельной базы и 7,6% сверх неё, вместо прежних 7,6% и 0%.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Перечень приоритетных отраслей — годовой.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Нынешний утверждён на 2026 год, и состав отраслей на 2027-й может отличаться. Это стоит заложить в планирование: льгота не закреплена за компанией навсегда.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Предельная база и МРОТ индексируются ежегодно.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Рост МРОТ автоматически поднимает порог в 1,5 МРОТ, с которого начинается пониженный тариф, то есть увеличивает часть зарплаты, облагаемую по 30%.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Чего мы не знаем и предсказывать не будем: сохранится ли пониженный тариф в нынешнем виде и не сузится ли перечень отраслей дальше. Разумный подход — считать экономику найма по действующим ставкам и проверять право на льготу каждый год, а не исходить из того, что условия сохранятся.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5if8n-ol_mttnnrsyyrcn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2.2-2 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c9vuv7iadgr8rwdihwauf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распоряжение Правительства РФ от 27.12.2025 № 4125-р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(действует на 2026 год).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Читать ещё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gtg1sgm7ecg3fsyepgjqa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Налоговая нагрузка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как ФНС сравнивает вашу нагрузку со среднеотраслевой и что делать, если она ниже.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bvy1xtj8i1x2xdmzqns75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Как сделать, чтобы отношения с самозанятыми не признали трудовыми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подробный разбор признаков переквалификации.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lmlxfihx_kacagor46ks0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Главбух просит повысить зарплату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как оценить обоснованность повышения.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Статья о самозанятых — 2024 года, по теме подходит, но признаки переквалификации и практику в ней стоит проверить перед тем, как ставить ссылку.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Вопрос-ответ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Мы в реестре МСП. Значит ли это, что у нас тариф 15%?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Нет, с 2026 года уже не значит. Нужно, чтобы основной вид деятельности входил в перечень Правительства и был указан в ЕГРЮЛ, а доля доходов от таких видов деятельности составляла не менее 70%.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С какой суммы начинается пониженный тариф?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 выплат сверх полуторакратного МРОТ в месяц. При МРОТ 27 093 ₽ это 40 639,50 ₽: всё, что ниже, облагается по 30%.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Можно ли платить сотруднику как самозанятому и экономить взносы?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Нет, если отношения фактически трудовые. Инспекция переквалифицирует их и доначислит НДФЛ и взносы за весь период с пенями и штрафом. Работа с самозанятыми допустима, когда она настоящая: проектные задачи, результат, несколько заказчиков.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Что будет, если льгота по взносам потеряна в середине года?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Право утрачивается с начала расчётного периода, в котором допущено несоответствие, и взносы пересчитываются по общим тарифам за весь этот период.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Как снизить расходы на персонал, если на налогах экономить почти нечем?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Через то, что не является налогом: автоматизация повторяемых функций, вывод непрофильных задач на аутсорсинг, снижение текучести. На рынке с безработицей около 2% удержание сотрудника обходится дешевле, чем поиск замены.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Источники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00"/>
      </w:tblGrid>
      <w:tr>
        <w:trPr>
          <w:tblHeader/>
        </w:trPr>
        <w:tc>
          <w:tcPr>
            <w:tcW w:type="dxa" w:w="4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подтверждает</w:t>
            </w:r>
          </w:p>
        </w:tc>
        <w:tc>
          <w:tcPr>
            <w:tcW w:type="dxa" w:w="44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Шкала НДФЛ и порядок применения ставок к частям дохода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soi-mtzggfh4htzck9onp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п. 1 ст. 224 НК РФ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Единый тариф страховых взносов 30% и 15,1%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ipb7dlfml1d0gnrytuvvp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ст. 425 НК РФ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Предельная величина базы на 2026 год — 2 979 000 ₽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постановление Правительства РФ от 31.10.2025 № 1705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Пониженный тариф 15% и порог в 1,5 МРОТ; условия для МСП; тарифы для ИТ, НКО, «Сколково», обрабатывающих производств и общепита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ст. 427 НК РФ (п. 2.2, 2.2-2, 2.4, 2.5, 7, 9, 13.1, 13.2, 13.3) в редакции </w:t>
            </w:r>
            <w:hyperlink w:history="1" r:id="rIdzj3lq9cux937gtksnqkly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Федерального закона от 28.11.2025 № 425-ФЗ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Перечень приоритетных отраслей на 2026 год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распоряжение Правительства РФ от 27.12.2025 № 4125-р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Уровень безработицы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данные Росстата, ежемесячный доклад «Социально-экономическое положение России»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Фактура сверена 27.10.2026.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Призыв к действию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Проверка права на пониженный тариф — это сверка основного ОКВЭД с перечнем, расчёт доли доходов и оценка того, не потеряна ли льгота задним числом. Ошибка здесь стоит около 35 000 ₽ в год на каждого сотрудника, а при утрате права взносы пересчитываются за весь период. Если хотите убедиться, что ваша компания тариф не потеряла, и посчитать зарплатную нагрузку на 2026 год, оставьте заявку: проверим ОКВЭД, долю доходов и расчёт взносов на ваших цифрах.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Слова «оставьте заявку» вести на страницу услуги по учёту зарплаты и кадров — адрес у заказчика.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нужно от вас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1. Перечень приоритетных отраслей.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Номер распоряжения я подтвердил, сам список не разворачивал — он длинный и годовой. Если нужно назвать в статье хотя бы отрасли наших клиентов, скажите, доберу из документа.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2. Тариф для обрабатывающих производств.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Вторичные источники называют 7,6%, но в доступной части текста статьи 427 пункт 2.5 я не увидел, поэтому числом его не называю. Если у наших экспертов цифра подтверждена — поставлю.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3. Закон от 25.04.2026 № 104-ФЗ.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Один источник упоминает, что он изменил порядок применения льгот по взносам. Подтвердить не удалось. Если эксперты о нём знают — это надо учесть.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4. Реквизиты закона о МРОТ на 2026 год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величину 27 093 ₽ подтвердил, точный номер закона нужно подставить.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5. Безработица.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Перед публикацией сверить по докладу Росстата и указать месяц.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Метаданные для размещения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Title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(59 знаков): Зарплатные налоги 2026: взносы, НДФЛ и льготы для МСП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Description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(159 знаков): Сколько стоит сотрудник в 2026 году: тарифы взносов, шкала НДФЛ, кто сохранил пониженный тариф 15% и на чём можно сэкономить законно. С расчётом на цифрах.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URL: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оставить прежний — /news/defitsit-kadrov-kak-v-etikh-usloviyakh-ekonomit-na-zarplatnykh-nalogakh/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Ключи: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ТЗ по этой статье ключи не заданы. Из таблицы подходят «бухгалтерское сопровождение», «учёт зарплаты и кадров» — поставил в призыв к действию. Если нужны конкретные ключи, пришлите.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b0azfdamyxi7txtpxdje" Type="http://schemas.openxmlformats.org/officeDocument/2006/relationships/hyperlink" Target="https://1-plus-1.ru/news/defitsit-kadrov-kak-v-etikh-usloviyakh-ekonomit-na-zarplatnykh-nalogakh/" TargetMode="External"/><Relationship Id="rId3o4rf5qdp1fnimrgndztz" Type="http://schemas.openxmlformats.org/officeDocument/2006/relationships/hyperlink" Target="https://www.consultant.ru/document/cons_doc_LAW_28165/a3f603ffd57b1431ed51e1693ba710093347235d/" TargetMode="External"/><Relationship Id="rIdqp1c50nmw6ayutw11sm8f" Type="http://schemas.openxmlformats.org/officeDocument/2006/relationships/hyperlink" Target="https://www.consultant.ru/document/cons_doc_LAW_28165/c5c16c86f95c5db63601047b1c0a5942bd77c824/" TargetMode="External"/><Relationship Id="rIdixcgwyi0tbzxgeldqkke6" Type="http://schemas.openxmlformats.org/officeDocument/2006/relationships/hyperlink" Target="https://base.garant.ru/412984357/" TargetMode="External"/><Relationship Id="rIdzcr7ypztqftqrkp8xii1t" Type="http://schemas.openxmlformats.org/officeDocument/2006/relationships/hyperlink" Target="https://www.consultant.ru/document/cons_doc_LAW_28165/3e4bbd6dd9fb5dd4e9394f447653506e1d6fa3a9/" TargetMode="External"/><Relationship Id="rIdchcigkdjlngbdff_ljpvh" Type="http://schemas.openxmlformats.org/officeDocument/2006/relationships/hyperlink" Target="https://www.consultant.ru/document/cons_doc_LAW_28165/a3f603ffd57b1431ed51e1693ba710093347235d/" TargetMode="External"/><Relationship Id="rIdlf9vshcog4fhdlmyajpah" Type="http://schemas.openxmlformats.org/officeDocument/2006/relationships/hyperlink" Target="https://base.garant.ru/412984357/" TargetMode="External"/><Relationship Id="rIdb8fmnx74wv_kbpsaynk7i" Type="http://schemas.openxmlformats.org/officeDocument/2006/relationships/hyperlink" Target="https://www.consultant.ru/document/cons_doc_LAW_28165/c5c16c86f95c5db63601047b1c0a5942bd77c824/" TargetMode="External"/><Relationship Id="rIdx6ga43fk4kpgx5btvc8le" Type="http://schemas.openxmlformats.org/officeDocument/2006/relationships/hyperlink" Target="https://www.consultant.ru/document/cons_doc_LAW_520020/" TargetMode="External"/><Relationship Id="rIdld34f6l1de9-_zc5hqvqv" Type="http://schemas.openxmlformats.org/officeDocument/2006/relationships/hyperlink" Target="https://www.consultant.ru/document/cons_doc_LAW_523172/6f2a657934602e36fb055b5d6ecb0e23ca727dba/" TargetMode="External"/><Relationship Id="rId5lbrzynupchjohqkn0dby" Type="http://schemas.openxmlformats.org/officeDocument/2006/relationships/hyperlink" Target="https://www.consultant.ru/document/cons_doc_LAW_28165/c5c16c86f95c5db63601047b1c0a5942bd77c824/" TargetMode="External"/><Relationship Id="rIdwzsnlfgau-irta7iewm7c" Type="http://schemas.openxmlformats.org/officeDocument/2006/relationships/hyperlink" Target="https://www.consultant.ru/document/cons_doc_LAW_520020/" TargetMode="External"/><Relationship Id="rIdrrlcpepgzem138f3wloxz" Type="http://schemas.openxmlformats.org/officeDocument/2006/relationships/hyperlink" Target="https://www.consultant.ru/document/cons_doc_LAW_28165/c5c16c86f95c5db63601047b1c0a5942bd77c824/" TargetMode="External"/><Relationship Id="rId5if8n-ol_mttnnrsyyrcn" Type="http://schemas.openxmlformats.org/officeDocument/2006/relationships/hyperlink" Target="https://www.consultant.ru/document/cons_doc_LAW_28165/c5c16c86f95c5db63601047b1c0a5942bd77c824/" TargetMode="External"/><Relationship Id="rIdc9vuv7iadgr8rwdihwauf" Type="http://schemas.openxmlformats.org/officeDocument/2006/relationships/hyperlink" Target="https://www.consultant.ru/document/cons_doc_LAW_523172/6f2a657934602e36fb055b5d6ecb0e23ca727dba/" TargetMode="External"/><Relationship Id="rIdgtg1sgm7ecg3fsyepgjqa" Type="http://schemas.openxmlformats.org/officeDocument/2006/relationships/hyperlink" Target="https://1-plus-1.ru/news/nalogovaya-nagruzka/" TargetMode="External"/><Relationship Id="rIdbvy1xtj8i1x2xdmzqns75" Type="http://schemas.openxmlformats.org/officeDocument/2006/relationships/hyperlink" Target="https://1-plus-1.ru/news/opasno-li-kompaniyam-rabotat-s-samozanyatymi/" TargetMode="External"/><Relationship Id="rIdlmlxfihx_kacagor46ks0" Type="http://schemas.openxmlformats.org/officeDocument/2006/relationships/hyperlink" Target="https://1-plus-1.ru/news/glavbukh-prosit-povysit-zarplatu-povyshat-ili-net-11-voprosov-chtoby-reshit-obektivno/" TargetMode="External"/><Relationship Id="rIdsoi-mtzggfh4htzck9onp" Type="http://schemas.openxmlformats.org/officeDocument/2006/relationships/hyperlink" Target="https://www.consultant.ru/document/cons_doc_LAW_28165/3e4bbd6dd9fb5dd4e9394f447653506e1d6fa3a9/" TargetMode="External"/><Relationship Id="rIdipb7dlfml1d0gnrytuvvp" Type="http://schemas.openxmlformats.org/officeDocument/2006/relationships/hyperlink" Target="https://www.consultant.ru/document/cons_doc_LAW_28165/a3f603ffd57b1431ed51e1693ba710093347235d/" TargetMode="External"/><Relationship Id="rIdzj3lq9cux937gtksnqkly" Type="http://schemas.openxmlformats.org/officeDocument/2006/relationships/hyperlink" Target="https://www.consultant.ru/document/cons_doc_LAW_520020/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Зарплатные налоги 2026</dc:title>
  <dc:creator>1+1</dc:creator>
  <cp:lastModifiedBy>Un-named</cp:lastModifiedBy>
  <cp:revision>1</cp:revision>
  <dcterms:created xsi:type="dcterms:W3CDTF">2026-10-28T10:48:44.226Z</dcterms:created>
  <dcterms:modified xsi:type="dcterms:W3CDTF">2026-10-28T10:48:44.227Z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