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4"/>
          <w:szCs w:val="24"/>
        </w:rPr>
        <w:t xml:space="preserve">Как читать документ</w:t>
      </w:r>
    </w:p>
    <w:p>
      <w:pPr>
        <w:spacing w:after="60"/>
      </w:pPr>
      <w:r>
        <w:rPr>
          <w:rFonts w:ascii="Arial" w:cs="Arial" w:eastAsia="Arial" w:hAnsi="Arial"/>
          <w:sz w:val="20"/>
          <w:szCs w:val="20"/>
        </w:rPr>
        <w:t xml:space="preserve">Белый фон без пометки — текст исходной статьи, не менялся.</w:t>
      </w:r>
    </w:p>
    <w:p>
      <w:pPr>
        <w:shd w:fill="D9EAD3" w:color="auto" w:val="clear"/>
        <w:spacing w:after="60"/>
      </w:pPr>
      <w:r>
        <w:rPr>
          <w:rFonts w:ascii="Arial" w:cs="Arial" w:eastAsia="Arial" w:hAnsi="Arial"/>
          <w:sz w:val="20"/>
          <w:szCs w:val="20"/>
        </w:rPr>
        <w:t xml:space="preserve">   Зелёный — добавлено по ТЗ, этого в статье не было.</w:t>
      </w:r>
    </w:p>
    <w:p>
      <w:pPr>
        <w:shd w:fill="FFF2CC" w:color="auto" w:val="clear"/>
        <w:spacing w:after="60"/>
      </w:pPr>
      <w:r>
        <w:rPr>
          <w:rFonts w:ascii="Arial" w:cs="Arial" w:eastAsia="Arial" w:hAnsi="Arial"/>
          <w:sz w:val="20"/>
          <w:szCs w:val="20"/>
        </w:rPr>
        <w:t xml:space="preserve">   Жёлтый — исправлено по первоисточнику: факт устарел или был неверен. Под каждым таким местом указан документ.</w:t>
      </w:r>
    </w:p>
    <w:p>
      <w:pPr>
        <w:shd w:fill="DEEAF6" w:color="auto" w:val="clear"/>
        <w:spacing w:after="60"/>
      </w:pPr>
      <w:r>
        <w:rPr>
          <w:rFonts w:ascii="Arial" w:cs="Arial" w:eastAsia="Arial" w:hAnsi="Arial"/>
          <w:sz w:val="20"/>
          <w:szCs w:val="20"/>
        </w:rPr>
        <w:t xml:space="preserve">   Голубой — правка языка: смысл прежний, формулировка приведена к голосу компании.</w:t>
      </w:r>
    </w:p>
    <w:p>
      <w:pPr>
        <w:spacing w:after="260"/>
      </w:pPr>
      <w:r>
        <w:rPr>
          <w:rFonts w:ascii="Arial" w:cs="Arial" w:eastAsia="Arial" w:hAnsi="Arial"/>
          <w:i/>
          <w:iCs/>
          <w:color w:val="666666"/>
          <w:sz w:val="20"/>
          <w:szCs w:val="20"/>
        </w:rPr>
        <w:t xml:space="preserve">Серым курсивом с отступом — источник факта. В публикуемый текст эти строки не идут.</w:t>
      </w:r>
    </w:p>
    <w:p>
      <w:pPr>
        <w:pBdr>
          <w:bottom w:val="single" w:color="BBBBBB" w:sz="6"/>
        </w:pBdr>
        <w:spacing w:after="240"/>
      </w:pPr>
    </w:p>
    <w:p>
      <w:pPr>
        <w:spacing w:after="200"/>
      </w:pPr>
      <w:r>
        <w:rPr>
          <w:rFonts w:ascii="Arial" w:cs="Arial" w:eastAsia="Arial" w:hAnsi="Arial"/>
          <w:b/>
          <w:bCs/>
          <w:sz w:val="32"/>
          <w:szCs w:val="32"/>
        </w:rPr>
        <w:t xml:space="preserve">Налог на прибыль «на пальцах»: как считать в 2026 году</w:t>
      </w:r>
    </w:p>
    <w:p>
      <w:pPr>
        <w:spacing w:after="240"/>
      </w:pPr>
      <w:r>
        <w:rPr>
          <w:rFonts w:ascii="Arial" w:cs="Arial" w:eastAsia="Arial" w:hAnsi="Arial"/>
          <w:b w:val="false"/>
          <w:bCs w:val="false"/>
          <w:i w:val="false"/>
          <w:iCs w:val="false"/>
          <w:color w:val="666666"/>
          <w:sz w:val="18"/>
          <w:szCs w:val="18"/>
        </w:rPr>
        <w:t xml:space="preserve">Дорабатываем статью: </w:t>
      </w:r>
      <w:hyperlink w:history="1" r:id="rIdanrrwbprpb2e4fhv9idzr">
        <w:r>
          <w:rPr>
            <w:rFonts w:ascii="Arial" w:cs="Arial" w:eastAsia="Arial" w:hAnsi="Arial"/>
            <w:color w:val="0563C1"/>
            <w:sz w:val="18"/>
            <w:szCs w:val="18"/>
            <w:u w:val="single"/>
          </w:rPr>
          <w:t xml:space="preserve">1-plus-1.ru/news/nalog-na-pribyl-na-paltsakh/</w:t>
        </w:r>
      </w:hyperlink>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bCs/>
          <w:i w:val="false"/>
          <w:iCs w:val="false"/>
          <w:sz w:val="22"/>
          <w:szCs w:val="22"/>
        </w:rPr>
        <w:t xml:space="preserve">Пример с табуретами пересчитан, потому что изменились обе ставки.</w:t>
      </w:r>
      <w:r>
        <w:rPr>
          <w:rFonts w:ascii="Times New Roman" w:cs="Times New Roman" w:eastAsia="Times New Roman" w:hAnsi="Times New Roman"/>
          <w:b w:val="false"/>
          <w:bCs w:val="false"/>
          <w:i w:val="false"/>
          <w:iCs w:val="false"/>
          <w:sz w:val="22"/>
          <w:szCs w:val="22"/>
        </w:rPr>
        <w:t xml:space="preserve"> Налог на прибыль вырос с 20% до 25%, НДС — с 20% до 22%. На той же сделке налоги забирают уже не треть наценки, а почти 40%. Сам пример сохранён: он сильная часть статьи и объясняет механику на конкретных цифрах. Сроки уплаты и сдачи декларации, названные в статье, я проверил — они верны и не менялись.</w:t>
      </w:r>
    </w:p>
    <w:p>
      <w:pPr>
        <w:spacing w:after="120" w:before="300"/>
      </w:pPr>
      <w:r>
        <w:rPr>
          <w:rFonts w:ascii="Arial" w:cs="Arial" w:eastAsia="Arial" w:hAnsi="Arial"/>
          <w:b/>
          <w:bCs/>
          <w:color w:val="1F3864"/>
          <w:sz w:val="26"/>
          <w:szCs w:val="26"/>
        </w:rPr>
        <w:t xml:space="preserve">Коротко</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 Время чтения: 10 минут</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Налог на прибыль платят организации на общей системе налогообложения с разницы между доходами и расходами. Ставка — </w:t>
      </w:r>
      <w:r>
        <w:rPr>
          <w:rFonts w:ascii="Times New Roman" w:cs="Times New Roman" w:eastAsia="Times New Roman" w:hAnsi="Times New Roman"/>
          <w:b/>
          <w:bCs/>
          <w:i w:val="false"/>
          <w:iCs w:val="false"/>
          <w:sz w:val="22"/>
          <w:szCs w:val="22"/>
        </w:rPr>
        <w:t xml:space="preserve">25%</w:t>
      </w:r>
      <w:r>
        <w:rPr>
          <w:rFonts w:ascii="Times New Roman" w:cs="Times New Roman" w:eastAsia="Times New Roman" w:hAnsi="Times New Roman"/>
          <w:b w:val="false"/>
          <w:bCs w:val="false"/>
          <w:i w:val="false"/>
          <w:iCs w:val="false"/>
          <w:sz w:val="22"/>
          <w:szCs w:val="22"/>
        </w:rPr>
        <w:t xml:space="preserve">: 8% идёт в федеральный бюджет, 17% в бюджет региона.</w:t>
      </w:r>
    </w:p>
    <w:p>
      <w:pPr>
        <w:shd w:fill="D9EAD3" w:color="auto" w:val="clear"/>
        <w:spacing w:after="140" w:line="300"/>
      </w:pPr>
      <w:r>
        <w:rPr>
          <w:rFonts w:ascii="Times New Roman" w:cs="Times New Roman" w:eastAsia="Times New Roman" w:hAnsi="Times New Roman"/>
          <w:b/>
          <w:bCs/>
          <w:i w:val="false"/>
          <w:iCs w:val="false"/>
          <w:sz w:val="22"/>
          <w:szCs w:val="22"/>
        </w:rPr>
        <w:t xml:space="preserve">Главное правило расчёта.</w:t>
      </w:r>
      <w:r>
        <w:rPr>
          <w:rFonts w:ascii="Times New Roman" w:cs="Times New Roman" w:eastAsia="Times New Roman" w:hAnsi="Times New Roman"/>
          <w:b w:val="false"/>
          <w:bCs w:val="false"/>
          <w:i w:val="false"/>
          <w:iCs w:val="false"/>
          <w:sz w:val="22"/>
          <w:szCs w:val="22"/>
        </w:rPr>
        <w:t xml:space="preserve"> Доходы и расходы берутся </w:t>
      </w:r>
      <w:r>
        <w:rPr>
          <w:rFonts w:ascii="Times New Roman" w:cs="Times New Roman" w:eastAsia="Times New Roman" w:hAnsi="Times New Roman"/>
          <w:b/>
          <w:bCs/>
          <w:i w:val="false"/>
          <w:iCs w:val="false"/>
          <w:sz w:val="22"/>
          <w:szCs w:val="22"/>
        </w:rPr>
        <w:t xml:space="preserve">без НДС</w:t>
      </w:r>
      <w:r>
        <w:rPr>
          <w:rFonts w:ascii="Times New Roman" w:cs="Times New Roman" w:eastAsia="Times New Roman" w:hAnsi="Times New Roman"/>
          <w:b w:val="false"/>
          <w:bCs w:val="false"/>
          <w:i w:val="false"/>
          <w:iCs w:val="false"/>
          <w:sz w:val="22"/>
          <w:szCs w:val="22"/>
        </w:rPr>
        <w:t xml:space="preserve">. Это первое, на чём ошибаются при прикидке экономики проекта.</w:t>
      </w:r>
    </w:p>
    <w:p>
      <w:pPr>
        <w:shd w:fill="D9EAD3" w:color="auto" w:val="clear"/>
        <w:spacing w:after="140" w:line="300"/>
      </w:pPr>
      <w:r>
        <w:rPr>
          <w:rFonts w:ascii="Times New Roman" w:cs="Times New Roman" w:eastAsia="Times New Roman" w:hAnsi="Times New Roman"/>
          <w:b/>
          <w:bCs/>
          <w:i w:val="false"/>
          <w:iCs w:val="false"/>
          <w:sz w:val="22"/>
          <w:szCs w:val="22"/>
        </w:rPr>
        <w:t xml:space="preserve">Когда платить.</w:t>
      </w:r>
      <w:r>
        <w:rPr>
          <w:rFonts w:ascii="Times New Roman" w:cs="Times New Roman" w:eastAsia="Times New Roman" w:hAnsi="Times New Roman"/>
          <w:b w:val="false"/>
          <w:bCs w:val="false"/>
          <w:i w:val="false"/>
          <w:iCs w:val="false"/>
          <w:sz w:val="22"/>
          <w:szCs w:val="22"/>
        </w:rPr>
        <w:t xml:space="preserve"> Авансовые платежи — до 28-го числа месяца после отчётного периода, налог за год — до 28 марта. Декларация — до 25-го числа, годовая — до 25 марта.</w:t>
      </w:r>
    </w:p>
    <w:p>
      <w:pPr>
        <w:shd w:fill="D9EAD3" w:color="auto" w:val="clear"/>
        <w:spacing w:after="140" w:line="300"/>
      </w:pPr>
      <w:r>
        <w:rPr>
          <w:rFonts w:ascii="Times New Roman" w:cs="Times New Roman" w:eastAsia="Times New Roman" w:hAnsi="Times New Roman"/>
          <w:b/>
          <w:bCs/>
          <w:i w:val="false"/>
          <w:iCs w:val="false"/>
          <w:sz w:val="22"/>
          <w:szCs w:val="22"/>
        </w:rPr>
        <w:t xml:space="preserve">Сколько это в деньгах.</w:t>
      </w:r>
      <w:r>
        <w:rPr>
          <w:rFonts w:ascii="Times New Roman" w:cs="Times New Roman" w:eastAsia="Times New Roman" w:hAnsi="Times New Roman"/>
          <w:b w:val="false"/>
          <w:bCs w:val="false"/>
          <w:i w:val="false"/>
          <w:iCs w:val="false"/>
          <w:sz w:val="22"/>
          <w:szCs w:val="22"/>
        </w:rPr>
        <w:t xml:space="preserve"> На сделке с наценкой 55 ₽ НДС и налог на прибыль вместе забирают 21,19 ₽ — 38,5% наценки. Расчёт ниже.</w:t>
      </w:r>
    </w:p>
    <w:p>
      <w:pPr>
        <w:spacing w:after="160"/>
        <w:ind w:left="200"/>
      </w:pPr>
      <w:r>
        <w:rPr>
          <w:rFonts w:ascii="Arial" w:cs="Arial" w:eastAsia="Arial" w:hAnsi="Arial"/>
          <w:b w:val="false"/>
          <w:bCs w:val="false"/>
          <w:i/>
          <w:iCs/>
          <w:color w:val="666666"/>
          <w:sz w:val="18"/>
          <w:szCs w:val="18"/>
        </w:rPr>
        <w:t xml:space="preserve">Источник: </w:t>
      </w:r>
      <w:hyperlink w:history="1" r:id="rId5sctp2jyo9grtvkg4hag4">
        <w:r>
          <w:rPr>
            <w:rFonts w:ascii="Arial" w:cs="Arial" w:eastAsia="Arial" w:hAnsi="Arial"/>
            <w:color w:val="0563C1"/>
            <w:sz w:val="18"/>
            <w:szCs w:val="18"/>
            <w:u w:val="single"/>
          </w:rPr>
          <w:t xml:space="preserve">п. 1 ст. 284 НК РФ</w:t>
        </w:r>
      </w:hyperlink>
      <w:r>
        <w:rPr>
          <w:rFonts w:ascii="Arial" w:cs="Arial" w:eastAsia="Arial" w:hAnsi="Arial"/>
          <w:b w:val="false"/>
          <w:bCs w:val="false"/>
          <w:i/>
          <w:iCs/>
          <w:color w:val="666666"/>
          <w:sz w:val="18"/>
          <w:szCs w:val="18"/>
        </w:rPr>
        <w:t xml:space="preserve">; </w:t>
      </w:r>
      <w:hyperlink w:history="1" r:id="rIdelslqzmd_foy9swwcwgba">
        <w:r>
          <w:rPr>
            <w:rFonts w:ascii="Arial" w:cs="Arial" w:eastAsia="Arial" w:hAnsi="Arial"/>
            <w:color w:val="0563C1"/>
            <w:sz w:val="18"/>
            <w:szCs w:val="18"/>
            <w:u w:val="single"/>
          </w:rPr>
          <w:t xml:space="preserve">ст. 287 НК РФ</w:t>
        </w:r>
      </w:hyperlink>
      <w:r>
        <w:rPr>
          <w:rFonts w:ascii="Arial" w:cs="Arial" w:eastAsia="Arial" w:hAnsi="Arial"/>
          <w:b w:val="false"/>
          <w:bCs w:val="false"/>
          <w:i/>
          <w:iCs/>
          <w:color w:val="666666"/>
          <w:sz w:val="18"/>
          <w:szCs w:val="18"/>
        </w:rPr>
        <w:t xml:space="preserve">; </w:t>
      </w:r>
      <w:hyperlink w:history="1" r:id="rIdo4uv6zfmsqepnheicwl5v">
        <w:r>
          <w:rPr>
            <w:rFonts w:ascii="Arial" w:cs="Arial" w:eastAsia="Arial" w:hAnsi="Arial"/>
            <w:color w:val="0563C1"/>
            <w:sz w:val="18"/>
            <w:szCs w:val="18"/>
            <w:u w:val="single"/>
          </w:rPr>
          <w:t xml:space="preserve">п. 3 и п. 4 ст. 289 НК РФ</w:t>
        </w:r>
      </w:hyperlink>
    </w:p>
    <w:p>
      <w:pPr>
        <w:spacing w:after="120" w:before="300"/>
      </w:pPr>
      <w:r>
        <w:rPr>
          <w:rFonts w:ascii="Arial" w:cs="Arial" w:eastAsia="Arial" w:hAnsi="Arial"/>
          <w:b/>
          <w:bCs/>
          <w:color w:val="1F3864"/>
          <w:sz w:val="26"/>
          <w:szCs w:val="26"/>
        </w:rPr>
        <w:t xml:space="preserve">Содержание</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Кому актуальна тема</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Что такое налог на прибыль и кто его платит</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Как считается налог</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Пример с табуретами: считаем на цифрах</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Что важно помнить при расчёте</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Какие доходы и расходы учитываются</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Прямые и косвенные расходы</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Ставка налога на прибыль в 2026 году</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Как платить налог и авансовые платежи</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Декларация по налогу на прибыль</w:t>
      </w:r>
    </w:p>
    <w:p>
      <w:pPr>
        <w:spacing w:after="120" w:before="300"/>
      </w:pPr>
      <w:r>
        <w:rPr>
          <w:rFonts w:ascii="Arial" w:cs="Arial" w:eastAsia="Arial" w:hAnsi="Arial"/>
          <w:b/>
          <w:bCs/>
          <w:color w:val="1F3864"/>
          <w:sz w:val="26"/>
          <w:szCs w:val="26"/>
        </w:rPr>
        <w:t xml:space="preserve">Кому актуальна тема</w:t>
      </w:r>
    </w:p>
    <w:p>
      <w:pPr>
        <w:spacing w:after="140" w:line="300"/>
      </w:pPr>
      <w:r>
        <w:rPr>
          <w:rFonts w:ascii="Times New Roman" w:cs="Times New Roman" w:eastAsia="Times New Roman" w:hAnsi="Times New Roman"/>
          <w:b w:val="false"/>
          <w:bCs w:val="false"/>
          <w:i w:val="false"/>
          <w:iCs w:val="false"/>
          <w:sz w:val="22"/>
          <w:szCs w:val="22"/>
        </w:rPr>
        <w:t xml:space="preserve">Эта статья будет актуальна для предпринимателей, которые пока находятся на льготных режимах налогообложения — на УСН, патенте, — но их бизнес активно растёт, а также для тех, кто думает открыть бизнес или новое направление и работать с НДС.</w:t>
      </w:r>
    </w:p>
    <w:p>
      <w:pPr>
        <w:spacing w:after="140" w:line="300"/>
      </w:pPr>
      <w:r>
        <w:rPr>
          <w:rFonts w:ascii="Times New Roman" w:cs="Times New Roman" w:eastAsia="Times New Roman" w:hAnsi="Times New Roman"/>
          <w:b w:val="false"/>
          <w:bCs w:val="false"/>
          <w:i w:val="false"/>
          <w:iCs w:val="false"/>
          <w:sz w:val="22"/>
          <w:szCs w:val="22"/>
        </w:rPr>
        <w:t xml:space="preserve">Если вы планируете работать на общем режиме налогообложения, очень важно просчитать экономику вашего проекта и его возможный финансовый результат. Налоги могут занять существенную долю расходов, и их обязательно нужно уметь правильно рассчитывать. Даже если у вас есть грамотный бухгалтер, хорошо, когда вы умеете проверить логику этих расчётов или сделать оперативный расчёт, например на салфетке во время деловой встречи.</w:t>
      </w:r>
    </w:p>
    <w:p>
      <w:pPr>
        <w:spacing w:after="120" w:before="300"/>
      </w:pPr>
      <w:r>
        <w:rPr>
          <w:rFonts w:ascii="Arial" w:cs="Arial" w:eastAsia="Arial" w:hAnsi="Arial"/>
          <w:b/>
          <w:bCs/>
          <w:color w:val="1F3864"/>
          <w:sz w:val="26"/>
          <w:szCs w:val="26"/>
        </w:rPr>
        <w:t xml:space="preserve">Что такое налог на прибыль и кто его платит</w:t>
      </w:r>
    </w:p>
    <w:p>
      <w:pPr>
        <w:spacing w:after="140" w:line="300"/>
      </w:pPr>
      <w:r>
        <w:rPr>
          <w:rFonts w:ascii="Times New Roman" w:cs="Times New Roman" w:eastAsia="Times New Roman" w:hAnsi="Times New Roman"/>
          <w:b w:val="false"/>
          <w:bCs w:val="false"/>
          <w:i w:val="false"/>
          <w:iCs w:val="false"/>
          <w:sz w:val="22"/>
          <w:szCs w:val="22"/>
        </w:rPr>
        <w:t xml:space="preserve">Налог на прибыль платят только организации — с разницы между доходами и расходами. Если расходы превышают доходы, то есть получен убыток, налог не уплачивается.</w:t>
      </w:r>
    </w:p>
    <w:p>
      <w:pPr>
        <w:spacing w:after="140" w:line="300"/>
      </w:pPr>
      <w:r>
        <w:rPr>
          <w:rFonts w:ascii="Times New Roman" w:cs="Times New Roman" w:eastAsia="Times New Roman" w:hAnsi="Times New Roman"/>
          <w:b w:val="false"/>
          <w:bCs w:val="false"/>
          <w:i w:val="false"/>
          <w:iCs w:val="false"/>
          <w:sz w:val="22"/>
          <w:szCs w:val="22"/>
        </w:rPr>
        <w:t xml:space="preserve">Для информации: индивидуальные предприниматели на общем режиме налогообложения (да, они тоже могут быть плательщиками НДС) платят вместо налога на прибыль налог на доходы физических лиц — НДФЛ.</w:t>
      </w:r>
    </w:p>
    <w:p>
      <w:pPr>
        <w:spacing w:after="120" w:before="300"/>
      </w:pPr>
      <w:r>
        <w:rPr>
          <w:rFonts w:ascii="Arial" w:cs="Arial" w:eastAsia="Arial" w:hAnsi="Arial"/>
          <w:b/>
          <w:bCs/>
          <w:color w:val="1F3864"/>
          <w:sz w:val="26"/>
          <w:szCs w:val="26"/>
        </w:rPr>
        <w:t xml:space="preserve">Как считается налог</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Налог на прибыль равен прибыли, умноженной на ставку налога, то есть в общем случае на </w:t>
      </w:r>
      <w:r>
        <w:rPr>
          <w:rFonts w:ascii="Times New Roman" w:cs="Times New Roman" w:eastAsia="Times New Roman" w:hAnsi="Times New Roman"/>
          <w:b/>
          <w:bCs/>
          <w:i w:val="false"/>
          <w:iCs w:val="false"/>
          <w:sz w:val="22"/>
          <w:szCs w:val="22"/>
        </w:rPr>
        <w:t xml:space="preserve">25%</w:t>
      </w:r>
      <w:r>
        <w:rPr>
          <w:rFonts w:ascii="Times New Roman" w:cs="Times New Roman" w:eastAsia="Times New Roman" w:hAnsi="Times New Roman"/>
          <w:b w:val="false"/>
          <w:bCs w:val="false"/>
          <w:i w:val="false"/>
          <w:iCs w:val="false"/>
          <w:sz w:val="22"/>
          <w:szCs w:val="22"/>
        </w:rPr>
        <w:t xml:space="preserve">. А прибыль — это доходы минус расходы.</w:t>
      </w:r>
    </w:p>
    <w:p>
      <w:pPr>
        <w:shd w:fill="FFF2CC" w:color="auto" w:val="clear"/>
        <w:spacing w:after="140"/>
      </w:pPr>
      <w:r>
        <w:rPr>
          <w:rFonts w:ascii="Arial" w:cs="Arial" w:eastAsia="Arial" w:hAnsi="Arial"/>
          <w:b w:val="false"/>
          <w:bCs w:val="false"/>
          <w:i/>
          <w:iCs/>
          <w:color w:val="666666"/>
          <w:sz w:val="18"/>
          <w:szCs w:val="18"/>
        </w:rPr>
        <w:t xml:space="preserve">В статье сейчас 20%. Общая ставка составляет 25% (п. 1 ст. 284 НК РФ): 8% зачисляется в федеральный бюджет в 2025–2030 годах, 17% — в бюджет субъекта РФ.</w:t>
      </w:r>
    </w:p>
    <w:p>
      <w:pPr>
        <w:spacing w:after="140" w:line="300"/>
      </w:pPr>
      <w:r>
        <w:rPr>
          <w:rFonts w:ascii="Times New Roman" w:cs="Times New Roman" w:eastAsia="Times New Roman" w:hAnsi="Times New Roman"/>
          <w:b w:val="false"/>
          <w:bCs w:val="false"/>
          <w:i w:val="false"/>
          <w:iCs w:val="false"/>
          <w:sz w:val="22"/>
          <w:szCs w:val="22"/>
        </w:rPr>
        <w:t xml:space="preserve">Чтобы правильно рассчитать налог на прибыль, нужно правильно рассчитать доходы и правильно рассчитать расходы. Как и для НДС, здесь много нюансов, но главное — вот что.</w:t>
      </w:r>
    </w:p>
    <w:p>
      <w:pPr>
        <w:spacing w:after="140" w:line="300"/>
      </w:pPr>
      <w:r>
        <w:rPr>
          <w:rFonts w:ascii="Times New Roman" w:cs="Times New Roman" w:eastAsia="Times New Roman" w:hAnsi="Times New Roman"/>
          <w:b/>
          <w:bCs/>
          <w:i w:val="false"/>
          <w:iCs w:val="false"/>
          <w:sz w:val="22"/>
          <w:szCs w:val="22"/>
        </w:rPr>
        <w:t xml:space="preserve">Самый главный момент: доходы и расходы берутся в расчёт без НДС.</w:t>
      </w:r>
      <w:r>
        <w:rPr>
          <w:rFonts w:ascii="Times New Roman" w:cs="Times New Roman" w:eastAsia="Times New Roman" w:hAnsi="Times New Roman"/>
          <w:b w:val="false"/>
          <w:bCs w:val="false"/>
          <w:i w:val="false"/>
          <w:iCs w:val="false"/>
          <w:sz w:val="22"/>
          <w:szCs w:val="22"/>
        </w:rPr>
        <w:t xml:space="preserve"> Это принципиально важно.</w:t>
      </w:r>
    </w:p>
    <w:p>
      <w:pPr>
        <w:spacing w:after="120" w:before="300"/>
      </w:pPr>
      <w:r>
        <w:rPr>
          <w:rFonts w:ascii="Arial" w:cs="Arial" w:eastAsia="Arial" w:hAnsi="Arial"/>
          <w:b/>
          <w:bCs/>
          <w:color w:val="1F3864"/>
          <w:sz w:val="26"/>
          <w:szCs w:val="26"/>
        </w:rPr>
        <w:t xml:space="preserve">Пример с табуретами: считаем на цифрах</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Предположим, мы продали табуреты по рыночной цене 155 ₽, а купили их за 100 ₽. Обе суммы — с НДС по ставке 22%.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EFEFEF" w:color="auto" w:val="clear"/>
          </w:tcPr>
          <w:p>
            <w:pPr>
              <w:spacing w:after="40"/>
            </w:pPr>
            <w:r>
              <w:rPr>
                <w:rFonts w:ascii="Times New Roman" w:cs="Times New Roman" w:eastAsia="Times New Roman" w:hAnsi="Times New Roman"/>
                <w:b/>
                <w:bCs/>
                <w:sz w:val="20"/>
                <w:szCs w:val="20"/>
              </w:rPr>
              <w:t xml:space="preserve">Показатель</w:t>
            </w:r>
          </w:p>
        </w:tc>
        <w:tc>
          <w:tcPr>
            <w:tcW w:type="dxa" w:w="3200"/>
            <w:shd w:fill="EFEFEF" w:color="auto" w:val="clear"/>
          </w:tcPr>
          <w:p>
            <w:pPr>
              <w:spacing w:after="40"/>
            </w:pPr>
            <w:r>
              <w:rPr>
                <w:rFonts w:ascii="Times New Roman" w:cs="Times New Roman" w:eastAsia="Times New Roman" w:hAnsi="Times New Roman"/>
                <w:b/>
                <w:bCs/>
                <w:sz w:val="20"/>
                <w:szCs w:val="20"/>
              </w:rPr>
              <w:t xml:space="preserve">Расчёт</w:t>
            </w:r>
          </w:p>
        </w:tc>
        <w:tc>
          <w:tcPr>
            <w:tcW w:type="dxa" w:w="3200"/>
            <w:shd w:fill="EFEFEF" w:color="auto" w:val="clear"/>
          </w:tcPr>
          <w:p>
            <w:pPr>
              <w:spacing w:after="40"/>
            </w:pPr>
            <w:r>
              <w:rPr>
                <w:rFonts w:ascii="Times New Roman" w:cs="Times New Roman" w:eastAsia="Times New Roman" w:hAnsi="Times New Roman"/>
                <w:b/>
                <w:bCs/>
                <w:sz w:val="20"/>
                <w:szCs w:val="20"/>
              </w:rPr>
              <w:t xml:space="preserve">Результат</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НДС с продажи</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155 ÷ 122 × 22</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27,95 ₽</w:t>
            </w:r>
          </w:p>
        </w:tc>
      </w:tr>
      <w:tr>
        <w:trPr>
          <w:tblHeader w:val="false"/>
        </w:trPr>
        <w:tc>
          <w:tcPr>
            <w:tcW w:type="dxa" w:w="2600"/>
            <w:shd w:fill="FFF2CC" w:color="auto" w:val="clear"/>
          </w:tcPr>
          <w:p>
            <w:pPr>
              <w:spacing w:after="40"/>
            </w:pPr>
            <w:r>
              <w:rPr>
                <w:rFonts w:ascii="Times New Roman" w:cs="Times New Roman" w:eastAsia="Times New Roman" w:hAnsi="Times New Roman"/>
                <w:b/>
                <w:bCs/>
                <w:i w:val="false"/>
                <w:iCs w:val="false"/>
                <w:sz w:val="20"/>
                <w:szCs w:val="20"/>
              </w:rPr>
              <w:t xml:space="preserve">Выручка без НДС</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155 − 27,95</w:t>
            </w:r>
          </w:p>
        </w:tc>
        <w:tc>
          <w:tcPr>
            <w:tcW w:type="dxa" w:w="3200"/>
            <w:shd w:fill="FFF2CC" w:color="auto" w:val="clear"/>
          </w:tcPr>
          <w:p>
            <w:pPr>
              <w:spacing w:after="40"/>
            </w:pPr>
            <w:r>
              <w:rPr>
                <w:rFonts w:ascii="Times New Roman" w:cs="Times New Roman" w:eastAsia="Times New Roman" w:hAnsi="Times New Roman"/>
                <w:b/>
                <w:bCs/>
                <w:i w:val="false"/>
                <w:iCs w:val="false"/>
                <w:sz w:val="20"/>
                <w:szCs w:val="20"/>
              </w:rPr>
              <w:t xml:space="preserve">127,05 ₽</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НДС с покупки (входящий)</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100 ÷ 122 × 22</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18,03 ₽</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Расход без НДС</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100 − 18,03</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81,97 ₽</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НДС к уплате</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27,95 − 18,03</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9,92 ₽</w:t>
            </w:r>
          </w:p>
        </w:tc>
      </w:tr>
      <w:tr>
        <w:trPr>
          <w:tblHeader w:val="false"/>
        </w:trPr>
        <w:tc>
          <w:tcPr>
            <w:tcW w:type="dxa" w:w="2600"/>
            <w:shd w:fill="FFF2CC" w:color="auto" w:val="clear"/>
          </w:tcPr>
          <w:p>
            <w:pPr>
              <w:spacing w:after="40"/>
            </w:pPr>
            <w:r>
              <w:rPr>
                <w:rFonts w:ascii="Times New Roman" w:cs="Times New Roman" w:eastAsia="Times New Roman" w:hAnsi="Times New Roman"/>
                <w:b/>
                <w:bCs/>
                <w:i w:val="false"/>
                <w:iCs w:val="false"/>
                <w:sz w:val="20"/>
                <w:szCs w:val="20"/>
              </w:rPr>
              <w:t xml:space="preserve">Прибыль</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127,05 − 81,97</w:t>
            </w:r>
          </w:p>
        </w:tc>
        <w:tc>
          <w:tcPr>
            <w:tcW w:type="dxa" w:w="3200"/>
            <w:shd w:fill="FFF2CC" w:color="auto" w:val="clear"/>
          </w:tcPr>
          <w:p>
            <w:pPr>
              <w:spacing w:after="40"/>
            </w:pPr>
            <w:r>
              <w:rPr>
                <w:rFonts w:ascii="Times New Roman" w:cs="Times New Roman" w:eastAsia="Times New Roman" w:hAnsi="Times New Roman"/>
                <w:b/>
                <w:bCs/>
                <w:i w:val="false"/>
                <w:iCs w:val="false"/>
                <w:sz w:val="20"/>
                <w:szCs w:val="20"/>
              </w:rPr>
              <w:t xml:space="preserve">45,08 ₽</w:t>
            </w:r>
          </w:p>
        </w:tc>
      </w:tr>
      <w:tr>
        <w:trPr>
          <w:tblHeader w:val="false"/>
        </w:trPr>
        <w:tc>
          <w:tcPr>
            <w:tcW w:type="dxa" w:w="2600"/>
            <w:shd w:fill="FFF2CC" w:color="auto" w:val="clear"/>
          </w:tcPr>
          <w:p>
            <w:pPr>
              <w:spacing w:after="40"/>
            </w:pPr>
            <w:r>
              <w:rPr>
                <w:rFonts w:ascii="Times New Roman" w:cs="Times New Roman" w:eastAsia="Times New Roman" w:hAnsi="Times New Roman"/>
                <w:b/>
                <w:bCs/>
                <w:i w:val="false"/>
                <w:iCs w:val="false"/>
                <w:sz w:val="20"/>
                <w:szCs w:val="20"/>
              </w:rPr>
              <w:t xml:space="preserve">Налог на прибыль</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45,08 × 25%</w:t>
            </w:r>
          </w:p>
        </w:tc>
        <w:tc>
          <w:tcPr>
            <w:tcW w:type="dxa" w:w="3200"/>
            <w:shd w:fill="FFF2CC" w:color="auto" w:val="clear"/>
          </w:tcPr>
          <w:p>
            <w:pPr>
              <w:spacing w:after="40"/>
            </w:pPr>
            <w:r>
              <w:rPr>
                <w:rFonts w:ascii="Times New Roman" w:cs="Times New Roman" w:eastAsia="Times New Roman" w:hAnsi="Times New Roman"/>
                <w:b/>
                <w:bCs/>
                <w:i w:val="false"/>
                <w:iCs w:val="false"/>
                <w:sz w:val="20"/>
                <w:szCs w:val="20"/>
              </w:rPr>
              <w:t xml:space="preserve">11,27 ₽</w:t>
            </w:r>
          </w:p>
        </w:tc>
      </w:tr>
      <w:tr>
        <w:trPr>
          <w:tblHeader w:val="false"/>
        </w:trPr>
        <w:tc>
          <w:tcPr>
            <w:tcW w:type="dxa" w:w="26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Всего налогов по сделке</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9,92 + 11,27</w:t>
            </w:r>
          </w:p>
        </w:tc>
        <w:tc>
          <w:tcPr>
            <w:tcW w:type="dxa" w:w="3200"/>
            <w:shd w:fill="FFF2CC" w:color="auto" w:val="clear"/>
          </w:tcPr>
          <w:p>
            <w:pPr>
              <w:spacing w:after="40"/>
            </w:pPr>
            <w:r>
              <w:rPr>
                <w:rFonts w:ascii="Times New Roman" w:cs="Times New Roman" w:eastAsia="Times New Roman" w:hAnsi="Times New Roman"/>
                <w:b w:val="false"/>
                <w:bCs w:val="false"/>
                <w:i w:val="false"/>
                <w:iCs w:val="false"/>
                <w:sz w:val="20"/>
                <w:szCs w:val="20"/>
              </w:rPr>
              <w:t xml:space="preserve">21,19 ₽</w:t>
            </w:r>
          </w:p>
        </w:tc>
      </w:tr>
    </w:tbl>
    <w:p>
      <w:pPr>
        <w:spacing w:after="100"/>
      </w:pPr>
      <w:r>
        <w:rPr>
          <w:sz w:val="12"/>
          <w:szCs w:val="12"/>
        </w:rPr>
        <w:t xml:space="preserve"/>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Наценка по сделке — 55 ₽. Налоги забирают из неё 21,19 ₽, то есть </w:t>
      </w:r>
      <w:r>
        <w:rPr>
          <w:rFonts w:ascii="Times New Roman" w:cs="Times New Roman" w:eastAsia="Times New Roman" w:hAnsi="Times New Roman"/>
          <w:b/>
          <w:bCs/>
          <w:i w:val="false"/>
          <w:iCs w:val="false"/>
          <w:sz w:val="22"/>
          <w:szCs w:val="22"/>
        </w:rPr>
        <w:t xml:space="preserve">38,5%</w:t>
      </w:r>
      <w:r>
        <w:rPr>
          <w:rFonts w:ascii="Times New Roman" w:cs="Times New Roman" w:eastAsia="Times New Roman" w:hAnsi="Times New Roman"/>
          <w:b w:val="false"/>
          <w:bCs w:val="false"/>
          <w:i w:val="false"/>
          <w:iCs w:val="false"/>
          <w:sz w:val="22"/>
          <w:szCs w:val="22"/>
        </w:rPr>
        <w:t xml:space="preserve">.</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Для сравнения: та же сделка по ставкам 2024 года, когда НДС был 20%, а налог на прибыль 20%, давала 18,33 ₽ налогов — треть наценки. Две ставки выросли, и с одной сделки нагрузка увеличилась почти на 3 ₽.</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Поэтому принципиально важно уметь делать такие расчёты до начала проекта, а не после.</w:t>
      </w:r>
    </w:p>
    <w:p>
      <w:pPr>
        <w:shd w:fill="FFF2CC" w:color="auto" w:val="clear"/>
        <w:spacing w:after="140"/>
      </w:pPr>
      <w:r>
        <w:rPr>
          <w:rFonts w:ascii="Arial" w:cs="Arial" w:eastAsia="Arial" w:hAnsi="Arial"/>
          <w:b w:val="false"/>
          <w:bCs w:val="false"/>
          <w:i/>
          <w:iCs/>
          <w:color w:val="666666"/>
          <w:sz w:val="18"/>
          <w:szCs w:val="18"/>
        </w:rPr>
        <w:t xml:space="preserve">Исходные данные примера сохранены — 155 ₽ и 100 ₽. Пересчитаны ставки: НДС 20% → 22%, налог на прибыль 20% → 25%. Цифры модельные, иллюстративные; при проверке на калькуляторе сходятся.</w:t>
      </w:r>
    </w:p>
    <w:p>
      <w:pPr>
        <w:spacing w:after="160"/>
        <w:ind w:left="200"/>
      </w:pPr>
      <w:r>
        <w:rPr>
          <w:rFonts w:ascii="Arial" w:cs="Arial" w:eastAsia="Arial" w:hAnsi="Arial"/>
          <w:b w:val="false"/>
          <w:bCs w:val="false"/>
          <w:i/>
          <w:iCs/>
          <w:color w:val="666666"/>
          <w:sz w:val="18"/>
          <w:szCs w:val="18"/>
        </w:rPr>
        <w:t xml:space="preserve">Источник: </w:t>
      </w:r>
      <w:hyperlink w:history="1" r:id="rIdndjwz3htri-7u2lsldiyl">
        <w:r>
          <w:rPr>
            <w:rFonts w:ascii="Arial" w:cs="Arial" w:eastAsia="Arial" w:hAnsi="Arial"/>
            <w:color w:val="0563C1"/>
            <w:sz w:val="18"/>
            <w:szCs w:val="18"/>
            <w:u w:val="single"/>
          </w:rPr>
          <w:t xml:space="preserve">п. 3 ст. 164 НК РФ</w:t>
        </w:r>
      </w:hyperlink>
      <w:r>
        <w:rPr>
          <w:rFonts w:ascii="Arial" w:cs="Arial" w:eastAsia="Arial" w:hAnsi="Arial"/>
          <w:b w:val="false"/>
          <w:bCs w:val="false"/>
          <w:i/>
          <w:iCs/>
          <w:color w:val="666666"/>
          <w:sz w:val="18"/>
          <w:szCs w:val="18"/>
        </w:rPr>
        <w:t xml:space="preserve"> (ставка НДС 22% с 01.01.2026); </w:t>
      </w:r>
      <w:hyperlink w:history="1" r:id="rId3dg_dwo2lo9fbgvh-pvyu">
        <w:r>
          <w:rPr>
            <w:rFonts w:ascii="Arial" w:cs="Arial" w:eastAsia="Arial" w:hAnsi="Arial"/>
            <w:color w:val="0563C1"/>
            <w:sz w:val="18"/>
            <w:szCs w:val="18"/>
            <w:u w:val="single"/>
          </w:rPr>
          <w:t xml:space="preserve">п. 1 ст. 284 НК РФ</w:t>
        </w:r>
      </w:hyperlink>
      <w:r>
        <w:rPr>
          <w:rFonts w:ascii="Arial" w:cs="Arial" w:eastAsia="Arial" w:hAnsi="Arial"/>
          <w:b w:val="false"/>
          <w:bCs w:val="false"/>
          <w:i/>
          <w:iCs/>
          <w:color w:val="666666"/>
          <w:sz w:val="18"/>
          <w:szCs w:val="18"/>
        </w:rPr>
        <w:t xml:space="preserve"> (ставка 25%). Проверено 28.10.2026</w:t>
      </w:r>
    </w:p>
    <w:p>
      <w:pPr>
        <w:spacing w:after="120" w:before="300"/>
      </w:pPr>
      <w:r>
        <w:rPr>
          <w:rFonts w:ascii="Arial" w:cs="Arial" w:eastAsia="Arial" w:hAnsi="Arial"/>
          <w:b/>
          <w:bCs/>
          <w:color w:val="1F3864"/>
          <w:sz w:val="26"/>
          <w:szCs w:val="26"/>
        </w:rPr>
        <w:t xml:space="preserve">Что важно помнить при расчёте</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Доходы и расходы — без НДС.</w:t>
      </w:r>
      <w:r>
        <w:rPr>
          <w:rFonts w:ascii="Times New Roman" w:cs="Times New Roman" w:eastAsia="Times New Roman" w:hAnsi="Times New Roman"/>
          <w:b w:val="false"/>
          <w:bCs w:val="false"/>
          <w:i w:val="false"/>
          <w:iCs w:val="false"/>
          <w:sz w:val="22"/>
          <w:szCs w:val="22"/>
        </w:rPr>
        <w:t xml:space="preserve"> Самая частая ошибка в прикидках на салфетке.</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Налог считается нарастающим итогом с начала года</w:t>
      </w:r>
      <w:r>
        <w:rPr>
          <w:rFonts w:ascii="Times New Roman" w:cs="Times New Roman" w:eastAsia="Times New Roman" w:hAnsi="Times New Roman"/>
          <w:b w:val="false"/>
          <w:bCs w:val="false"/>
          <w:i w:val="false"/>
          <w:iCs w:val="false"/>
          <w:sz w:val="22"/>
          <w:szCs w:val="22"/>
        </w:rPr>
        <w:t xml:space="preserve">, а не по каждой сделке отдельно. Сделка с убытком уменьшит базу по прибыльной.</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Убыток — не ошибка.</w:t>
      </w:r>
      <w:r>
        <w:rPr>
          <w:rFonts w:ascii="Times New Roman" w:cs="Times New Roman" w:eastAsia="Times New Roman" w:hAnsi="Times New Roman"/>
          <w:b w:val="false"/>
          <w:bCs w:val="false"/>
          <w:i w:val="false"/>
          <w:iCs w:val="false"/>
          <w:sz w:val="22"/>
          <w:szCs w:val="22"/>
        </w:rPr>
        <w:t xml:space="preserve"> Если расходы превысили доходы, налог не платится, а убыток можно переносить на будущие периоды.</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Момент признания важнее момента оплаты.</w:t>
      </w:r>
      <w:r>
        <w:rPr>
          <w:rFonts w:ascii="Times New Roman" w:cs="Times New Roman" w:eastAsia="Times New Roman" w:hAnsi="Times New Roman"/>
          <w:b w:val="false"/>
          <w:bCs w:val="false"/>
          <w:i w:val="false"/>
          <w:iCs w:val="false"/>
          <w:sz w:val="22"/>
          <w:szCs w:val="22"/>
        </w:rPr>
        <w:t xml:space="preserve"> База возникает по отгрузке, а не по деньгам (об этом ниже).</w:t>
      </w:r>
    </w:p>
    <w:p>
      <w:pPr>
        <w:pStyle w:val="ListParagraph"/>
        <w:numPr>
          <w:ilvl w:val="0"/>
          <w:numId w:val="1"/>
        </w:numPr>
        <w:shd w:fill="D9EAD3" w:color="auto" w:val="clear"/>
        <w:spacing w:after="80" w:line="300"/>
      </w:pPr>
      <w:r>
        <w:rPr>
          <w:rFonts w:ascii="Times New Roman" w:cs="Times New Roman" w:eastAsia="Times New Roman" w:hAnsi="Times New Roman"/>
          <w:b/>
          <w:bCs/>
          <w:i w:val="false"/>
          <w:iCs w:val="false"/>
          <w:sz w:val="22"/>
          <w:szCs w:val="22"/>
        </w:rPr>
        <w:t xml:space="preserve">Расход без документа не существует.</w:t>
      </w:r>
      <w:r>
        <w:rPr>
          <w:rFonts w:ascii="Times New Roman" w:cs="Times New Roman" w:eastAsia="Times New Roman" w:hAnsi="Times New Roman"/>
          <w:b w:val="false"/>
          <w:bCs w:val="false"/>
          <w:i w:val="false"/>
          <w:iCs w:val="false"/>
          <w:sz w:val="22"/>
          <w:szCs w:val="22"/>
        </w:rPr>
        <w:t xml:space="preserve"> Для налога важна не сама трата, а подтверждение, что она была и была нужна бизнесу.</w:t>
      </w:r>
    </w:p>
    <w:p>
      <w:pPr>
        <w:spacing w:after="120" w:before="300"/>
      </w:pPr>
      <w:r>
        <w:rPr>
          <w:rFonts w:ascii="Arial" w:cs="Arial" w:eastAsia="Arial" w:hAnsi="Arial"/>
          <w:b/>
          <w:bCs/>
          <w:color w:val="1F3864"/>
          <w:sz w:val="26"/>
          <w:szCs w:val="26"/>
        </w:rPr>
        <w:t xml:space="preserve">Какие доходы и расходы учитываются</w:t>
      </w:r>
    </w:p>
    <w:p>
      <w:pPr>
        <w:spacing w:after="140" w:line="300"/>
      </w:pPr>
      <w:r>
        <w:rPr>
          <w:rFonts w:ascii="Times New Roman" w:cs="Times New Roman" w:eastAsia="Times New Roman" w:hAnsi="Times New Roman"/>
          <w:b w:val="false"/>
          <w:bCs w:val="false"/>
          <w:i w:val="false"/>
          <w:iCs w:val="false"/>
          <w:sz w:val="22"/>
          <w:szCs w:val="22"/>
        </w:rPr>
        <w:t xml:space="preserve">Налог на прибыль, как и НДС, рассчитывается методом начисления, то есть по отгрузке. Налоговая база возникает не в момент оплаты товара или услуги, а в момент отгрузки покупателю — иначе говоря, в момент перехода права собственности на товар.</w:t>
      </w:r>
    </w:p>
    <w:p>
      <w:pPr>
        <w:spacing w:after="120" w:before="200"/>
      </w:pPr>
      <w:r>
        <w:rPr>
          <w:rFonts w:ascii="Arial" w:cs="Arial" w:eastAsia="Arial" w:hAnsi="Arial"/>
          <w:b/>
          <w:bCs/>
          <w:color w:val="23251F"/>
          <w:sz w:val="22"/>
          <w:szCs w:val="22"/>
        </w:rPr>
        <w:t xml:space="preserve">Какие доходы учитываются</w:t>
      </w:r>
    </w:p>
    <w:p>
      <w:pPr>
        <w:spacing w:after="140" w:line="300"/>
      </w:pPr>
      <w:r>
        <w:rPr>
          <w:rFonts w:ascii="Times New Roman" w:cs="Times New Roman" w:eastAsia="Times New Roman" w:hAnsi="Times New Roman"/>
          <w:b w:val="false"/>
          <w:bCs w:val="false"/>
          <w:i w:val="false"/>
          <w:iCs w:val="false"/>
          <w:sz w:val="22"/>
          <w:szCs w:val="22"/>
        </w:rPr>
        <w:t xml:space="preserve">Доходы считаются не только от реализации товаров, работ и услуг — бывают и внереализационные. Например, полученные проценты по займам, дивиденды или штрафы по контрактам.</w:t>
      </w:r>
    </w:p>
    <w:p>
      <w:pPr>
        <w:spacing w:after="140" w:line="300"/>
      </w:pPr>
      <w:r>
        <w:rPr>
          <w:rFonts w:ascii="Times New Roman" w:cs="Times New Roman" w:eastAsia="Times New Roman" w:hAnsi="Times New Roman"/>
          <w:b w:val="false"/>
          <w:bCs w:val="false"/>
          <w:i w:val="false"/>
          <w:iCs w:val="false"/>
          <w:sz w:val="22"/>
          <w:szCs w:val="22"/>
        </w:rPr>
        <w:t xml:space="preserve">Некоторые поступления к доходам не относятся вообще — например, полученные кредиты и займы (имеется в виду их тело, без процентов). Они на налог на прибыль не влияют и не относятся ни к доходам, ни к расходам.</w:t>
      </w:r>
    </w:p>
    <w:p>
      <w:pPr>
        <w:spacing w:after="120" w:before="200"/>
      </w:pPr>
      <w:r>
        <w:rPr>
          <w:rFonts w:ascii="Arial" w:cs="Arial" w:eastAsia="Arial" w:hAnsi="Arial"/>
          <w:b/>
          <w:bCs/>
          <w:color w:val="23251F"/>
          <w:sz w:val="22"/>
          <w:szCs w:val="22"/>
        </w:rPr>
        <w:t xml:space="preserve">Какие расходы можно учесть</w:t>
      </w:r>
    </w:p>
    <w:p>
      <w:pPr>
        <w:spacing w:after="140" w:line="300"/>
      </w:pPr>
      <w:r>
        <w:rPr>
          <w:rFonts w:ascii="Times New Roman" w:cs="Times New Roman" w:eastAsia="Times New Roman" w:hAnsi="Times New Roman"/>
          <w:b w:val="false"/>
          <w:bCs w:val="false"/>
          <w:i w:val="false"/>
          <w:iCs w:val="false"/>
          <w:sz w:val="22"/>
          <w:szCs w:val="22"/>
        </w:rPr>
        <w:t xml:space="preserve">Расходы для целей налогообложения учитываются только тогда, когда они экономически обоснованы и подтверждены документально.</w:t>
      </w:r>
    </w:p>
    <w:p>
      <w:pPr>
        <w:spacing w:after="140" w:line="300"/>
      </w:pPr>
      <w:r>
        <w:rPr>
          <w:rFonts w:ascii="Times New Roman" w:cs="Times New Roman" w:eastAsia="Times New Roman" w:hAnsi="Times New Roman"/>
          <w:b w:val="false"/>
          <w:bCs w:val="false"/>
          <w:i w:val="false"/>
          <w:iCs w:val="false"/>
          <w:sz w:val="22"/>
          <w:szCs w:val="22"/>
        </w:rPr>
        <w:t xml:space="preserve">Например, расходы по оплате такси работникам или похода в ресторан директору учесть не то чтобы нельзя, но для этого нужно найти грамотные обоснования, доказать, что это было нужно для бизнеса, и, естественно, подтвердить документально.</w:t>
      </w:r>
    </w:p>
    <w:p>
      <w:pPr>
        <w:spacing w:after="140" w:line="300"/>
      </w:pPr>
      <w:r>
        <w:rPr>
          <w:rFonts w:ascii="Times New Roman" w:cs="Times New Roman" w:eastAsia="Times New Roman" w:hAnsi="Times New Roman"/>
          <w:b w:val="false"/>
          <w:bCs w:val="false"/>
          <w:i w:val="false"/>
          <w:iCs w:val="false"/>
          <w:sz w:val="22"/>
          <w:szCs w:val="22"/>
        </w:rPr>
        <w:t xml:space="preserve">Каждая компания должна стремиться максимально собирать и учитывать все расходы для уменьшения налогооблагаемой базы. Но принцип разумности здесь тоже важен: иногда работа по сбору документов и обоснованию расходов на такси, ресторан, бензин обойдётся компании дороже, чем экономия, полученная от уменьшения налога на эти суммы. Так что мы за здравый смысл.</w:t>
      </w:r>
    </w:p>
    <w:p>
      <w:pPr>
        <w:spacing w:after="140" w:line="300"/>
      </w:pPr>
      <w:r>
        <w:rPr>
          <w:rFonts w:ascii="Times New Roman" w:cs="Times New Roman" w:eastAsia="Times New Roman" w:hAnsi="Times New Roman"/>
          <w:b w:val="false"/>
          <w:bCs w:val="false"/>
          <w:i w:val="false"/>
          <w:iCs w:val="false"/>
          <w:sz w:val="22"/>
          <w:szCs w:val="22"/>
        </w:rPr>
        <w:t xml:space="preserve">Некоторые расходы к расходам для целей налогообложения не относятся — например, расходы на благотворительность.</w:t>
      </w:r>
    </w:p>
    <w:p>
      <w:pPr>
        <w:spacing w:after="160"/>
        <w:ind w:left="200"/>
      </w:pPr>
      <w:r>
        <w:rPr>
          <w:rFonts w:ascii="Arial" w:cs="Arial" w:eastAsia="Arial" w:hAnsi="Arial"/>
          <w:b w:val="false"/>
          <w:bCs w:val="false"/>
          <w:i/>
          <w:iCs/>
          <w:color w:val="666666"/>
          <w:sz w:val="18"/>
          <w:szCs w:val="18"/>
        </w:rPr>
        <w:t xml:space="preserve">Источник: ст. 252 НК РФ — требование об обоснованности и документальном подтверждении. Проверено 28.10.2026</w:t>
      </w:r>
    </w:p>
    <w:p>
      <w:pPr>
        <w:spacing w:after="120" w:before="300"/>
      </w:pPr>
      <w:r>
        <w:rPr>
          <w:rFonts w:ascii="Arial" w:cs="Arial" w:eastAsia="Arial" w:hAnsi="Arial"/>
          <w:b/>
          <w:bCs/>
          <w:color w:val="1F3864"/>
          <w:sz w:val="26"/>
          <w:szCs w:val="26"/>
        </w:rPr>
        <w:t xml:space="preserve">Прямые и косвенные расходы</w:t>
      </w:r>
    </w:p>
    <w:p>
      <w:pPr>
        <w:spacing w:after="140" w:line="300"/>
      </w:pPr>
      <w:r>
        <w:rPr>
          <w:rFonts w:ascii="Times New Roman" w:cs="Times New Roman" w:eastAsia="Times New Roman" w:hAnsi="Times New Roman"/>
          <w:b w:val="false"/>
          <w:bCs w:val="false"/>
          <w:i w:val="false"/>
          <w:iCs w:val="false"/>
          <w:sz w:val="22"/>
          <w:szCs w:val="22"/>
        </w:rPr>
        <w:t xml:space="preserve">Расходы от реализации у компании делятся на прямые и косвенные, и для производственных и торговых организаций есть ряд особенностей — в том числе с учётом транспортных расходов. Это может быть важно для оптимизации налога.</w:t>
      </w:r>
    </w:p>
    <w:p>
      <w:pPr>
        <w:spacing w:after="140" w:line="300"/>
      </w:pPr>
      <w:r>
        <w:rPr>
          <w:rFonts w:ascii="Times New Roman" w:cs="Times New Roman" w:eastAsia="Times New Roman" w:hAnsi="Times New Roman"/>
          <w:b w:val="false"/>
          <w:bCs w:val="false"/>
          <w:i w:val="false"/>
          <w:iCs w:val="false"/>
          <w:sz w:val="22"/>
          <w:szCs w:val="22"/>
        </w:rPr>
        <w:t xml:space="preserve">Например, расходы на приобретение наших табуретов будут учтены для целей налогообложения только в момент их продажи — а не тогда, когда мы их приобрели и положили на склад, и не тогда, когда покрасили и учли как готовую продукцию.</w:t>
      </w:r>
    </w:p>
    <w:p>
      <w:pPr>
        <w:spacing w:after="140" w:line="300"/>
      </w:pPr>
      <w:r>
        <w:rPr>
          <w:rFonts w:ascii="Times New Roman" w:cs="Times New Roman" w:eastAsia="Times New Roman" w:hAnsi="Times New Roman"/>
          <w:b w:val="false"/>
          <w:bCs w:val="false"/>
          <w:i w:val="false"/>
          <w:iCs w:val="false"/>
          <w:sz w:val="22"/>
          <w:szCs w:val="22"/>
        </w:rPr>
        <w:t xml:space="preserve">Косвенные расходы — например, покупка канцелярии в офис — можно отразить в расходах сразу, потому что они не являются прямыми для конкретных видов продукции.</w:t>
      </w:r>
    </w:p>
    <w:p>
      <w:pPr>
        <w:spacing w:after="140" w:line="300"/>
      </w:pPr>
      <w:r>
        <w:rPr>
          <w:rFonts w:ascii="Times New Roman" w:cs="Times New Roman" w:eastAsia="Times New Roman" w:hAnsi="Times New Roman"/>
          <w:b w:val="false"/>
          <w:bCs w:val="false"/>
          <w:i w:val="false"/>
          <w:iCs w:val="false"/>
          <w:sz w:val="22"/>
          <w:szCs w:val="22"/>
        </w:rPr>
        <w:t xml:space="preserve">Транспортные расходы по доставке табуретов до нашего производственного склада являются прямыми и будут признаны только в момент продажи табуретов. А расходы по доставке табуретов до покупателя, если мы возьмём их на себя, являются косвенными по закону и сразу уменьшат налогооблагаемую базу.</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Смысл этого деления для собственника: </w:t>
      </w:r>
      <w:r>
        <w:rPr>
          <w:rFonts w:ascii="Times New Roman" w:cs="Times New Roman" w:eastAsia="Times New Roman" w:hAnsi="Times New Roman"/>
          <w:b/>
          <w:bCs/>
          <w:i w:val="false"/>
          <w:iCs w:val="false"/>
          <w:sz w:val="22"/>
          <w:szCs w:val="22"/>
        </w:rPr>
        <w:t xml:space="preserve">не всякий расход сразу уменьшает налог</w:t>
      </w:r>
      <w:r>
        <w:rPr>
          <w:rFonts w:ascii="Times New Roman" w:cs="Times New Roman" w:eastAsia="Times New Roman" w:hAnsi="Times New Roman"/>
          <w:b w:val="false"/>
          <w:bCs w:val="false"/>
          <w:i w:val="false"/>
          <w:iCs w:val="false"/>
          <w:sz w:val="22"/>
          <w:szCs w:val="22"/>
        </w:rPr>
        <w:t xml:space="preserve">. Деньги уже потрачены, товар лежит на складе — а в расходы он попадёт только после продажи. Поэтому компания может видеть прибыль в налоговом учёте при том, что денег на счёте нет: они в запасах.</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Перечень прямых расходов организация определяет сама в учётной политике. Это одно из немногих мест, где у бизнеса есть законная свобода действий, и ею стоит пользоваться осознанно.</w:t>
      </w:r>
    </w:p>
    <w:p>
      <w:pPr>
        <w:spacing w:after="160"/>
        <w:ind w:left="200"/>
      </w:pPr>
      <w:r>
        <w:rPr>
          <w:rFonts w:ascii="Arial" w:cs="Arial" w:eastAsia="Arial" w:hAnsi="Arial"/>
          <w:b w:val="false"/>
          <w:bCs w:val="false"/>
          <w:i/>
          <w:iCs/>
          <w:color w:val="666666"/>
          <w:sz w:val="18"/>
          <w:szCs w:val="18"/>
        </w:rPr>
        <w:t xml:space="preserve">Источник: ст. 318 НК РФ. Проверено 28.10.2026</w:t>
      </w:r>
    </w:p>
    <w:p>
      <w:pPr>
        <w:spacing w:after="120" w:before="300"/>
      </w:pPr>
      <w:r>
        <w:rPr>
          <w:rFonts w:ascii="Arial" w:cs="Arial" w:eastAsia="Arial" w:hAnsi="Arial"/>
          <w:b/>
          <w:bCs/>
          <w:color w:val="1F3864"/>
          <w:sz w:val="26"/>
          <w:szCs w:val="26"/>
        </w:rPr>
        <w:t xml:space="preserve">Ставка налога на прибыль в 2026 году</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Общая ставка — </w:t>
      </w:r>
      <w:r>
        <w:rPr>
          <w:rFonts w:ascii="Times New Roman" w:cs="Times New Roman" w:eastAsia="Times New Roman" w:hAnsi="Times New Roman"/>
          <w:b/>
          <w:bCs/>
          <w:i w:val="false"/>
          <w:iCs w:val="false"/>
          <w:sz w:val="22"/>
          <w:szCs w:val="22"/>
        </w:rPr>
        <w:t xml:space="preserve">25%</w:t>
      </w:r>
      <w:r>
        <w:rPr>
          <w:rFonts w:ascii="Times New Roman" w:cs="Times New Roman" w:eastAsia="Times New Roman" w:hAnsi="Times New Roman"/>
          <w:b w:val="false"/>
          <w:bCs w:val="false"/>
          <w:i w:val="false"/>
          <w:iCs w:val="false"/>
          <w:sz w:val="22"/>
          <w:szCs w:val="22"/>
        </w:rPr>
        <w:t xml:space="preserve">. Она распределяется между бюджетами: 8% зачисляется в федеральный бюджет в 2025–2030 годах, 17% — в бюджет субъекта РФ.</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Ставка может быть пониженной или нулевой для отдельных видов деятельности или в отдельных регионах:</w:t>
      </w:r>
    </w:p>
    <w:p>
      <w:pPr>
        <w:pStyle w:val="ListParagraph"/>
        <w:numPr>
          <w:ilvl w:val="0"/>
          <w:numId w:val="1"/>
        </w:numPr>
        <w:shd w:fill="FFF2CC" w:color="auto" w:val="clear"/>
        <w:spacing w:after="80" w:line="300"/>
      </w:pPr>
      <w:r>
        <w:rPr>
          <w:rFonts w:ascii="Times New Roman" w:cs="Times New Roman" w:eastAsia="Times New Roman" w:hAnsi="Times New Roman"/>
          <w:b/>
          <w:bCs/>
          <w:i w:val="false"/>
          <w:iCs w:val="false"/>
          <w:sz w:val="22"/>
          <w:szCs w:val="22"/>
        </w:rPr>
        <w:t xml:space="preserve">Образовательные и медицинские организации</w:t>
      </w:r>
      <w:r>
        <w:rPr>
          <w:rFonts w:ascii="Times New Roman" w:cs="Times New Roman" w:eastAsia="Times New Roman" w:hAnsi="Times New Roman"/>
          <w:b w:val="false"/>
          <w:bCs w:val="false"/>
          <w:i w:val="false"/>
          <w:iCs w:val="false"/>
          <w:sz w:val="22"/>
          <w:szCs w:val="22"/>
        </w:rPr>
        <w:t xml:space="preserve"> — 0% при соблюдении условий статьи 284.1 НК РФ.</w:t>
      </w:r>
    </w:p>
    <w:p>
      <w:pPr>
        <w:pStyle w:val="ListParagraph"/>
        <w:numPr>
          <w:ilvl w:val="0"/>
          <w:numId w:val="1"/>
        </w:numPr>
        <w:shd w:fill="FFF2CC" w:color="auto" w:val="clear"/>
        <w:spacing w:after="80" w:line="300"/>
      </w:pPr>
      <w:r>
        <w:rPr>
          <w:rFonts w:ascii="Times New Roman" w:cs="Times New Roman" w:eastAsia="Times New Roman" w:hAnsi="Times New Roman"/>
          <w:b/>
          <w:bCs/>
          <w:i w:val="false"/>
          <w:iCs w:val="false"/>
          <w:sz w:val="22"/>
          <w:szCs w:val="22"/>
        </w:rPr>
        <w:t xml:space="preserve">Аккредитованные ИТ-организации</w:t>
      </w:r>
      <w:r>
        <w:rPr>
          <w:rFonts w:ascii="Times New Roman" w:cs="Times New Roman" w:eastAsia="Times New Roman" w:hAnsi="Times New Roman"/>
          <w:b w:val="false"/>
          <w:bCs w:val="false"/>
          <w:i w:val="false"/>
          <w:iCs w:val="false"/>
          <w:sz w:val="22"/>
          <w:szCs w:val="22"/>
        </w:rPr>
        <w:t xml:space="preserve"> — 5% в федеральный бюджет и 0% в региональный в 2025–2030 годах.</w:t>
      </w:r>
    </w:p>
    <w:p>
      <w:pPr>
        <w:pStyle w:val="ListParagraph"/>
        <w:numPr>
          <w:ilvl w:val="0"/>
          <w:numId w:val="1"/>
        </w:numPr>
        <w:shd w:fill="FFF2CC" w:color="auto" w:val="clear"/>
        <w:spacing w:after="80" w:line="300"/>
      </w:pPr>
      <w:r>
        <w:rPr>
          <w:rFonts w:ascii="Times New Roman" w:cs="Times New Roman" w:eastAsia="Times New Roman" w:hAnsi="Times New Roman"/>
          <w:b/>
          <w:bCs/>
          <w:i w:val="false"/>
          <w:iCs w:val="false"/>
          <w:sz w:val="22"/>
          <w:szCs w:val="22"/>
        </w:rPr>
        <w:t xml:space="preserve">Регионы</w:t>
      </w:r>
      <w:r>
        <w:rPr>
          <w:rFonts w:ascii="Times New Roman" w:cs="Times New Roman" w:eastAsia="Times New Roman" w:hAnsi="Times New Roman"/>
          <w:b w:val="false"/>
          <w:bCs w:val="false"/>
          <w:i w:val="false"/>
          <w:iCs w:val="false"/>
          <w:sz w:val="22"/>
          <w:szCs w:val="22"/>
        </w:rPr>
        <w:t xml:space="preserve"> вправе понижать свою часть ставки для отдельных категорий налогоплательщиков. Условия смотрите в законе своего субъекта.</w:t>
      </w:r>
    </w:p>
    <w:p>
      <w:pPr>
        <w:shd w:fill="FFF2CC" w:color="auto" w:val="clear"/>
        <w:spacing w:after="140"/>
      </w:pPr>
      <w:r>
        <w:rPr>
          <w:rFonts w:ascii="Arial" w:cs="Arial" w:eastAsia="Arial" w:hAnsi="Arial"/>
          <w:b w:val="false"/>
          <w:bCs w:val="false"/>
          <w:i/>
          <w:iCs/>
          <w:color w:val="666666"/>
          <w:sz w:val="18"/>
          <w:szCs w:val="18"/>
        </w:rPr>
        <w:t xml:space="preserve">В статье сейчас: «Ставка по налогу 20%… Нулевая ставка, к примеру, есть у медицинских и образовательных организаций, у IT-компаний». Ставка выросла до 25%, а у ИТ-организаций нулевой ставки больше нет — с 2025 года они платят 5% в федеральный бюджет.</w:t>
      </w:r>
    </w:p>
    <w:p>
      <w:pPr>
        <w:spacing w:after="160"/>
        <w:ind w:left="200"/>
      </w:pPr>
      <w:r>
        <w:rPr>
          <w:rFonts w:ascii="Arial" w:cs="Arial" w:eastAsia="Arial" w:hAnsi="Arial"/>
          <w:b w:val="false"/>
          <w:bCs w:val="false"/>
          <w:i/>
          <w:iCs/>
          <w:color w:val="666666"/>
          <w:sz w:val="18"/>
          <w:szCs w:val="18"/>
        </w:rPr>
        <w:t xml:space="preserve">Источник: </w:t>
      </w:r>
      <w:hyperlink w:history="1" r:id="rIdmdgbv_qf2oansunlyr3hv">
        <w:r>
          <w:rPr>
            <w:rFonts w:ascii="Arial" w:cs="Arial" w:eastAsia="Arial" w:hAnsi="Arial"/>
            <w:color w:val="0563C1"/>
            <w:sz w:val="18"/>
            <w:szCs w:val="18"/>
            <w:u w:val="single"/>
          </w:rPr>
          <w:t xml:space="preserve">п. 1 и п. 1.15 ст. 284 НК РФ</w:t>
        </w:r>
      </w:hyperlink>
      <w:r>
        <w:rPr>
          <w:rFonts w:ascii="Arial" w:cs="Arial" w:eastAsia="Arial" w:hAnsi="Arial"/>
          <w:b w:val="false"/>
          <w:bCs w:val="false"/>
          <w:i/>
          <w:iCs/>
          <w:color w:val="666666"/>
          <w:sz w:val="18"/>
          <w:szCs w:val="18"/>
        </w:rPr>
        <w:t xml:space="preserve">; </w:t>
      </w:r>
      <w:hyperlink w:history="1" r:id="rIdmltr_f2pwrqzfzv9-akyp">
        <w:r>
          <w:rPr>
            <w:rFonts w:ascii="Arial" w:cs="Arial" w:eastAsia="Arial" w:hAnsi="Arial"/>
            <w:color w:val="0563C1"/>
            <w:sz w:val="18"/>
            <w:szCs w:val="18"/>
            <w:u w:val="single"/>
          </w:rPr>
          <w:t xml:space="preserve">ст. 284.1 НК РФ</w:t>
        </w:r>
      </w:hyperlink>
      <w:r>
        <w:rPr>
          <w:rFonts w:ascii="Arial" w:cs="Arial" w:eastAsia="Arial" w:hAnsi="Arial"/>
          <w:b w:val="false"/>
          <w:bCs w:val="false"/>
          <w:i/>
          <w:iCs/>
          <w:color w:val="666666"/>
          <w:sz w:val="18"/>
          <w:szCs w:val="18"/>
        </w:rPr>
        <w:t xml:space="preserve">. Проверено 28.10.2026</w:t>
      </w:r>
    </w:p>
    <w:p>
      <w:pPr>
        <w:spacing w:after="120" w:before="300"/>
      </w:pPr>
      <w:r>
        <w:rPr>
          <w:rFonts w:ascii="Arial" w:cs="Arial" w:eastAsia="Arial" w:hAnsi="Arial"/>
          <w:b/>
          <w:bCs/>
          <w:color w:val="1F3864"/>
          <w:sz w:val="26"/>
          <w:szCs w:val="26"/>
        </w:rPr>
        <w:t xml:space="preserve">Как платить налог и авансовые платежи</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val="false"/>
          <w:bCs w:val="false"/>
          <w:i w:val="false"/>
          <w:iCs w:val="false"/>
          <w:sz w:val="22"/>
          <w:szCs w:val="22"/>
        </w:rPr>
        <w:t xml:space="preserve">Налог уплачивается не одной суммой в конце года, а авансовыми платежами в течение года — ежеквартально или ежемесячно.</w:t>
      </w:r>
    </w:p>
    <w:p>
      <w:pPr>
        <w:shd w:fill="FFF2CC" w:color="auto" w:val="clear"/>
        <w:spacing w:after="140" w:line="300"/>
      </w:pPr>
      <w:r>
        <w:rPr>
          <w:rFonts w:ascii="Times New Roman" w:cs="Times New Roman" w:eastAsia="Times New Roman" w:hAnsi="Times New Roman"/>
          <w:b/>
          <w:bCs/>
          <w:i w:val="false"/>
          <w:iCs w:val="false"/>
          <w:sz w:val="22"/>
          <w:szCs w:val="22"/>
        </w:rPr>
        <w:t xml:space="preserve">Только ежеквартальные платежи</w:t>
      </w:r>
      <w:r>
        <w:rPr>
          <w:rFonts w:ascii="Times New Roman" w:cs="Times New Roman" w:eastAsia="Times New Roman" w:hAnsi="Times New Roman"/>
          <w:b w:val="false"/>
          <w:bCs w:val="false"/>
          <w:i w:val="false"/>
          <w:iCs w:val="false"/>
          <w:sz w:val="22"/>
          <w:szCs w:val="22"/>
        </w:rPr>
        <w:t xml:space="preserve"> вправе платить организация, у которой доходы от реализации за предыдущие четыре квартала не превышали в среднем </w:t>
      </w:r>
      <w:r>
        <w:rPr>
          <w:rFonts w:ascii="Times New Roman" w:cs="Times New Roman" w:eastAsia="Times New Roman" w:hAnsi="Times New Roman"/>
          <w:b/>
          <w:bCs/>
          <w:i w:val="false"/>
          <w:iCs w:val="false"/>
          <w:sz w:val="22"/>
          <w:szCs w:val="22"/>
        </w:rPr>
        <w:t xml:space="preserve">15 млн ₽ за каждый квартал</w:t>
      </w:r>
      <w:r>
        <w:rPr>
          <w:rFonts w:ascii="Times New Roman" w:cs="Times New Roman" w:eastAsia="Times New Roman" w:hAnsi="Times New Roman"/>
          <w:b w:val="false"/>
          <w:bCs w:val="false"/>
          <w:i w:val="false"/>
          <w:iCs w:val="false"/>
          <w:sz w:val="22"/>
          <w:szCs w:val="22"/>
        </w:rPr>
        <w:t xml:space="preserve">. Если порог превышен, компания переходит на ежемесячные авансовые платежи со следующего отчётного периода; уведомлять об этом налоговую не нужно.</w:t>
      </w:r>
    </w:p>
    <w:p>
      <w:pPr>
        <w:shd w:fill="FFF2CC" w:color="auto" w:val="clear"/>
        <w:spacing w:after="140"/>
      </w:pPr>
      <w:r>
        <w:rPr>
          <w:rFonts w:ascii="Arial" w:cs="Arial" w:eastAsia="Arial" w:hAnsi="Arial"/>
          <w:b w:val="false"/>
          <w:bCs w:val="false"/>
          <w:i/>
          <w:iCs/>
          <w:color w:val="666666"/>
          <w:sz w:val="18"/>
          <w:szCs w:val="18"/>
        </w:rPr>
        <w:t xml:space="preserve">В статье сейчас: «При превышении выручки за 4 предыдущих квартала в 60 млн рублей ежемесячные авансовые платежи становятся обязательными». Сумма та же, но условие в законе сформулировано иначе — через среднее за каждый квартал, а не через сумму за четыре. Разница видна при неравномерной выручке.</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Ежемесячные платежи можно выбрать и добровольно — если выручка и расходы по месяцам неравномерны и компания не хочет переплачивать. Это полезный инструмент, хотя и более трудоёмкий для бухгалтерии.</w:t>
      </w:r>
    </w:p>
    <w:p>
      <w:pPr>
        <w:shd w:fill="DEEAF6" w:color="auto" w:val="clear"/>
        <w:spacing w:after="140"/>
      </w:pPr>
      <w:r>
        <w:rPr>
          <w:rFonts w:ascii="Arial" w:cs="Arial" w:eastAsia="Arial" w:hAnsi="Arial"/>
          <w:b w:val="false"/>
          <w:bCs w:val="false"/>
          <w:i/>
          <w:iCs/>
          <w:color w:val="666666"/>
          <w:sz w:val="18"/>
          <w:szCs w:val="18"/>
        </w:rPr>
        <w:t xml:space="preserve">Абзац исходной статьи. Снято «не скрою» — разговорный оборот от первого лица.</w:t>
      </w:r>
    </w:p>
    <w:p>
      <w:pPr>
        <w:shd w:fill="FFF2CC" w:color="auto" w:val="clear"/>
        <w:spacing w:after="40" w:before="160"/>
      </w:pPr>
      <w:r>
        <w:rPr>
          <w:rFonts w:ascii="Arial" w:cs="Arial" w:eastAsia="Arial" w:hAnsi="Arial"/>
          <w:b/>
          <w:bCs/>
          <w:color w:val="444444"/>
          <w:sz w:val="16"/>
          <w:szCs w:val="16"/>
        </w:rPr>
        <w:t xml:space="preserve">▌ИСПРАВЛЕНО ПО ПЕРВОИСТОЧНИКУ</w:t>
      </w:r>
    </w:p>
    <w:p>
      <w:pPr>
        <w:shd w:fill="FFF2CC" w:color="auto" w:val="clear"/>
        <w:spacing w:after="140" w:line="300"/>
      </w:pPr>
      <w:r>
        <w:rPr>
          <w:rFonts w:ascii="Times New Roman" w:cs="Times New Roman" w:eastAsia="Times New Roman" w:hAnsi="Times New Roman"/>
          <w:b/>
          <w:bCs/>
          <w:i w:val="false"/>
          <w:iCs w:val="false"/>
          <w:sz w:val="22"/>
          <w:szCs w:val="22"/>
        </w:rPr>
        <w:t xml:space="preserve">Сроки уплаты:</w:t>
      </w:r>
      <w:r>
        <w:rPr>
          <w:rFonts w:ascii="Times New Roman" w:cs="Times New Roman" w:eastAsia="Times New Roman" w:hAnsi="Times New Roman"/>
          <w:b w:val="false"/>
          <w:bCs w:val="false"/>
          <w:i w:val="false"/>
          <w:iCs w:val="false"/>
          <w:sz w:val="22"/>
          <w:szCs w:val="22"/>
        </w:rPr>
        <w:t xml:space="preserve"> авансовый платёж — не позднее 28-го числа месяца, следующего за отчётным периодом; ежемесячные платежи — не позднее 28-го числа каждого месяца; налог за год — не позднее 28 марта следующего года. Если 28-е число выпадает на выходной, срок переносится на следующий рабочий день.</w:t>
      </w:r>
    </w:p>
    <w:p>
      <w:pPr>
        <w:shd w:fill="FFF2CC" w:color="auto" w:val="clear"/>
        <w:spacing w:after="140"/>
      </w:pPr>
      <w:r>
        <w:rPr>
          <w:rFonts w:ascii="Arial" w:cs="Arial" w:eastAsia="Arial" w:hAnsi="Arial"/>
          <w:b w:val="false"/>
          <w:bCs w:val="false"/>
          <w:i/>
          <w:iCs/>
          <w:color w:val="666666"/>
          <w:sz w:val="18"/>
          <w:szCs w:val="18"/>
        </w:rPr>
        <w:t xml:space="preserve">В статье сейчас: «Дату оплаты всегда можно загуглить — это 28 число». Срок верен, но называем его прямо и с нормой: читателю не нужно ничего гуглить.</w:t>
      </w:r>
    </w:p>
    <w:p>
      <w:pPr>
        <w:spacing w:after="160"/>
        <w:ind w:left="200"/>
      </w:pPr>
      <w:r>
        <w:rPr>
          <w:rFonts w:ascii="Arial" w:cs="Arial" w:eastAsia="Arial" w:hAnsi="Arial"/>
          <w:b w:val="false"/>
          <w:bCs w:val="false"/>
          <w:i/>
          <w:iCs/>
          <w:color w:val="666666"/>
          <w:sz w:val="18"/>
          <w:szCs w:val="18"/>
        </w:rPr>
        <w:t xml:space="preserve">Источник: ст. 286 НК РФ (порядок исчисления авансовых платежей); </w:t>
      </w:r>
      <w:hyperlink w:history="1" r:id="rIdgfork725h-8ghc339wvo7">
        <w:r>
          <w:rPr>
            <w:rFonts w:ascii="Arial" w:cs="Arial" w:eastAsia="Arial" w:hAnsi="Arial"/>
            <w:color w:val="0563C1"/>
            <w:sz w:val="18"/>
            <w:szCs w:val="18"/>
            <w:u w:val="single"/>
          </w:rPr>
          <w:t xml:space="preserve">ст. 287 НК РФ</w:t>
        </w:r>
      </w:hyperlink>
      <w:r>
        <w:rPr>
          <w:rFonts w:ascii="Arial" w:cs="Arial" w:eastAsia="Arial" w:hAnsi="Arial"/>
          <w:b w:val="false"/>
          <w:bCs w:val="false"/>
          <w:i/>
          <w:iCs/>
          <w:color w:val="666666"/>
          <w:sz w:val="18"/>
          <w:szCs w:val="18"/>
        </w:rPr>
        <w:t xml:space="preserve"> (сроки уплаты). Проверено 28.10.2026</w:t>
      </w:r>
    </w:p>
    <w:p>
      <w:pPr>
        <w:spacing w:after="120" w:before="300"/>
      </w:pPr>
      <w:r>
        <w:rPr>
          <w:rFonts w:ascii="Arial" w:cs="Arial" w:eastAsia="Arial" w:hAnsi="Arial"/>
          <w:b/>
          <w:bCs/>
          <w:color w:val="1F3864"/>
          <w:sz w:val="26"/>
          <w:szCs w:val="26"/>
        </w:rPr>
        <w:t xml:space="preserve">Декларация по налогу на прибыль</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Декларация — это расчёт: в ней показано, как получились налоговая база и сумма налога. Сдают её все плательщики налога на прибыль, даже если за период получен убыток и платить нечего.</w:t>
      </w:r>
    </w:p>
    <w:p>
      <w:pPr>
        <w:shd w:fill="D9EAD3" w:color="auto" w:val="clear"/>
        <w:spacing w:after="140" w:line="300"/>
      </w:pPr>
      <w:r>
        <w:rPr>
          <w:rFonts w:ascii="Times New Roman" w:cs="Times New Roman" w:eastAsia="Times New Roman" w:hAnsi="Times New Roman"/>
          <w:b/>
          <w:bCs/>
          <w:i w:val="false"/>
          <w:iCs w:val="false"/>
          <w:sz w:val="22"/>
          <w:szCs w:val="22"/>
        </w:rPr>
        <w:t xml:space="preserve">Когда подаётся:</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за отчётный период (квартал, полугодие, девять месяцев) — в течение </w:t>
      </w:r>
      <w:r>
        <w:rPr>
          <w:rFonts w:ascii="Times New Roman" w:cs="Times New Roman" w:eastAsia="Times New Roman" w:hAnsi="Times New Roman"/>
          <w:b/>
          <w:bCs/>
          <w:i w:val="false"/>
          <w:iCs w:val="false"/>
          <w:sz w:val="22"/>
          <w:szCs w:val="22"/>
        </w:rPr>
        <w:t xml:space="preserve">25 календарных дней</w:t>
      </w:r>
      <w:r>
        <w:rPr>
          <w:rFonts w:ascii="Times New Roman" w:cs="Times New Roman" w:eastAsia="Times New Roman" w:hAnsi="Times New Roman"/>
          <w:b w:val="false"/>
          <w:bCs w:val="false"/>
          <w:i w:val="false"/>
          <w:iCs w:val="false"/>
          <w:sz w:val="22"/>
          <w:szCs w:val="22"/>
        </w:rPr>
        <w:t xml:space="preserve"> со дня его окончания;</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при уплате авансов по фактической прибыли — не позднее </w:t>
      </w:r>
      <w:r>
        <w:rPr>
          <w:rFonts w:ascii="Times New Roman" w:cs="Times New Roman" w:eastAsia="Times New Roman" w:hAnsi="Times New Roman"/>
          <w:b/>
          <w:bCs/>
          <w:i w:val="false"/>
          <w:iCs w:val="false"/>
          <w:sz w:val="22"/>
          <w:szCs w:val="22"/>
        </w:rPr>
        <w:t xml:space="preserve">25-го числа</w:t>
      </w:r>
      <w:r>
        <w:rPr>
          <w:rFonts w:ascii="Times New Roman" w:cs="Times New Roman" w:eastAsia="Times New Roman" w:hAnsi="Times New Roman"/>
          <w:b w:val="false"/>
          <w:bCs w:val="false"/>
          <w:i w:val="false"/>
          <w:iCs w:val="false"/>
          <w:sz w:val="22"/>
          <w:szCs w:val="22"/>
        </w:rPr>
        <w:t xml:space="preserve"> месяца, следующего за отчётным;</w:t>
      </w:r>
    </w:p>
    <w:p>
      <w:pPr>
        <w:pStyle w:val="ListParagraph"/>
        <w:numPr>
          <w:ilvl w:val="0"/>
          <w:numId w:val="1"/>
        </w:numPr>
        <w:shd w:fill="D9EAD3" w:color="auto" w:val="clear"/>
        <w:spacing w:after="80" w:line="300"/>
      </w:pPr>
      <w:r>
        <w:rPr>
          <w:rFonts w:ascii="Times New Roman" w:cs="Times New Roman" w:eastAsia="Times New Roman" w:hAnsi="Times New Roman"/>
          <w:b w:val="false"/>
          <w:bCs w:val="false"/>
          <w:i w:val="false"/>
          <w:iCs w:val="false"/>
          <w:sz w:val="22"/>
          <w:szCs w:val="22"/>
        </w:rPr>
        <w:t xml:space="preserve">за год — не позднее </w:t>
      </w:r>
      <w:r>
        <w:rPr>
          <w:rFonts w:ascii="Times New Roman" w:cs="Times New Roman" w:eastAsia="Times New Roman" w:hAnsi="Times New Roman"/>
          <w:b/>
          <w:bCs/>
          <w:i w:val="false"/>
          <w:iCs w:val="false"/>
          <w:sz w:val="22"/>
          <w:szCs w:val="22"/>
        </w:rPr>
        <w:t xml:space="preserve">25 марта</w:t>
      </w:r>
      <w:r>
        <w:rPr>
          <w:rFonts w:ascii="Times New Roman" w:cs="Times New Roman" w:eastAsia="Times New Roman" w:hAnsi="Times New Roman"/>
          <w:b w:val="false"/>
          <w:bCs w:val="false"/>
          <w:i w:val="false"/>
          <w:iCs w:val="false"/>
          <w:sz w:val="22"/>
          <w:szCs w:val="22"/>
        </w:rPr>
        <w:t xml:space="preserve"> следующего года.</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Простой способ запомнить: </w:t>
      </w:r>
      <w:r>
        <w:rPr>
          <w:rFonts w:ascii="Times New Roman" w:cs="Times New Roman" w:eastAsia="Times New Roman" w:hAnsi="Times New Roman"/>
          <w:b/>
          <w:bCs/>
          <w:i w:val="false"/>
          <w:iCs w:val="false"/>
          <w:sz w:val="22"/>
          <w:szCs w:val="22"/>
        </w:rPr>
        <w:t xml:space="preserve">декларация — 25-е, деньги — 28-е</w:t>
      </w:r>
      <w:r>
        <w:rPr>
          <w:rFonts w:ascii="Times New Roman" w:cs="Times New Roman" w:eastAsia="Times New Roman" w:hAnsi="Times New Roman"/>
          <w:b w:val="false"/>
          <w:bCs w:val="false"/>
          <w:i w:val="false"/>
          <w:iCs w:val="false"/>
          <w:sz w:val="22"/>
          <w:szCs w:val="22"/>
        </w:rPr>
        <w:t xml:space="preserve">. Сначала отчитались, потом заплатили.</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Отчётные периоды зависят от того, как компания платит авансы: при квартальных платежах это квартал, полугодие и девять месяцев, при расчёте по фактической прибыли — каждый месяц.</w:t>
      </w:r>
    </w:p>
    <w:p>
      <w:pPr>
        <w:spacing w:after="160"/>
        <w:ind w:left="200"/>
      </w:pPr>
      <w:r>
        <w:rPr>
          <w:rFonts w:ascii="Arial" w:cs="Arial" w:eastAsia="Arial" w:hAnsi="Arial"/>
          <w:b w:val="false"/>
          <w:bCs w:val="false"/>
          <w:i/>
          <w:iCs/>
          <w:color w:val="666666"/>
          <w:sz w:val="18"/>
          <w:szCs w:val="18"/>
        </w:rPr>
        <w:t xml:space="preserve">Источник: </w:t>
      </w:r>
      <w:hyperlink w:history="1" r:id="rIdhnabowcpyla_ezsulzrv2">
        <w:r>
          <w:rPr>
            <w:rFonts w:ascii="Arial" w:cs="Arial" w:eastAsia="Arial" w:hAnsi="Arial"/>
            <w:color w:val="0563C1"/>
            <w:sz w:val="18"/>
            <w:szCs w:val="18"/>
            <w:u w:val="single"/>
          </w:rPr>
          <w:t xml:space="preserve">п. 3 и п. 4 ст. 289 НК РФ</w:t>
        </w:r>
      </w:hyperlink>
      <w:r>
        <w:rPr>
          <w:rFonts w:ascii="Arial" w:cs="Arial" w:eastAsia="Arial" w:hAnsi="Arial"/>
          <w:b w:val="false"/>
          <w:bCs w:val="false"/>
          <w:i/>
          <w:iCs/>
          <w:color w:val="666666"/>
          <w:sz w:val="18"/>
          <w:szCs w:val="18"/>
        </w:rPr>
        <w:t xml:space="preserve">. Проверено 28.10.2026</w:t>
      </w:r>
    </w:p>
    <w:p>
      <w:pPr>
        <w:spacing w:after="120" w:before="300"/>
      </w:pPr>
      <w:r>
        <w:rPr>
          <w:rFonts w:ascii="Arial" w:cs="Arial" w:eastAsia="Arial" w:hAnsi="Arial"/>
          <w:b/>
          <w:bCs/>
          <w:color w:val="1F3864"/>
          <w:sz w:val="26"/>
          <w:szCs w:val="26"/>
        </w:rPr>
        <w:t xml:space="preserve">Налог на прибыль: главное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проверяем</w:t>
            </w:r>
          </w:p>
        </w:tc>
        <w:tc>
          <w:tcPr>
            <w:tcW w:type="dxa" w:w="4400"/>
            <w:shd w:fill="EFEFEF" w:color="auto" w:val="clear"/>
          </w:tcPr>
          <w:p>
            <w:pPr>
              <w:spacing w:after="40"/>
            </w:pPr>
            <w:r>
              <w:rPr>
                <w:rFonts w:ascii="Times New Roman" w:cs="Times New Roman" w:eastAsia="Times New Roman" w:hAnsi="Times New Roman"/>
                <w:b/>
                <w:bCs/>
                <w:sz w:val="20"/>
                <w:szCs w:val="20"/>
              </w:rPr>
              <w:t xml:space="preserve">Что важно знать в 2026 году</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Кто платит</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организации на общей системе; ИП на ОСНО платят НДФЛ</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 чего считается</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доходы минус расходы, обязательно без НДС</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Ставка</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25%: 8% в федеральный бюджет, 17% в региональный</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Льготные ставки</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0% у образовательных и медицинских организаций; 5% у аккредитованных ИТ-компаний</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Расходы</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только обоснованные и подтверждённые документами</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Прямые расходы</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попадают в расходы в момент продажи, а не покупки</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Авансы</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ежеквартально, если доходы от реализации в среднем не больше 15 млн ₽ за квартал; иначе ежемесячно</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Срок уплаты</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28-е число; налог за год — 28 марта</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Срок декларации</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25 календарных дней после периода; за год — 25 марта</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Убыток</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налог не платится, убыток переносится на будущие периоды</w:t>
            </w:r>
          </w:p>
        </w:tc>
      </w:tr>
    </w:tbl>
    <w:p>
      <w:pPr>
        <w:spacing w:after="100"/>
      </w:pPr>
      <w:r>
        <w:rPr>
          <w:sz w:val="12"/>
          <w:szCs w:val="12"/>
        </w:rPr>
        <w:t xml:space="preserve"/>
      </w:r>
    </w:p>
    <w:p>
      <w:pPr>
        <w:spacing w:after="120" w:before="300"/>
      </w:pPr>
      <w:r>
        <w:rPr>
          <w:rFonts w:ascii="Arial" w:cs="Arial" w:eastAsia="Arial" w:hAnsi="Arial"/>
          <w:b/>
          <w:bCs/>
          <w:color w:val="1F3864"/>
          <w:sz w:val="26"/>
          <w:szCs w:val="26"/>
        </w:rPr>
        <w:t xml:space="preserve">Читать ещё</w:t>
      </w:r>
    </w:p>
    <w:p>
      <w:pPr>
        <w:shd w:fill="D9EAD3" w:color="auto" w:val="clear"/>
        <w:spacing w:after="40" w:before="160"/>
      </w:pPr>
      <w:r>
        <w:rPr>
          <w:rFonts w:ascii="Arial" w:cs="Arial" w:eastAsia="Arial" w:hAnsi="Arial"/>
          <w:b/>
          <w:bCs/>
          <w:color w:val="444444"/>
          <w:sz w:val="16"/>
          <w:szCs w:val="16"/>
        </w:rPr>
        <w:t xml:space="preserve">▌ДОБАВЛЕНО ПО ТЗ</w:t>
      </w:r>
    </w:p>
    <w:p>
      <w:pPr>
        <w:pStyle w:val="ListParagraph"/>
        <w:numPr>
          <w:ilvl w:val="0"/>
          <w:numId w:val="1"/>
        </w:numPr>
        <w:shd w:fill="D9EAD3" w:color="auto" w:val="clear"/>
        <w:spacing w:after="80" w:line="300"/>
      </w:pPr>
      <w:hyperlink w:history="1" r:id="rIdlh5mbzj0pmflmw6an593h">
        <w:r>
          <w:rPr>
            <w:rFonts w:ascii="Times New Roman" w:cs="Times New Roman" w:eastAsia="Times New Roman" w:hAnsi="Times New Roman"/>
            <w:color w:val="0563C1"/>
            <w:sz w:val="22"/>
            <w:szCs w:val="22"/>
            <w:u w:val="single"/>
          </w:rPr>
          <w:t xml:space="preserve">НДС — понятно о самом непонятном налоге</w:t>
        </w:r>
      </w:hyperlink>
      <w:r>
        <w:rPr>
          <w:rFonts w:ascii="Times New Roman" w:cs="Times New Roman" w:eastAsia="Times New Roman" w:hAnsi="Times New Roman"/>
          <w:b w:val="false"/>
          <w:bCs w:val="false"/>
          <w:i w:val="false"/>
          <w:iCs w:val="false"/>
          <w:sz w:val="22"/>
          <w:szCs w:val="22"/>
        </w:rPr>
        <w:t xml:space="preserve"> — та самая статья про НДС, на пример из которой опирается расчёт выше.</w:t>
      </w:r>
    </w:p>
    <w:p>
      <w:pPr>
        <w:pStyle w:val="ListParagraph"/>
        <w:numPr>
          <w:ilvl w:val="0"/>
          <w:numId w:val="1"/>
        </w:numPr>
        <w:shd w:fill="D9EAD3" w:color="auto" w:val="clear"/>
        <w:spacing w:after="80" w:line="300"/>
      </w:pPr>
      <w:hyperlink w:history="1" r:id="rId5wnzzuvts303xmpgrkgvc">
        <w:r>
          <w:rPr>
            <w:rFonts w:ascii="Times New Roman" w:cs="Times New Roman" w:eastAsia="Times New Roman" w:hAnsi="Times New Roman"/>
            <w:color w:val="0563C1"/>
            <w:sz w:val="22"/>
            <w:szCs w:val="22"/>
            <w:u w:val="single"/>
          </w:rPr>
          <w:t xml:space="preserve">Налоговая нагрузка</w:t>
        </w:r>
      </w:hyperlink>
      <w:r>
        <w:rPr>
          <w:rFonts w:ascii="Times New Roman" w:cs="Times New Roman" w:eastAsia="Times New Roman" w:hAnsi="Times New Roman"/>
          <w:b w:val="false"/>
          <w:bCs w:val="false"/>
          <w:i w:val="false"/>
          <w:iCs w:val="false"/>
          <w:sz w:val="22"/>
          <w:szCs w:val="22"/>
        </w:rPr>
        <w:t xml:space="preserve"> — как понять, много вы платите или нормально для своей отрасли.</w:t>
      </w:r>
    </w:p>
    <w:p>
      <w:pPr>
        <w:pStyle w:val="ListParagraph"/>
        <w:numPr>
          <w:ilvl w:val="0"/>
          <w:numId w:val="1"/>
        </w:numPr>
        <w:shd w:fill="D9EAD3" w:color="auto" w:val="clear"/>
        <w:spacing w:after="80" w:line="300"/>
      </w:pPr>
      <w:hyperlink w:history="1" r:id="rIdd7gb9wkbfiosylmyspnpv">
        <w:r>
          <w:rPr>
            <w:rFonts w:ascii="Times New Roman" w:cs="Times New Roman" w:eastAsia="Times New Roman" w:hAnsi="Times New Roman"/>
            <w:color w:val="0563C1"/>
            <w:sz w:val="22"/>
            <w:szCs w:val="22"/>
            <w:u w:val="single"/>
          </w:rPr>
          <w:t xml:space="preserve">Как выбрать оптимальный налоговый режим</w:t>
        </w:r>
      </w:hyperlink>
      <w:r>
        <w:rPr>
          <w:rFonts w:ascii="Times New Roman" w:cs="Times New Roman" w:eastAsia="Times New Roman" w:hAnsi="Times New Roman"/>
          <w:b w:val="false"/>
          <w:bCs w:val="false"/>
          <w:i w:val="false"/>
          <w:iCs w:val="false"/>
          <w:sz w:val="22"/>
          <w:szCs w:val="22"/>
        </w:rPr>
        <w:t xml:space="preserve"> — если вы только решаете, переходить ли на общую систему.</w:t>
      </w:r>
    </w:p>
    <w:p>
      <w:pPr>
        <w:shd w:fill="D9EAD3" w:color="auto" w:val="clear"/>
        <w:spacing w:after="140"/>
      </w:pPr>
      <w:r>
        <w:rPr>
          <w:rFonts w:ascii="Arial" w:cs="Arial" w:eastAsia="Arial" w:hAnsi="Arial"/>
          <w:b w:val="false"/>
          <w:bCs w:val="false"/>
          <w:i/>
          <w:iCs/>
          <w:color w:val="666666"/>
          <w:sz w:val="18"/>
          <w:szCs w:val="18"/>
        </w:rPr>
        <w:t xml:space="preserve">Статья про НДС — 2024 года, ставка в ней ещё 20%. Пока она не обновлена, ссылка ведёт на устаревший расчёт: либо обновить её, либо поставить эту ссылку позже.</w:t>
      </w:r>
    </w:p>
    <w:p>
      <w:pPr>
        <w:spacing w:after="120" w:before="300"/>
      </w:pPr>
      <w:r>
        <w:rPr>
          <w:rFonts w:ascii="Arial" w:cs="Arial" w:eastAsia="Arial" w:hAnsi="Arial"/>
          <w:b/>
          <w:bCs/>
          <w:color w:val="1F3864"/>
          <w:sz w:val="26"/>
          <w:szCs w:val="26"/>
        </w:rPr>
        <w:t xml:space="preserve">Вопрос-ответ</w:t>
      </w:r>
    </w:p>
    <w:p>
      <w:pPr>
        <w:spacing w:after="120" w:before="200"/>
      </w:pPr>
      <w:r>
        <w:rPr>
          <w:rFonts w:ascii="Arial" w:cs="Arial" w:eastAsia="Arial" w:hAnsi="Arial"/>
          <w:b/>
          <w:bCs/>
          <w:color w:val="23251F"/>
          <w:sz w:val="22"/>
          <w:szCs w:val="22"/>
        </w:rPr>
        <w:t xml:space="preserve">Какая ставка налога на прибыль в 2026 году?</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25%. Из них 8% зачисляется в федеральный бюджет в 2025–2030 годах, 17% — в бюджет региона.</w:t>
      </w:r>
    </w:p>
    <w:p>
      <w:pPr>
        <w:spacing w:after="120" w:before="200"/>
      </w:pPr>
      <w:r>
        <w:rPr>
          <w:rFonts w:ascii="Arial" w:cs="Arial" w:eastAsia="Arial" w:hAnsi="Arial"/>
          <w:b/>
          <w:bCs/>
          <w:color w:val="23251F"/>
          <w:sz w:val="22"/>
          <w:szCs w:val="22"/>
        </w:rPr>
        <w:t xml:space="preserve">Нужно ли включать НДС в доходы и расходы при расчёте?</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Для налога на прибыль доходы и расходы берутся без НДС. Это главная ошибка в быстрых прикидках.</w:t>
      </w:r>
    </w:p>
    <w:p>
      <w:pPr>
        <w:spacing w:after="120" w:before="200"/>
      </w:pPr>
      <w:r>
        <w:rPr>
          <w:rFonts w:ascii="Arial" w:cs="Arial" w:eastAsia="Arial" w:hAnsi="Arial"/>
          <w:b/>
          <w:bCs/>
          <w:color w:val="23251F"/>
          <w:sz w:val="22"/>
          <w:szCs w:val="22"/>
        </w:rPr>
        <w:t xml:space="preserve">Платит ли ИП налог на прибыль?</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Нет. Индивидуальные предприниматели на общей системе платят НДФЛ, хотя плательщиками НДС при этом быть могут.</w:t>
      </w:r>
    </w:p>
    <w:p>
      <w:pPr>
        <w:spacing w:after="120" w:before="200"/>
      </w:pPr>
      <w:r>
        <w:rPr>
          <w:rFonts w:ascii="Arial" w:cs="Arial" w:eastAsia="Arial" w:hAnsi="Arial"/>
          <w:b/>
          <w:bCs/>
          <w:color w:val="23251F"/>
          <w:sz w:val="22"/>
          <w:szCs w:val="22"/>
        </w:rPr>
        <w:t xml:space="preserve">Что делать, если получен убыток?</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Налог не платится, но декларацию сдать нужно. Убыток переносится на будущие периоды и уменьшает налог в прибыльных годах.</w:t>
      </w:r>
    </w:p>
    <w:p>
      <w:pPr>
        <w:spacing w:after="120" w:before="200"/>
      </w:pPr>
      <w:r>
        <w:rPr>
          <w:rFonts w:ascii="Arial" w:cs="Arial" w:eastAsia="Arial" w:hAnsi="Arial"/>
          <w:b/>
          <w:bCs/>
          <w:color w:val="23251F"/>
          <w:sz w:val="22"/>
          <w:szCs w:val="22"/>
        </w:rPr>
        <w:t xml:space="preserve">Когда ежемесячные авансовые платежи становятся обязательными?</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Когда доходы от реализации за предыдущие четыре квартала превысили в среднем 15 млн ₽ за каждый квартал. Переход происходит со следующего отчётного периода, уведомлять налоговую не нужно.</w:t>
      </w:r>
    </w:p>
    <w:p>
      <w:pPr>
        <w:spacing w:after="120" w:before="200"/>
      </w:pPr>
      <w:r>
        <w:rPr>
          <w:rFonts w:ascii="Arial" w:cs="Arial" w:eastAsia="Arial" w:hAnsi="Arial"/>
          <w:b/>
          <w:bCs/>
          <w:color w:val="23251F"/>
          <w:sz w:val="22"/>
          <w:szCs w:val="22"/>
        </w:rPr>
        <w:t xml:space="preserve">Почему товар куплен, деньги потрачены, а налог всё равно есть?</w:t>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Потому что расходы на товар — прямые: они уменьшают базу только в момент продажи. Пока товар на складе, деньги потрачены, а расхода для налога ещё нет.</w:t>
      </w:r>
    </w:p>
    <w:p>
      <w:pPr>
        <w:spacing w:after="120" w:before="300"/>
      </w:pPr>
      <w:r>
        <w:rPr>
          <w:rFonts w:ascii="Arial" w:cs="Arial" w:eastAsia="Arial" w:hAnsi="Arial"/>
          <w:b/>
          <w:bCs/>
          <w:color w:val="1F3864"/>
          <w:sz w:val="26"/>
          <w:szCs w:val="26"/>
        </w:rPr>
        <w:t xml:space="preserve">Источники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FEFEF" w:color="auto" w:val="clear"/>
          </w:tcPr>
          <w:p>
            <w:pPr>
              <w:spacing w:after="40"/>
            </w:pPr>
            <w:r>
              <w:rPr>
                <w:rFonts w:ascii="Times New Roman" w:cs="Times New Roman" w:eastAsia="Times New Roman" w:hAnsi="Times New Roman"/>
                <w:b/>
                <w:bCs/>
                <w:sz w:val="20"/>
                <w:szCs w:val="20"/>
              </w:rPr>
              <w:t xml:space="preserve">Что подтверждает</w:t>
            </w:r>
          </w:p>
        </w:tc>
        <w:tc>
          <w:tcPr>
            <w:tcW w:type="dxa" w:w="4400"/>
            <w:shd w:fill="EFEFEF" w:color="auto" w:val="clear"/>
          </w:tcPr>
          <w:p>
            <w:pPr>
              <w:spacing w:after="40"/>
            </w:pPr>
            <w:r>
              <w:rPr>
                <w:rFonts w:ascii="Times New Roman" w:cs="Times New Roman" w:eastAsia="Times New Roman" w:hAnsi="Times New Roman"/>
                <w:b/>
                <w:bCs/>
                <w:sz w:val="20"/>
                <w:szCs w:val="20"/>
              </w:rPr>
              <w:t xml:space="preserve">Документ</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Ставка 25% и её распределение между бюджетами; ставка для ИТ-организаций</w:t>
            </w:r>
          </w:p>
        </w:tc>
        <w:tc>
          <w:tcPr>
            <w:tcW w:type="dxa" w:w="4400"/>
            <w:shd w:fill="D9EAD3" w:color="auto" w:val="clear"/>
          </w:tcPr>
          <w:p>
            <w:pPr>
              <w:spacing w:after="40"/>
            </w:pPr>
            <w:hyperlink w:history="1" r:id="rIdhlrord83s7axqatgxmued">
              <w:r>
                <w:rPr>
                  <w:rFonts w:ascii="Times New Roman" w:cs="Times New Roman" w:eastAsia="Times New Roman" w:hAnsi="Times New Roman"/>
                  <w:color w:val="0563C1"/>
                  <w:sz w:val="20"/>
                  <w:szCs w:val="20"/>
                  <w:u w:val="single"/>
                </w:rPr>
                <w:t xml:space="preserve">п. 1 и п. 1.15 ст. 284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Нулевая ставка для образовательных и медицинских организаций</w:t>
            </w:r>
          </w:p>
        </w:tc>
        <w:tc>
          <w:tcPr>
            <w:tcW w:type="dxa" w:w="4400"/>
            <w:shd w:fill="D9EAD3" w:color="auto" w:val="clear"/>
          </w:tcPr>
          <w:p>
            <w:pPr>
              <w:spacing w:after="40"/>
            </w:pPr>
            <w:hyperlink w:history="1" r:id="rId3yuuyubewpfcpijeuct7r">
              <w:r>
                <w:rPr>
                  <w:rFonts w:ascii="Times New Roman" w:cs="Times New Roman" w:eastAsia="Times New Roman" w:hAnsi="Times New Roman"/>
                  <w:color w:val="0563C1"/>
                  <w:sz w:val="20"/>
                  <w:szCs w:val="20"/>
                  <w:u w:val="single"/>
                </w:rPr>
                <w:t xml:space="preserve">ст. 284.1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Требование об обоснованности и документальном подтверждении расходов</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 252 НК РФ</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Деление расходов на прямые и косвенные, порядок их признания</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 318 НК РФ</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Порядок исчисления авансовых платежей и порог 15 млн ₽</w:t>
            </w:r>
          </w:p>
        </w:tc>
        <w:tc>
          <w:tcPr>
            <w:tcW w:type="dxa" w:w="44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 286 НК РФ</w:t>
            </w:r>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Сроки уплаты налога и авансовых платежей</w:t>
            </w:r>
          </w:p>
        </w:tc>
        <w:tc>
          <w:tcPr>
            <w:tcW w:type="dxa" w:w="4400"/>
            <w:shd w:fill="D9EAD3" w:color="auto" w:val="clear"/>
          </w:tcPr>
          <w:p>
            <w:pPr>
              <w:spacing w:after="40"/>
            </w:pPr>
            <w:hyperlink w:history="1" r:id="rIdu8f8wueaxh-3p3anup9o-">
              <w:r>
                <w:rPr>
                  <w:rFonts w:ascii="Times New Roman" w:cs="Times New Roman" w:eastAsia="Times New Roman" w:hAnsi="Times New Roman"/>
                  <w:color w:val="0563C1"/>
                  <w:sz w:val="20"/>
                  <w:szCs w:val="20"/>
                  <w:u w:val="single"/>
                </w:rPr>
                <w:t xml:space="preserve">ст. 287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Сроки представления декларации</w:t>
            </w:r>
          </w:p>
        </w:tc>
        <w:tc>
          <w:tcPr>
            <w:tcW w:type="dxa" w:w="4400"/>
            <w:shd w:fill="D9EAD3" w:color="auto" w:val="clear"/>
          </w:tcPr>
          <w:p>
            <w:pPr>
              <w:spacing w:after="40"/>
            </w:pPr>
            <w:hyperlink w:history="1" r:id="rIdevk4me97p6qpaqxldo_qc">
              <w:r>
                <w:rPr>
                  <w:rFonts w:ascii="Times New Roman" w:cs="Times New Roman" w:eastAsia="Times New Roman" w:hAnsi="Times New Roman"/>
                  <w:color w:val="0563C1"/>
                  <w:sz w:val="20"/>
                  <w:szCs w:val="20"/>
                  <w:u w:val="single"/>
                </w:rPr>
                <w:t xml:space="preserve">п. 3 и п. 4 ст. 289 НК РФ</w:t>
              </w:r>
            </w:hyperlink>
          </w:p>
        </w:tc>
      </w:tr>
      <w:tr>
        <w:trPr>
          <w:tblHeader w:val="false"/>
        </w:trPr>
        <w:tc>
          <w:tcPr>
            <w:tcW w:type="dxa" w:w="4600"/>
            <w:shd w:fill="D9EAD3" w:color="auto" w:val="clear"/>
          </w:tcPr>
          <w:p>
            <w:pPr>
              <w:spacing w:after="40"/>
            </w:pPr>
            <w:r>
              <w:rPr>
                <w:rFonts w:ascii="Times New Roman" w:cs="Times New Roman" w:eastAsia="Times New Roman" w:hAnsi="Times New Roman"/>
                <w:b w:val="false"/>
                <w:bCs w:val="false"/>
                <w:i w:val="false"/>
                <w:iCs w:val="false"/>
                <w:sz w:val="20"/>
                <w:szCs w:val="20"/>
              </w:rPr>
              <w:t xml:space="preserve">Ставка НДС 22% с 2026 года</w:t>
            </w:r>
          </w:p>
        </w:tc>
        <w:tc>
          <w:tcPr>
            <w:tcW w:type="dxa" w:w="4400"/>
            <w:shd w:fill="D9EAD3" w:color="auto" w:val="clear"/>
          </w:tcPr>
          <w:p>
            <w:pPr>
              <w:spacing w:after="40"/>
            </w:pPr>
            <w:hyperlink w:history="1" r:id="rIdmc5imlkirpp18kepxfotz">
              <w:r>
                <w:rPr>
                  <w:rFonts w:ascii="Times New Roman" w:cs="Times New Roman" w:eastAsia="Times New Roman" w:hAnsi="Times New Roman"/>
                  <w:color w:val="0563C1"/>
                  <w:sz w:val="20"/>
                  <w:szCs w:val="20"/>
                  <w:u w:val="single"/>
                </w:rPr>
                <w:t xml:space="preserve">п. 3 ст. 164 НК РФ</w:t>
              </w:r>
            </w:hyperlink>
          </w:p>
        </w:tc>
      </w:tr>
    </w:tbl>
    <w:p>
      <w:pPr>
        <w:spacing w:after="100"/>
      </w:pPr>
      <w:r>
        <w:rPr>
          <w:sz w:val="12"/>
          <w:szCs w:val="12"/>
        </w:rPr>
        <w:t xml:space="preserve"/>
      </w:r>
    </w:p>
    <w:p>
      <w:pPr>
        <w:shd w:fill="D9EAD3" w:color="auto" w:val="clear"/>
        <w:spacing w:after="40" w:before="160"/>
      </w:pPr>
      <w:r>
        <w:rPr>
          <w:rFonts w:ascii="Arial" w:cs="Arial" w:eastAsia="Arial" w:hAnsi="Arial"/>
          <w:b/>
          <w:bCs/>
          <w:color w:val="444444"/>
          <w:sz w:val="16"/>
          <w:szCs w:val="16"/>
        </w:rPr>
        <w:t xml:space="preserve">▌ДОБАВЛЕНО ПО ТЗ</w:t>
      </w:r>
    </w:p>
    <w:p>
      <w:pPr>
        <w:shd w:fill="D9EAD3" w:color="auto" w:val="clear"/>
        <w:spacing w:after="140" w:line="300"/>
      </w:pPr>
      <w:r>
        <w:rPr>
          <w:rFonts w:ascii="Times New Roman" w:cs="Times New Roman" w:eastAsia="Times New Roman" w:hAnsi="Times New Roman"/>
          <w:b w:val="false"/>
          <w:bCs w:val="false"/>
          <w:i w:val="false"/>
          <w:iCs w:val="false"/>
          <w:sz w:val="22"/>
          <w:szCs w:val="22"/>
        </w:rPr>
        <w:t xml:space="preserve">Фактура сверена 28.10.2026.</w:t>
      </w:r>
    </w:p>
    <w:p>
      <w:pPr>
        <w:spacing w:after="120" w:before="300"/>
      </w:pPr>
      <w:r>
        <w:rPr>
          <w:rFonts w:ascii="Arial" w:cs="Arial" w:eastAsia="Arial" w:hAnsi="Arial"/>
          <w:b/>
          <w:bCs/>
          <w:color w:val="1F3864"/>
          <w:sz w:val="26"/>
          <w:szCs w:val="26"/>
        </w:rPr>
        <w:t xml:space="preserve">Призыв к действию</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val="false"/>
          <w:bCs w:val="false"/>
          <w:i w:val="false"/>
          <w:iCs w:val="false"/>
          <w:sz w:val="22"/>
          <w:szCs w:val="22"/>
        </w:rPr>
        <w:t xml:space="preserve">Обязательно считайте предполагаемые налоги перед началом нового бизнеса или проекта. Если нужно просчитать экономику перехода на общую систему или проверить, как изменится результат при новых ставках, оставьте заявку на налоговый консалтинг: посчитаем на ваших цифрах и покажем, что получится после налогов.</w:t>
      </w:r>
    </w:p>
    <w:p>
      <w:pPr>
        <w:shd w:fill="DEEAF6" w:color="auto" w:val="clear"/>
        <w:spacing w:after="140"/>
      </w:pPr>
      <w:r>
        <w:rPr>
          <w:rFonts w:ascii="Arial" w:cs="Arial" w:eastAsia="Arial" w:hAnsi="Arial"/>
          <w:b w:val="false"/>
          <w:bCs w:val="false"/>
          <w:i/>
          <w:iCs/>
          <w:color w:val="666666"/>
          <w:sz w:val="18"/>
          <w:szCs w:val="18"/>
        </w:rPr>
        <w:t xml:space="preserve">Финальная фраза исходной статьи сохранена, к ней добавлен призыв к действию без контактов — как принято в статьях на сайт.</w:t>
      </w:r>
    </w:p>
    <w:p>
      <w:pPr>
        <w:spacing w:after="120" w:before="300"/>
      </w:pPr>
      <w:r>
        <w:rPr>
          <w:rFonts w:ascii="Arial" w:cs="Arial" w:eastAsia="Arial" w:hAnsi="Arial"/>
          <w:b/>
          <w:bCs/>
          <w:color w:val="1F3864"/>
          <w:sz w:val="26"/>
          <w:szCs w:val="26"/>
        </w:rPr>
        <w:t xml:space="preserve">Что нужно от вас</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bCs/>
          <w:i w:val="false"/>
          <w:iCs w:val="false"/>
          <w:sz w:val="22"/>
          <w:szCs w:val="22"/>
        </w:rPr>
        <w:t xml:space="preserve">1. Статья про НДС.</w:t>
      </w:r>
      <w:r>
        <w:rPr>
          <w:rFonts w:ascii="Times New Roman" w:cs="Times New Roman" w:eastAsia="Times New Roman" w:hAnsi="Times New Roman"/>
          <w:b w:val="false"/>
          <w:bCs w:val="false"/>
          <w:i w:val="false"/>
          <w:iCs w:val="false"/>
          <w:sz w:val="22"/>
          <w:szCs w:val="22"/>
        </w:rPr>
        <w:t xml:space="preserve"> Расчёт в этой статье опирается на пример из неё, а там ставка ещё 20%. Пока она не обновлена, две статьи будут противоречить друг другу. Имеет смысл поставить её следующей в очередь — ТЗ на неё нет, но связка сильная.</w:t>
      </w:r>
    </w:p>
    <w:p>
      <w:pPr>
        <w:shd w:fill="DEEAF6" w:color="auto" w:val="clear"/>
        <w:spacing w:after="140" w:line="300"/>
      </w:pPr>
      <w:r>
        <w:rPr>
          <w:rFonts w:ascii="Times New Roman" w:cs="Times New Roman" w:eastAsia="Times New Roman" w:hAnsi="Times New Roman"/>
          <w:b/>
          <w:bCs/>
          <w:i w:val="false"/>
          <w:iCs w:val="false"/>
          <w:sz w:val="22"/>
          <w:szCs w:val="22"/>
        </w:rPr>
        <w:t xml:space="preserve">2. Региональная ставка.</w:t>
      </w:r>
      <w:r>
        <w:rPr>
          <w:rFonts w:ascii="Times New Roman" w:cs="Times New Roman" w:eastAsia="Times New Roman" w:hAnsi="Times New Roman"/>
          <w:b w:val="false"/>
          <w:bCs w:val="false"/>
          <w:i w:val="false"/>
          <w:iCs w:val="false"/>
          <w:sz w:val="22"/>
          <w:szCs w:val="22"/>
        </w:rPr>
        <w:t xml:space="preserve"> Если в Алтайском крае есть пониженная ставка для отдельных категорий, можно назвать её отдельным примером со ссылкой на краевой закон.</w:t>
      </w:r>
    </w:p>
    <w:p>
      <w:pPr>
        <w:shd w:fill="DEEAF6" w:color="auto" w:val="clear"/>
        <w:spacing w:after="140" w:line="300"/>
      </w:pPr>
      <w:r>
        <w:rPr>
          <w:rFonts w:ascii="Times New Roman" w:cs="Times New Roman" w:eastAsia="Times New Roman" w:hAnsi="Times New Roman"/>
          <w:b/>
          <w:bCs/>
          <w:i w:val="false"/>
          <w:iCs w:val="false"/>
          <w:sz w:val="22"/>
          <w:szCs w:val="22"/>
        </w:rPr>
        <w:t xml:space="preserve">3. Изменения в статье 289 с 01.01.2027.</w:t>
      </w:r>
      <w:r>
        <w:rPr>
          <w:rFonts w:ascii="Times New Roman" w:cs="Times New Roman" w:eastAsia="Times New Roman" w:hAnsi="Times New Roman"/>
          <w:b w:val="false"/>
          <w:bCs w:val="false"/>
          <w:i w:val="false"/>
          <w:iCs w:val="false"/>
          <w:sz w:val="22"/>
          <w:szCs w:val="22"/>
        </w:rPr>
        <w:t xml:space="preserve"> Факт изменения подтверждён, содержание — нет. Записал в реестр перепроверки; если эксперты знают, что меняется, добавлю.</w:t>
      </w:r>
    </w:p>
    <w:p>
      <w:pPr>
        <w:spacing w:after="120" w:before="300"/>
      </w:pPr>
      <w:r>
        <w:rPr>
          <w:rFonts w:ascii="Arial" w:cs="Arial" w:eastAsia="Arial" w:hAnsi="Arial"/>
          <w:b/>
          <w:bCs/>
          <w:color w:val="1F3864"/>
          <w:sz w:val="26"/>
          <w:szCs w:val="26"/>
        </w:rPr>
        <w:t xml:space="preserve">Метаданные для размещения</w:t>
      </w:r>
    </w:p>
    <w:p>
      <w:pPr>
        <w:shd w:fill="DEEAF6" w:color="auto" w:val="clear"/>
        <w:spacing w:after="40" w:before="160"/>
      </w:pPr>
      <w:r>
        <w:rPr>
          <w:rFonts w:ascii="Arial" w:cs="Arial" w:eastAsia="Arial" w:hAnsi="Arial"/>
          <w:b/>
          <w:bCs/>
          <w:color w:val="444444"/>
          <w:sz w:val="16"/>
          <w:szCs w:val="16"/>
        </w:rPr>
        <w:t xml:space="preserve">▌ПРАВКА ЯЗЫКА</w:t>
      </w:r>
    </w:p>
    <w:p>
      <w:pPr>
        <w:shd w:fill="DEEAF6" w:color="auto" w:val="clear"/>
        <w:spacing w:after="140" w:line="300"/>
      </w:pPr>
      <w:r>
        <w:rPr>
          <w:rFonts w:ascii="Times New Roman" w:cs="Times New Roman" w:eastAsia="Times New Roman" w:hAnsi="Times New Roman"/>
          <w:b/>
          <w:bCs/>
          <w:i w:val="false"/>
          <w:iCs w:val="false"/>
          <w:sz w:val="22"/>
          <w:szCs w:val="22"/>
        </w:rPr>
        <w:t xml:space="preserve">Title</w:t>
      </w:r>
      <w:r>
        <w:rPr>
          <w:rFonts w:ascii="Times New Roman" w:cs="Times New Roman" w:eastAsia="Times New Roman" w:hAnsi="Times New Roman"/>
          <w:b w:val="false"/>
          <w:bCs w:val="false"/>
          <w:i w:val="false"/>
          <w:iCs w:val="false"/>
          <w:sz w:val="22"/>
          <w:szCs w:val="22"/>
        </w:rPr>
        <w:t xml:space="preserve"> (57 знаков): Налог на прибыль в 2026 году: ставка, расчёт, декларация</w:t>
      </w:r>
    </w:p>
    <w:p>
      <w:pPr>
        <w:shd w:fill="DEEAF6" w:color="auto" w:val="clear"/>
        <w:spacing w:after="140" w:line="300"/>
      </w:pPr>
      <w:r>
        <w:rPr>
          <w:rFonts w:ascii="Times New Roman" w:cs="Times New Roman" w:eastAsia="Times New Roman" w:hAnsi="Times New Roman"/>
          <w:b/>
          <w:bCs/>
          <w:i w:val="false"/>
          <w:iCs w:val="false"/>
          <w:sz w:val="22"/>
          <w:szCs w:val="22"/>
        </w:rPr>
        <w:t xml:space="preserve">Description</w:t>
      </w:r>
      <w:r>
        <w:rPr>
          <w:rFonts w:ascii="Times New Roman" w:cs="Times New Roman" w:eastAsia="Times New Roman" w:hAnsi="Times New Roman"/>
          <w:b w:val="false"/>
          <w:bCs w:val="false"/>
          <w:i w:val="false"/>
          <w:iCs w:val="false"/>
          <w:sz w:val="22"/>
          <w:szCs w:val="22"/>
        </w:rPr>
        <w:t xml:space="preserve"> (155 знаков): Как рассчитать налог на прибыль по ставке 25%: разбор на конкретном примере, какие доходы и расходы учитываются, сроки авансовых платежей и декларации.</w:t>
      </w:r>
    </w:p>
    <w:p>
      <w:pPr>
        <w:shd w:fill="DEEAF6" w:color="auto" w:val="clear"/>
        <w:spacing w:after="140" w:line="300"/>
      </w:pPr>
      <w:r>
        <w:rPr>
          <w:rFonts w:ascii="Times New Roman" w:cs="Times New Roman" w:eastAsia="Times New Roman" w:hAnsi="Times New Roman"/>
          <w:b/>
          <w:bCs/>
          <w:i w:val="false"/>
          <w:iCs w:val="false"/>
          <w:sz w:val="22"/>
          <w:szCs w:val="22"/>
        </w:rPr>
        <w:t xml:space="preserve">URL:</w:t>
      </w:r>
      <w:r>
        <w:rPr>
          <w:rFonts w:ascii="Times New Roman" w:cs="Times New Roman" w:eastAsia="Times New Roman" w:hAnsi="Times New Roman"/>
          <w:b w:val="false"/>
          <w:bCs w:val="false"/>
          <w:i w:val="false"/>
          <w:iCs w:val="false"/>
          <w:sz w:val="22"/>
          <w:szCs w:val="22"/>
        </w:rPr>
        <w:t xml:space="preserve"> оставить прежний — /news/nalog-na-pribyl-na-paltsakh/</w:t>
      </w:r>
    </w:p>
    <w:p>
      <w:pPr>
        <w:shd w:fill="DEEAF6" w:color="auto" w:val="clear"/>
        <w:spacing w:after="140" w:line="300"/>
      </w:pPr>
      <w:r>
        <w:rPr>
          <w:rFonts w:ascii="Times New Roman" w:cs="Times New Roman" w:eastAsia="Times New Roman" w:hAnsi="Times New Roman"/>
          <w:b/>
          <w:bCs/>
          <w:i w:val="false"/>
          <w:iCs w:val="false"/>
          <w:sz w:val="22"/>
          <w:szCs w:val="22"/>
        </w:rPr>
        <w:t xml:space="preserve">Ключи:</w:t>
      </w:r>
      <w:r>
        <w:rPr>
          <w:rFonts w:ascii="Times New Roman" w:cs="Times New Roman" w:eastAsia="Times New Roman" w:hAnsi="Times New Roman"/>
          <w:b w:val="false"/>
          <w:bCs w:val="false"/>
          <w:i w:val="false"/>
          <w:iCs w:val="false"/>
          <w:sz w:val="22"/>
          <w:szCs w:val="22"/>
        </w:rPr>
        <w:t xml:space="preserve"> налог на прибыль · налог на прибыль в 2026 · декларация по налогу на прибыль — все три встали по смыслу: первый в H1 и тексте, второй в заголовке раздела о ставке, третий в отдельном разделе о декларации.</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rrwbprpb2e4fhv9idzr" Type="http://schemas.openxmlformats.org/officeDocument/2006/relationships/hyperlink" Target="https://1-plus-1.ru/news/nalog-na-pribyl-na-paltsakh/" TargetMode="External"/><Relationship Id="rId5sctp2jyo9grtvkg4hag4" Type="http://schemas.openxmlformats.org/officeDocument/2006/relationships/hyperlink" Target="https://www.consultant.ru/document/cons_doc_LAW_28165/eb9180fc785448d58fe76ef323fb67d1832b9363/" TargetMode="External"/><Relationship Id="rIdelslqzmd_foy9swwcwgba" Type="http://schemas.openxmlformats.org/officeDocument/2006/relationships/hyperlink" Target="https://www.consultant.ru/document/cons_doc_LAW_28165/17f089448303baae2053c544b5f1423572c91bda/" TargetMode="External"/><Relationship Id="rIdo4uv6zfmsqepnheicwl5v" Type="http://schemas.openxmlformats.org/officeDocument/2006/relationships/hyperlink" Target="https://www.consultant.ru/document/cons_doc_LAW_28165/e1a5f8ba9742b3e8b843c3ee97e6f6a5bcdcd066/" TargetMode="External"/><Relationship Id="rIdndjwz3htri-7u2lsldiyl" Type="http://schemas.openxmlformats.org/officeDocument/2006/relationships/hyperlink" Target="https://www.consultant.ru/document/cons_doc_LAW_28165/35cc6698564adc4507baa31c9cfdbb4f2516d068/" TargetMode="External"/><Relationship Id="rId3dg_dwo2lo9fbgvh-pvyu" Type="http://schemas.openxmlformats.org/officeDocument/2006/relationships/hyperlink" Target="https://www.consultant.ru/document/cons_doc_LAW_28165/eb9180fc785448d58fe76ef323fb67d1832b9363/" TargetMode="External"/><Relationship Id="rIdmdgbv_qf2oansunlyr3hv" Type="http://schemas.openxmlformats.org/officeDocument/2006/relationships/hyperlink" Target="https://www.consultant.ru/document/cons_doc_LAW_28165/eb9180fc785448d58fe76ef323fb67d1832b9363/" TargetMode="External"/><Relationship Id="rIdmltr_f2pwrqzfzv9-akyp" Type="http://schemas.openxmlformats.org/officeDocument/2006/relationships/hyperlink" Target="https://www.consultant.ru/document/cons_doc_LAW_28165/9a27ebb827bedf71dea16049203f6645100acf44/" TargetMode="External"/><Relationship Id="rIdgfork725h-8ghc339wvo7" Type="http://schemas.openxmlformats.org/officeDocument/2006/relationships/hyperlink" Target="https://www.consultant.ru/document/cons_doc_LAW_28165/17f089448303baae2053c544b5f1423572c91bda/" TargetMode="External"/><Relationship Id="rIdhnabowcpyla_ezsulzrv2" Type="http://schemas.openxmlformats.org/officeDocument/2006/relationships/hyperlink" Target="https://www.consultant.ru/document/cons_doc_LAW_28165/e1a5f8ba9742b3e8b843c3ee97e6f6a5bcdcd066/" TargetMode="External"/><Relationship Id="rIdlh5mbzj0pmflmw6an593h" Type="http://schemas.openxmlformats.org/officeDocument/2006/relationships/hyperlink" Target="https://1-plus-1.ru/news/nds-ponyatno-o-samom-neponyatnom-naloge/" TargetMode="External"/><Relationship Id="rId5wnzzuvts303xmpgrkgvc" Type="http://schemas.openxmlformats.org/officeDocument/2006/relationships/hyperlink" Target="https://1-plus-1.ru/news/nalogovaya-nagruzka/" TargetMode="External"/><Relationship Id="rIdd7gb9wkbfiosylmyspnpv" Type="http://schemas.openxmlformats.org/officeDocument/2006/relationships/hyperlink" Target="https://1-plus-1.ru/news/kak-vybrat-optimalnyy-nalogovyy-rezhim-dlya-svoego-biznesa/" TargetMode="External"/><Relationship Id="rIdhlrord83s7axqatgxmued" Type="http://schemas.openxmlformats.org/officeDocument/2006/relationships/hyperlink" Target="https://www.consultant.ru/document/cons_doc_LAW_28165/eb9180fc785448d58fe76ef323fb67d1832b9363/" TargetMode="External"/><Relationship Id="rId3yuuyubewpfcpijeuct7r" Type="http://schemas.openxmlformats.org/officeDocument/2006/relationships/hyperlink" Target="https://www.consultant.ru/document/cons_doc_LAW_28165/9a27ebb827bedf71dea16049203f6645100acf44/" TargetMode="External"/><Relationship Id="rIdu8f8wueaxh-3p3anup9o-" Type="http://schemas.openxmlformats.org/officeDocument/2006/relationships/hyperlink" Target="https://www.consultant.ru/document/cons_doc_LAW_28165/17f089448303baae2053c544b5f1423572c91bda/" TargetMode="External"/><Relationship Id="rIdevk4me97p6qpaqxldo_qc" Type="http://schemas.openxmlformats.org/officeDocument/2006/relationships/hyperlink" Target="https://www.consultant.ru/document/cons_doc_LAW_28165/e1a5f8ba9742b3e8b843c3ee97e6f6a5bcdcd066/" TargetMode="External"/><Relationship Id="rIdmc5imlkirpp18kepxfotz" Type="http://schemas.openxmlformats.org/officeDocument/2006/relationships/hyperlink" Target="https://www.consultant.ru/document/cons_doc_LAW_28165/35cc6698564adc4507baa31c9cfdbb4f2516d068/"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Налог на прибыль 2026</dc:title>
  <dc:creator>1+1</dc:creator>
  <cp:lastModifiedBy>Un-named</cp:lastModifiedBy>
  <cp:revision>1</cp:revision>
  <dcterms:created xsi:type="dcterms:W3CDTF">2026-10-28T04:19:48.287Z</dcterms:created>
  <dcterms:modified xsi:type="dcterms:W3CDTF">2026-10-28T04:19:48.293Z</dcterms:modified>
</cp:coreProperties>
</file>

<file path=docProps/custom.xml><?xml version="1.0" encoding="utf-8"?>
<Properties xmlns="http://schemas.openxmlformats.org/officeDocument/2006/custom-properties" xmlns:vt="http://schemas.openxmlformats.org/officeDocument/2006/docPropsVTypes"/>
</file>