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ПАМЯТКА ДЛЯ РАЗМЕЩЕНИЯ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 Всё в квадратных скобках [ ] и в блоках 【 】 — служебное, на страницу не идёт.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Перед публикацией очистить текст от служебных пометок.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 В статье только один H1.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3. Заголовки без точки в конце.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 Meta title, meta description и URL — в соответствующие поля CMS, не в текст.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5. Таблицы вставлять таблицами, списки — списками (не картинками и не текстом).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6. Внутренние ссылки ставить на реальные страницы услуг — адреса проверить.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 Внешние ссылки закрыть: rel="nofollow noindex".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8. Изображений в статье нет. Если добавляете — каждому прописать ALT.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9. Блок «Вопрос-ответ» вывести с микроразметкой FAQPage (schema.org).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10. Призыв к действию выделить визуально — рамкой или плашкой. Контактов в нём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【META TITLE: Как проверить бухгалтерию: инициативный аудит компании】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【META DESCRIPTION: Зачем проверять работу бухгалтерии, как это сделать самому и что покажет инициативный аудит: виды, порядок проведения и ошибки, которые находят чаще всего.】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【URL: /news/kak-proverit-svoyu-bukhgalteriyu/ — адрес прежний, не менять】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[H1] Дефицит кадров и зарплатные налоги: что изменилось в 2026 году и на чём можно сэкономить законно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Коротко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【ВРЕМЯ ЧТЕНИЯ: вывести в шапке статьи】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⏱ Время чтения: 10 минут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Зарплатная нагрузка складывается из страховых взносов, которые платит работодатель, и НДФЛ, который он удерживает у работника. Общий тариф взносов — 30% в пределах предельной базы и 15,1% сверх неё; база на 2026 год — 2 979 000 ₽.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изменилось. Пониженный тариф 15% для малого и среднего бизнеса сохранился только у отраслей из перечня Правительства, и применяется он теперь к выплатам сверх полутора МРОТ, а не одного.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Сколько это в деньгах. На зарплате 60 000 ₽ перенос порога добавил около 2 030 ₽ в месяц даже тем, кто льготу сохранил. Потерявшим льготу — около 2 900 ₽ в месяц, почти 35 000 ₽ в год на одного сотрудника.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делать. Волшебной таблетки нет: взносы оптимизируются плохо. Работают проверка права на льготный тариф, корректное оформление компенсаций и ученических договоров, вывод непрофильных функций на аутсорсинг и автоматизация. Зарплата в конвертах и подмена трудовых отношений самозанятыми оптимизацией не являются.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Содержание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происходит с рынком труда в 2026 году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Сколько на самом деле стоит сотрудник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НДФЛ — налог работника, а не работодателя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изменилось в зарплатных налогах в 2026 году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Кто сохранил льготные тарифы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Схемы, которые не являются оптимизацией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действительно можно сделать законно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изменится в 2027 году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происходит с рынком труда в 2026 году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Кадровый голод ощущает почти каждый бизнес, и это подтверждается статистикой. По данным Росстата, уровень безработицы в 2026 году держится около 2,1–2,2% — это исторический минимум за всё время наблюдений, которые ведутся с 1991 года. Больше чем в половине регионов показатель не превышает 2%.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Для работодателя отсюда следует простое: сотрудника приходится удерживать, а не выбирать. Зарплаты растут не потому, что бизнесу стало легче, а потому, что иначе человек уходит к тому, кто платит больше. А вместе с зарплатой растёт и всё, что начисляется поверх неё.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Сколько на самом деле стоит сотрудник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Малому и среднему бизнесу, как правило, не так уж сложно подобрать подходящий налоговый режим и платить налоги с дохода. А вот нагрузку, связанную с налогами на заработную плату, вывозить тяжело, а иногда и критично тяжело.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Посмотрим, что работодатель платит за сотрудника в 2026 году.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Страховые взносы — единый тариф 30% с выплат в пределах предельной базы и 15,1% с суммы сверх неё. Единая предельная величина базы на 2026 год — 2 979 000 ₽ нарастающим итогом с начала года (на 2025 год было 2 759 000 ₽).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НДФЛ удерживается из зарплаты работника по пятиступенчатой шкале. Ставка применяется не ко всей сумме, а к части дохода: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2 столбца × 6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Доход за год | Ставка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 2,4 млн ₽ | 13%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от 2,4 до 5 млн ₽ | 15%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от 5 до 20 млн ₽ | 18%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от 20 до 50 млн ₽ | 20%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свыше 50 млн ₽ | 22%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НДФЛ — налог работника, а не работодателя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Важно различать две вещи. Страховые взносы — расход работодателя. НДФЛ — налог самого работника: организация лишь налоговый агент, она обязана удержать этот налог из его дохода и перечислить в бюджет.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 практике граница стирается. Работник, устраиваясь на работу, считает своей зарплатой только то, что получает на руки, то есть сумму уже за вычетом НДФЛ. Поэтому и работодатель начинает воспринимать этот налог как свою нагрузку. В результате с каждой зарплаты в бюджет уходит около 43% сверх того, что человек получил, — почти половина.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Отсюда практический совет, который есть и в исходной статье: называйте сотруднику зарплату до удержания НДФЛ и объясняйте, что это его налог. Это не экономит деньги, но убирает недопонимание при найме и при разговоре о повышении.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Расчёт: сколько стоит сотрудник с зарплатой 60 000 ₽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МРОТ с 1 января 2026 года — 27 093 ₽, значит полуторакратный МРОТ составляет 40 639,50 ₽. Компания в реестре МСП, зарплата сотрудника — 60 000 ₽ в месяц.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3 столбца × 4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Ситуация | Расчёт взносов | В месяц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Право на пониженный тариф есть | 40 639,50 × 30% + 19 360,50 × 15% | 15 096 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Права на пониженный тариф нет | 60 000 × 30% | 18 000 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Для сравнения: прежний порядок, порог 1 МРОТ | 27 093 × 30% + 32 907 × 15% | 13 064 ₽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из этого следует: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Потеря льготы стоит 2 904 ₽ в месяц — около 34 850 ₽ в год на одного сотрудника.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Перенос порога с одного МРОТ на полтора добавил 2 032 ₽ в месяц даже тем, кто льготу сохранил, — около 24 380 ₽ в год на сотрудника.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НДФЛ с 60 000 ₽ по ставке 13% — 7 800 ₽, на руки сотрудник получает 52 200 ₽. Полные расходы работодателя при сохранённой льготе — 75 096 ₽ в месяц. Подставьте свои цифры: логика не изменится.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изменилось в зарплатных налогах в 2026 году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Пониженный тариф для МСП достался не всем. Раньше правило было простым: компания в реестре МСП платит 15% с части выплат сверх МРОТ. С 2026 года для права на этот тариф нужно выполнить одновременно два условия: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основной вид деятельности входит в перечень ОКВЭД, утверждённый Правительством РФ, и указан в ЕГРЮЛ или ЕГРИП;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не менее 70% всех доходов компании приходится на виды деятельности из этого перечня.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Перечень на 2026 год состоит из 54 позиций. Укрупнённо в него вошли сельское хозяйство и рыболовство, пищевая промышленность, производство одежды, радиоэлектроники и лекарственных средств, информационные технологии и телекоммуникации, образование, наука, культура и спорт. Свой код нужно искать в самом перечне: совпадение по названию отрасли ничего не гарантирует, значение имеет код ОКВЭД.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Если условия не выполняются, право утрачивается с начала расчётного периода, в котором допущено несоответствие, и взносы пересчитываются по общим тарифам. То есть потерять льготу можно задним числом — за весь период.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Порог изменился. Пониженный тариф применяется к части выплат сверх полуторакратного МРОТ, а не одного, как было раньше.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ещё изменилось с 2026 года: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У ИТ-компаний тариф вырос. Было 7,6% в пределах предельной базы — стало 15% в пределах базы и 7,6% сверх неё.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У руководителей появилась минимальная база. Взносы с выплат единоличному руководителю считаются исходя из МРОТ, даже если фактически начислено меньше.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Обрабатывающие производства выделены отдельно. Для них действует свой пониженный тариф — ниже общего, при том же условии о 70% доходов. Из льготы исключены производство напитков, табачных изделий, кокса и нефтепродуктов, металлургическое производство.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Кто сохранил льготные тарифы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Льготы по отраслям остались, но состав изменился: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Резиденты «Сколково» — 15% с выплат сверх 1,5 МРОТ, независимо от присутствия в реестре МСП. Льгота действует 10 лет со дня получения статуса участника проекта.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Социально ориентированные НКО и благотворительные организации — 7,6% в пределах предельной базы и 0% сверх неё в 2023–2026 годах. Для НКО есть условие о доле доходов не менее 70%.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Аккредитованные ИТ-организации — 15% в пределах базы, 7,6% сверх. Это уже не тот «комфортный тариф 7,6%», что был раньше.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Обрабатывающие производства из перечня — отдельный пониженный тариф при доле доходов не менее 70%.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Общественное питание с численностью свыше 250 человек — особые условия, привязанные к освобождению от НДС.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Схемы, которые не являются оптимизацией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Можно ли оптимизировать страховые взносы? Честный ответ — практически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малый бизнес давно и по сей день практикует в качестве незаконной оптимизации — зарплату в конвертах. Официальная зарплата устанавливается на уровне МРОТ или минимальной заработной платы, установленной региональным соглашением, с учётом районных коэффициентов, а всё остальное выплачивается в конверте.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Знают ли об этом налоговые органы — даже не сомневайтесь. Для выявления таких работодателей внедрён программный комплекс, который соотносит по каждой организации уровень средней заработной платы не только с МРОТ, но и со среднеотраслевым показателем по региону.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 таким организациям применяются разные меры: от превентивных, когда руководителя приглашают на комиссию и понуждают добровольно доначислить налоги и повысить уровень зарплат, до выездной тематической проверки по страховым взносам с доначислениями по её итогам. Для доказательства выплат налоговики могут приглашать работников в качестве свидетелей.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Вторая схема, которая оптимизацией не является, — оформление сотрудников как самозанятых при фактических трудовых отношениях. Признаки, по которым инспекция переквалифицирует такие отношения в трудовые: исполнитель работает только с одним заказчиком, получает выплаты регулярно и в одинаковом размере, подчиняется режиму работы, использует оборудование заказчика, а сам договор описывает не результат, а процесс. Последствия — доначисление НДФЛ и взносов за весь период, пени и штраф.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Это не значит, что с самозанятыми работать нельзя. Это значит, что работа с ними должна быть настоящей: разовые или проектные задачи, результат, а не процесс, несколько заказчиков у исполнителя.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Третья — перевод сотрудников в ИП с теми же обязанностями и тем же рабочим местом. Квалифицируется так же.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Общее у всех трёх схем одно: экономия возникает сейчас, а обязательство перед бюджетом — при проверке. Цена ошибки — не только доначисленные взносы, но и пени за весь период.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действительно можно сделать законно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Волшебной таблетки не будет: многим компаниям придётся повышать заработную плату и искать резервы для этого. Но отдельные инструменты, которые позволяют сэкономить на зарплатных налогах, есть.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Экономия страховых взносов: что реально работает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 Проверьте право на пониженный тариф. Из всех перечисленных способов этот даёт самую крупную сумму. Нужно сверить основной ОКВЭД с перечнем Правительства и посчитать долю доходов: дотягивает ли она до 70%. Если основной вид деятельности в ЕГРЮЛ указан неточно или доля просела, льгота теряется за весь период — а это, как показал расчёт выше, около 35 000 ₽ в год на сотрудника.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 Ученический договор — например, для стажирующихся сотрудников. Выплаты по нему облагаются только НДФЛ.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3. Компенсационные выплаты работникам за использование в работе личного имущества — телефона, компьютера, автомобиля. Размеры выплат не могут быть значительными, и их нужно грамотно оформить, но зато они не облагаются ни взносами, ни НДФЛ.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 Вывод части функций на аутсорсинг — вместе с частью выплат и рисков по доначислению страховых взносов.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Как снизить не только налоги, но и общие расходы на персонал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5. Автоматизация вместо найма. Дело здесь не в налогах, а в общих расходах на персонал, но считаются они в тех же деньгах. В нашей практике автоматизация управленческого учёта сократила на два дня в месяц работу финансиста, а отчёты стали приходить на десять дней быстрее. Там, где работа повторяется изо дня в день и её можно описать по шагам, автоматизация обходится дешевле, чем удержание сотрудника при безработице около 2%.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6. Пересмотр структуры выплат. Часть расходов на сотрудника можно перевести в формы, которые взносами не облагаются: компенсация обучения по программам профессиональной подготовки, добровольное медицинское страхование. Каждая форма требует точного оформления, иначе превращается в обычную выплату с доначислением.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 отдельно о том, что экономит не налоги, а деньги, — о снижении текучести. Замена сотрудника стоит дороже, чем повышение зарплаты действующему, а на рынке с безработицей около 2% поиск замены занимает месяцы.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изменится в 2027 году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Говорить о 2027 годе можно только по тем параметрам, которые уже приняты: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У социально ориентированных НКО и благотворительных организаций тариф меняется: в 2027–2036 годах — 15% в пределах предельной базы и 7,6% сверх неё, вместо прежних 7,6% и 0%.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Перечень приоритетных отраслей — годовой. Нынешний утверждён на 2026 год, и состав отраслей на 2027-й может отличаться. Это стоит заложить в планирование: льгота не закреплена за компанией навсегда.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Предельная база и МРОТ индексируются ежегодно. Рост МРОТ автоматически поднимает порог в 1,5 МРОТ, с которого начинается пониженный тариф, то есть увеличивает часть зарплаты, облагаемую по 30%.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Чего мы не знаем и предсказывать не будем: сохранится ли пониженный тариф в нынешнем виде и не сузится ли перечень отраслей дальше. Разумный подход — считать экономику найма по действующим ставкам и проверять право на льготу каждый год, а не исходить из того, что условия сохранятся.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Читать ещё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Налоговая нагрузка — как ФНС сравнивает вашу нагрузку со среднеотраслевой и что делать, если она ниже.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Как сделать, чтобы отношения с самозанятыми не признали трудовыми — подробный разбор признаков переквалификации.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Главбух просит повысить зарплату — как оценить обоснованность повышения.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Вопрос-ответ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【FAQ: вывести с микроразметкой FAQPage】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Мы в реестре МСП. Значит ли это, что у нас тариф 15%?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Нет, с 2026 года уже не значит. Нужно, чтобы основной вид деятельности входил в перечень Правительства и был указан в ЕГРЮЛ, а доля доходов от таких видов деятельности составляла не менее 70%.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С какой суммы начинается пониженный тариф?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 выплат сверх полуторакратного МРОТ в месяц. При МРОТ 27 093 ₽ это 40 639,50 ₽: всё, что ниже, облагается по 30%.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Можно ли платить сотруднику как самозанятому и экономить взносы?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Нет, если отношения фактически трудовые. Инспекция переквалифицирует их и доначислит НДФЛ и взносы за весь период с пенями и штрафом. Работа с самозанятыми допустима, когда она настоящая: проектные задачи, результат, несколько заказчиков.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Что будет, если льгота по взносам потеряна в середине года?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Право утрачивается с начала расчётного периода, в котором допущено несоответствие, и взносы пересчитываются по общим тарифам за весь этот период.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Как снизить расходы на персонал, если на налогах экономить почти нечем?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Через то, что не является налогом: автоматизация повторяемых функций, вывод непрофильных задач на аутсорсинг, снижение текучести. На рынке с безработицей около 2% удержание сотрудника обходится дешевле, чем поиск замены.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Источники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2 столбца × 7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подтверждает | Документ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Шкала НДФЛ и порядок применения ставок к частям дохода | п. 1 ст. 224 НК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Единый тариф страховых взносов 30% и 15,1% | ст. 425 НК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Предельная величина базы на 2026 год — 2 979 000 ₽ | постановление Правительства РФ от 31.10.2025 № 1705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Пониженный тариф 15% и порог в 1,5 МРОТ; условия для МСП; тарифы для ИТ, НКО, «Сколково», обрабатывающих производств и общепита | ст. 427 НК РФ (п. 2.2, 2.2-2, 2.4, 2.5, 7, 9, 13.1, 13.2, 13.3) в редакции Федерального закона от 28.11.2025 № 425-ФЗ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Перечень приоритетных отраслей на 2026 год | распоряжение Правительства РФ от 27.12.2025 № 4125-р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Уровень безработицы | данные Росстата, ежемесячный доклад «Социально-экономическое положение России»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Информация актуальна на 27.10.2026.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【CTA: выделить визуально, контактов нет】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Проверка права на пониженный тариф — это сверка основного ОКВЭД с перечнем, расчёт доли доходов и оценка того, не потеряна ли льгота задним числом. Ошибка здесь стоит около 35 000 ₽ в год на каждого сотрудника, а при утрате права взносы пересчитываются за весь период. Если хотите убедиться, что ваша компания тариф не потеряла, и посчитать зарплатную нагрузку на 2026 год, оставьте заявку: проверим ОКВЭД, долю доходов и расчёт взносов на ваших цифрах. Если вопрос точечный — пересчёт НДФЛ, отпускные, оформление компенсаций, — подойдёт консультация бухгалтера по зарплате.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【ПОДПИСЬ: вывести в конце статьи, отдельной строкой】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Материал подготовлен при помощи ИИ, проверен экспертом 1+1 Мариной Даниловой.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ВНУТРЕННИЕ И ВНЕШНИЕ ССЫЛКИ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«Налоговая нагрузка» сделать гиперссылкой → https://1-plus-1.ru/news/nalogovaya-nagruzka/】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«Как сделать, чтобы отношения с самозанятыми не признали трудовыми» сделать гиперссылкой → https://1-plus-1.ru/news/opasno-li-kompaniyam-rabotat-s-samozanyatymi/】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«Главбух просит повысить зарплату» сделать гиперссылкой → https://1-plus-1.ru/news/glavbukh-prosit-povysit-zarplatu-povyshat-ili-net-11-voprosov-chtoby-reshit-obektivno/】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«п. 1 ст. 224 НК РФ» → https://www.consultant.ru/document/cons_doc_LAW_28165/3e4bbd6dd9fb5dd4e9394f447653506e1d6fa3a9/】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«ст. 425 НК РФ» → https://www.consultant.ru/document/cons_doc_LAW_28165/a3f603ffd57b1431ed51e1693ba710093347235d/】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«Федерального закона от 28.11.2025 № 425-ФЗ» → https://www.consultant.ru/document/cons_doc_LAW_520020/】 【ЗАКРЫТЬ ОТ ИНДЕКСАЦИИ: rel="nofollow noindex"】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в призыве к действию слова «инициативный аудит» → /finansoviy-konsalting/initsiativnyy-audit-bukhgalterii/ (ПОСТАВИТЬ РЕАЛЬНЫЙ АДРЕС)】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ПЕРЕД ПУБЛИКАЦИЕЙ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Один H1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Meta title и description — в поля CMS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URL задан, прежний адрес сохранён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Внутренние ссылки ведут на реальные страницы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Внешние ссылки закрыты nofollow noindex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Таблицы вставлены таблицами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Списки оформлены списками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Вопрос-ответ с разметкой FAQPage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CTA выделен, контактов в нём нет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Подпись эксперта выведена в конце статьи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Служебные пометки [ ] и 【 】 удалены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размещения</dc:title>
  <dc:creator>1+1</dc:creator>
  <cp:lastModifiedBy>Un-named</cp:lastModifiedBy>
  <cp:revision>1</cp:revision>
  <dcterms:created xsi:type="dcterms:W3CDTF">2026-10-29T08:20:30.999Z</dcterms:created>
  <dcterms:modified xsi:type="dcterms:W3CDTF">2026-10-29T08:20:30.999Z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