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финальные_рекомендации_по_сайту_о_d8a1c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Финальные рекомендации по сайту ООО «Сатурн»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главный_выво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Главный вывод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Текущий прототип нужно развивать не как интернет-магазин, а как компактный B2B-сайт-каталог: посетитель должен быстро понять направления работы, подобрать продукцию, проверить характеристики и документы, увидеть географию поставок и связаться со специалистом. Это соответствует заявленной цели сайта — информационному знакомству с ассортиментом и получению запроса от агрономов, руководителей хозяйств и сотрудников закупки.[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Сильнейшее отличие «Сатурна» — не сам факт продажи продукции, а комплексная модель: индивидуальный подбор, логистика, хранение, диагностика и агрономическое сопровождение. Именно эту связку необходимо сделать центральной темой сайта.[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4]</w:t>
      </w:r>
    </w:p>
    <w:p>
      <w:pPr>
        <w:spacing w:line="360" w:before="315" w:after="105" w:lineRule="auto"/>
        <w:ind w:left="-30"/>
        <w:jc w:val="left"/>
      </w:pPr>
      <w:bookmarkStart w:id="2" w:name="что_исправить_сроч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исправить срочно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Приоритет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Изменение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Причина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Убрать «Скоро здесь будет новый сайт»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Это текст временной заглушки, а не оффер готового сайта.[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Разделить удобрения, СЗР и семена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Сейчас удобрения и СЗР объединены, хотя требуют разных фильтров и характеристик.[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Добавить диагностику как отдельную услугу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 материалах заявлена собственная лаборатория функциональной листовой диагностики и мониторинг посевов.[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4][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Добавить географию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Компания указывает работу в восьми регионах, но в прототипе география отсутствует.[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Заменить неподтвержденные цифры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«15+ лет», «500+ препаратов» и «1000+ тонн» не подтверждаются представленными материалами.[^5]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Удалить заглушки товаров, клиентов и наград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Демонстрационные карточки и пустые логотипы снижают доверие.[^5]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Уточнить терминологию партнерства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Справка использует «официальные дилеры», клиент предпочитает «партнеры» или «представители».[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 приписывать «Сатурну» активы производителей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Три завода, производство и часть исследовательской базы в письме относятся к группе/производителю; принадлежность активов самому ООО «Сатурн» нужно подтвердить.[^6]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позициониров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Позиционирование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Рекомендуемое позиционирование: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«Сатурн» — комплексное обеспечение сельхозпроизводителей семенами, удобрениями и средствами защиты растений: от диагностики и подбора схемы до доставки и сопровождения применения.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Оно точнее, чем текущая формулировка об «официальном дилере удобрений и СЗР»: компания также занимается семенами, диагностикой, хранением, логистикой и сопровождением.[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5]</w:t>
      </w:r>
    </w:p>
    <w:p>
      <w:pPr>
        <w:spacing w:line="360" w:before="315" w:after="105" w:lineRule="auto"/>
        <w:ind w:left="-30"/>
        <w:jc w:val="left"/>
      </w:pPr>
      <w:bookmarkStart w:id="4" w:name="первый_экра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Первый экран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Заголовок: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Семена, удобрения и защита растений для сельхозпроизводителей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Подзаголовок: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Подбираем решения под культуру, регион и задачи хозяйства. Организуем поставку, хранение, диагностику и агрономическое сопровождение.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Основная кнопка:</w:t>
      </w:r>
      <w:r>
        <w:rPr>
          <w:rFonts w:eastAsia="source serif 4" w:cs="source serif 4" w:ascii="source serif 4" w:hAnsi="source serif 4"/>
          <w:color w:val="000000"/>
        </w:rPr>
        <w:t xml:space="preserve"> «Подобрать решение».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Вторичная кнопка:</w:t>
      </w:r>
      <w:r>
        <w:rPr>
          <w:rFonts w:eastAsia="source serif 4" w:cs="source serif 4" w:ascii="source serif 4" w:hAnsi="source serif 4"/>
          <w:color w:val="000000"/>
        </w:rPr>
        <w:t xml:space="preserve"> «Перейти в каталог».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Под заголовком можно поставить короткую строку доверия: «Оптовые поставки - 8 регионов присутствия - сопровождение на всех этапах». Упоминание восьми регионов допустимо только после подтверждения актуальности списка.[^3]</w:t>
      </w:r>
    </w:p>
    <w:p>
      <w:pPr>
        <w:spacing w:line="360" w:before="315" w:after="105" w:lineRule="auto"/>
        <w:ind w:left="-30"/>
        <w:jc w:val="left"/>
      </w:pPr>
      <w:bookmarkStart w:id="5" w:name="структура_главно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Структура главной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Оптимальная последовательность блоков: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Первый экран с предложением и двумя CTA.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Пять направлений: удобрения, СЗР, семена, диагностика, агросопровождение.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Быстрый подбор по культуре или задаче.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Популярные позиции или продуктовые линейки.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Сервис «под ключ»: подбор — диагностика — поставка — сопровождение.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География работы.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Производители и партнеры.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Испытания и результаты применения.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Документы и сертификаты.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Специалисты и контакты.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Финальная форма запроса.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главной не нужно выводить два длинных каталога и демонстрационный шаблон товарной страницы. Полные списки и технические характеристики должны находиться в каталоге и карточках товаров.[^5]</w:t>
      </w:r>
    </w:p>
    <w:p>
      <w:pPr>
        <w:spacing w:line="360" w:before="315" w:after="105" w:lineRule="auto"/>
        <w:ind w:left="-30"/>
        <w:jc w:val="left"/>
      </w:pPr>
      <w:bookmarkStart w:id="6" w:name="направления_бизне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Направления бизнеса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главной нужны пять равноправных карточек: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Понятное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Удобрения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Питание растений, обработка семян, листовые и основные внесения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СЗР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Химические и биологические средства защиты растений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Семена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Сорта и гибриды сельскохозяйственных культур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Диагностика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Выявление дефицитов питания и мониторинг состояния посевов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Агросопровождение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Подбор схем, нормы применения и консультации специалистов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сайт одновременно показывает широкий спектр работ и остается понятным человеку без глубоких агрономических знаний — это отдельное пожелание клиента.[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spacing w:line="360" w:before="315" w:after="105" w:lineRule="auto"/>
        <w:ind w:left="-30"/>
        <w:jc w:val="left"/>
      </w:pPr>
      <w:bookmarkStart w:id="7" w:name="катало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Каталог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основная_архитекту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Основная архитектура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Первый уровень каталога: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Удобрения.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Средства защиты растений.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Семена.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Производители.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по культуре.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по задаче.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MVP достаточно заполнить приоритетные позиции, а остальные добавлять постепенно. По оценке клиента, предполагается более 30 позиций в каждой из трех основных групп, поэтому каталог должен быть масштабируемым, но не перегруженным.[^1]</w:t>
      </w:r>
    </w:p>
    <w:p>
      <w:pPr>
        <w:spacing w:line="360" w:before="315" w:after="105" w:lineRule="auto"/>
        <w:ind w:left="-30"/>
        <w:jc w:val="left"/>
      </w:pPr>
      <w:bookmarkStart w:id="9" w:name="удобр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Удобрения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Нужны два параллельных способа навигации: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 понятной задаче: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обработка семян, стартовое питание, листовая подкормка, основное внесение, коррекция дефицита, антистресс, корректировка рабочего раствора.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 профессиональной категории: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комплексные, моноформы, диформы, сухие листовые, сухие основные, регуляторы, ПАВы, корректоры pH и вспомогательные продукты.[^1]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Каталоги Fertika и «Волски Биохим» показывают, что для выбора важны состав, физическая форма, культура, фаза развития, способ внесения, норма расхода и фасовка.[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8]</w:t>
      </w:r>
    </w:p>
    <w:p>
      <w:pPr>
        <w:spacing w:line="360" w:before="315" w:after="105" w:lineRule="auto"/>
        <w:ind w:left="-30"/>
        <w:jc w:val="left"/>
      </w:pPr>
      <w:bookmarkStart w:id="10" w:name="сз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СЗР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Фильтры: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Тип: гербицид, фунгицид, инсектицид, протравитель, регулятор роста, адъювант.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Культура.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Вредный объект или задача.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Действующее вещество.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Производитель.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Фасовка.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Список реальных поставщиков и ассортимент СЗР следует подтвердить отдельно: представленные каталоги Relict Organics, Fertika и «Волски Биохим» в основном посвящены удобрениям и питанию растений.[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8][^9]</w:t>
      </w:r>
    </w:p>
    <w:p>
      <w:pPr>
        <w:spacing w:line="360" w:before="315" w:after="105" w:lineRule="auto"/>
        <w:ind w:left="-30"/>
        <w:jc w:val="left"/>
      </w:pPr>
      <w:bookmarkStart w:id="11" w:name="семе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Семена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первого релиза: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Культура.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Яровые или озимые.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Сорт или гибрид.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Производитель.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Регион применения.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 наличии исходных данных позже добавить срок созревания, ФАО, технологию выращивания, устойчивость и регион допуска. В представленных товарных каталогах подробной базы семян нет, поэтому карточки нельзя заполнять предположениями.[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10][</w:t>
      </w:r>
      <w:r>
        <w:rPr>
          <w:rFonts w:eastAsia="source serif 4" w:cs="source serif 4" w:ascii="source serif 4" w:hAnsi="source serif 4"/>
          <w:color w:val="000000"/>
        </w:rPr>
        <w:t xml:space="preserve">7][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8][</w:t>
      </w:r>
      <w:r>
        <w:rPr>
          <w:rFonts w:eastAsia="source serif 4" w:cs="source serif 4" w:ascii="source serif 4" w:hAnsi="source serif 4"/>
          <w:color w:val="000000"/>
        </w:rPr>
        <w:t xml:space="preserve">9]</w:t>
      </w:r>
    </w:p>
    <w:p>
      <w:pPr>
        <w:spacing w:line="360" w:before="315" w:after="105" w:lineRule="auto"/>
        <w:ind w:left="-30"/>
        <w:jc w:val="left"/>
      </w:pPr>
      <w:bookmarkStart w:id="12" w:name="карточки_товар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Карточки товаров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Необходимо сделать три отдельных шаблона: удобрение, СЗР и семена. Универсальная карточка из прототипа не сможет корректно представить различающиеся характеристики.[^5]</w:t>
      </w:r>
    </w:p>
    <w:p>
      <w:pPr>
        <w:spacing w:line="360" w:before="315" w:after="105" w:lineRule="auto"/>
        <w:ind w:left="-30"/>
        <w:jc w:val="left"/>
      </w:pPr>
      <w:bookmarkStart w:id="13" w:name="карточка_удобр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Карточка удобрения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Название, линейка и производитель.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Кратко: для чего продукт.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Состав и концентрации.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Физическая или препаративная форма.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Культуры.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Способ и фаза внесения.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Норма расхода.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Совместимость.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Фасовка.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Цена или запрос предложения.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СГР, инструкция, паспорт безопасности и другие документы.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Связанные продукты или готовая схема.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Именно такая структура соответствует данным в каталогах Fertika и «Волски Биохим», где рекомендации зависят от культуры, фазы, способа применения и нормы.[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8]</w:t>
      </w:r>
    </w:p>
    <w:p>
      <w:pPr>
        <w:spacing w:line="360" w:before="315" w:after="105" w:lineRule="auto"/>
        <w:ind w:left="-30"/>
        <w:jc w:val="left"/>
      </w:pPr>
      <w:bookmarkStart w:id="14" w:name="карточка_сз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Карточка СЗР</w:t>
      </w:r>
      <w:bookmarkEnd w:id="1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Назначение и вредные объекты.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Действующее вещество и концентрация.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Препаративная форма.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Культуры и регламенты применения.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Норма расхода препарата и рабочего раствора.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Кратность и сроки ожидания.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Совместимость и ограничения.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Фасовка.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Регистрационные документы и инструкция.</w:t>
      </w:r>
    </w:p>
    <w:p>
      <w:pPr>
        <w:spacing w:line="360" w:before="315" w:after="105" w:lineRule="auto"/>
        <w:ind w:left="-30"/>
        <w:jc w:val="left"/>
      </w:pPr>
      <w:bookmarkStart w:id="15" w:name="карточка_семя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Карточка семян</w:t>
      </w:r>
      <w:bookmarkEnd w:id="1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Культура, сорт или гибрид.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Оригинатор или производитель.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Яровой/озимый тип.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Срок созревания или ФАО.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Регион допуска.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Урожайность и устойчивость — только по подтвержденным материалам.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Технологические особенности.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Фасовка и наличие.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Документы.</w:t>
      </w:r>
    </w:p>
    <w:p>
      <w:pPr>
        <w:spacing w:line="360" w:before="315" w:after="105" w:lineRule="auto"/>
        <w:ind w:left="-30"/>
        <w:jc w:val="left"/>
      </w:pPr>
      <w:bookmarkStart w:id="16" w:name="цен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Цены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Полностью скрывать цены необязательно: клиент допускает публикацию базовых значений, а доставка, хранение и сопровождение в основном включаются в стоимость.[^1]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Рекомендуемая модель: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«Базовая цена от …» для относительно стабильных позиций.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«Цена по запросу» для товаров с меняющимися условиями.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Подпись: «Итоговая стоимость зависит от объема, региона и условий поставки».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Кнопка: «Получить предложение», а не «Купить».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Поле в форме: объем, площадь или необходимое количество.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Прайс нельзя автоматически переносить на сайт без проверки актуальности, единиц измерения, НДС и состава включенных услуг.[^11]</w:t>
      </w:r>
    </w:p>
    <w:p>
      <w:pPr>
        <w:spacing w:line="360" w:before="315" w:after="105" w:lineRule="auto"/>
        <w:ind w:left="-30"/>
        <w:jc w:val="left"/>
      </w:pPr>
      <w:bookmarkStart w:id="17" w:name="диагност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Диагностика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должен быть самостоятельный продающий раздел, а не строка в перечне услуг. Материалы компании заявляют функциональную листовую диагностику, мониторинг посевов и корректировку схем питания на тестовых делянках.[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Рекомендуемый сценарий блока: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Заявка и описание культуры/проблемы.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Обследование посевов и отбор материала.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Листовая диагностика.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Интерпретация дефицитов.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Корректировка схемы питания.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Повторный контроль при необходимости.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 публикации нужно уточнить: где находится лаборатория, принадлежит ли она ООО «Сатурн», какие анализы выполняются, сроки, стоимость, территория выезда и формат результата.</w:t>
      </w:r>
    </w:p>
    <w:p>
      <w:pPr>
        <w:spacing w:line="360" w:before="315" w:after="105" w:lineRule="auto"/>
        <w:ind w:left="-30"/>
        <w:jc w:val="left"/>
      </w:pPr>
      <w:bookmarkStart w:id="18" w:name="агросопровожд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Агросопровождение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Раздел должен раскрывать конкретный состав услуги: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Консультация агронома.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продукции под культуру и регион.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Разработка схемы питания и защиты.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Расчет норм и объема закупки.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Контроль состояния посевов.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Корректировка программы в течение сезона.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Организация поставки и хранения.[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каталоге «Волски Биохим» акцент сделан на индивидуальных программах питания и экономической эффективности; на сайте «Сатурна» эту логику лучше подать через собственную услугу, не присваивая себе заявления производителя.[^8]</w:t>
      </w:r>
    </w:p>
    <w:p>
      <w:pPr>
        <w:spacing w:line="360" w:before="315" w:after="105" w:lineRule="auto"/>
        <w:ind w:left="-30"/>
        <w:jc w:val="left"/>
      </w:pPr>
      <w:bookmarkStart w:id="19" w:name="географ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География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Компания указывает присутствие в Алтайском и Красноярском краях, Новосибирской, Омской, Амурской и Ростовской областях, Ставропольском и Краснодарском краях.[^3]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блока нужны: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Карта с восемью регионами.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Разделение на «постоянное присутствие» и «возможна поставка», если это разные статусы.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Точки хранения и отгрузки — только подтвержденные.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Условия и сроки доставки.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Ответственный специалист по региону, если такие роли закреплены.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Отдельно нужно различить общую географию продаж «Сатурна» и территорию эксклюзивного представительства конкретной продукции: в письме по продукции НПП «Генезис» указаны Сибирский и Дальневосточный федеральные округа.[^6]</w:t>
      </w:r>
    </w:p>
    <w:p>
      <w:pPr>
        <w:spacing w:line="360" w:before="315" w:after="105" w:lineRule="auto"/>
        <w:ind w:left="-30"/>
        <w:jc w:val="left"/>
      </w:pPr>
      <w:bookmarkStart w:id="20" w:name="партнер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Партнеры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Справка называет АО «Фертика», ООО НПП «Генезис», ООО «Волски Биохим», ООО «НПК Химия» и ООО «Листерра». В текущем прототипе показаны только три бренда, поэтому цифра «3 производителя-партнера» противоречит справке.[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Название блока лучше согласовать с юридическим статусом: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«Наши партнеры» — нейтрально.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«Представляем продукцию» — удобно для каталога.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«Официальные представители» — только при документальном подтверждении.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Genesis клиент просил не выводить как отдельный публичный бренд, используя каталог для продукции Relict Organics; это решение нужно соблюдать в структуре и метаданных сайта.[^1]</w:t>
      </w:r>
    </w:p>
    <w:p>
      <w:pPr>
        <w:spacing w:line="360" w:before="315" w:after="105" w:lineRule="auto"/>
        <w:ind w:left="-30"/>
        <w:jc w:val="left"/>
      </w:pPr>
      <w:bookmarkStart w:id="21" w:name="доказательства_довер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Доказательства доверия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Вместо пустых логотипов клиентов и абстрактных наград разместить: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Регистрационные документы по товарам.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Партнерские сертификаты.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Протоколы испытаний.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Кейсы хозяйств.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Реальные отзывы с должностью и регионом.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Фотографии тестовых делянок и результатов.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письме приведены результаты испытаний на пшенице и сое, а также перечень хозяйств, использующих продукцию. Публиковать названия клиентов, проценты и логотипы следует только после проверки первичных отчетов и получения разрешения; результаты производителя нельзя подавать как гарантированный результат для каждого хозяйства.[^6]</w:t>
      </w:r>
    </w:p>
    <w:p>
      <w:pPr>
        <w:spacing w:line="360" w:before="315" w:after="105" w:lineRule="auto"/>
        <w:ind w:left="-30"/>
        <w:jc w:val="left"/>
      </w:pPr>
      <w:bookmarkStart w:id="22" w:name="цифры_компан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Цифры компании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Текущий блок «15+ лет», «500+ препаратов», «3 производителя» и «1000+ т» необходимо временно убрать или подтвердить.[^5]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Более безопасная замена до верификации: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регионов присутствия.[^3]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5 заявленных производителей/партнеров.[^3]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Оптовые поставки.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Собственная или привлеченная листовая диагностика — после уточнения статуса.[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3]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Сопровождение на всех этапах.</w:t>
      </w:r>
    </w:p>
    <w:p>
      <w:pPr>
        <w:spacing w:line="360" w:before="315" w:after="105" w:lineRule="auto"/>
        <w:ind w:left="-30"/>
        <w:jc w:val="left"/>
      </w:pPr>
      <w:bookmarkStart w:id="23" w:name="форма_и_контак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Форма и контакты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Основная форма: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Имя.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Телефон.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Регион.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Направление: удобрения, СЗР, семена, диагностика.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Культура.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Площадь или необходимый объем.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Комментарий.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CTA: «Получить предложение» или «Обсудить задачу». Фразу «Заявка придет на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nilov@sssaturn.ru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» нужно убрать из публичного интерфейса.[^5]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материалах указаны несколько телефонных номеров и два контактных лица, поэтому на странице контактов нужно согласовать основной номер, резервный номер и зоны ответственности Алексея Нилова и Андрея Хаблака.[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4]</w:t>
      </w:r>
    </w:p>
    <w:p>
      <w:pPr>
        <w:spacing w:line="360" w:before="315" w:after="105" w:lineRule="auto"/>
        <w:ind w:left="-30"/>
        <w:jc w:val="left"/>
      </w:pPr>
      <w:bookmarkStart w:id="24" w:name="дизай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Дизайн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Сохранить темную коричнево-графитовую основу и оранжевый фирменный акцент, но увеличить долю светлого теплого фона. Приглушенный зеленый можно использовать как дополнительный цвет для карт, фильтров, категорий культур и диагностики, не заменяя им фирменный оранжевый.[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Необходимые изменения: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Реальная аграрная фотография на первом экране.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Фотографии продукции в едином масштабе и ракурсе.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Реальные специалисты, лаборатория, поле, склад и отгрузка.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Меньше декоративной разрядки в заголовках.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Более крупный основной текст и подписи.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Светлые карточки каталога с четкой иерархией.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Оранжевый использовать преимущественно для CTA и статусов.</w:t>
      </w:r>
    </w:p>
    <w:p>
      <w:pPr>
        <w:spacing w:line="360" w:before="315" w:after="105" w:lineRule="auto"/>
        <w:ind w:left="-30"/>
        <w:jc w:val="left"/>
      </w:pPr>
      <w:bookmarkStart w:id="25" w:name="меню_и_страниц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Меню и страницы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Рекомендуемое меню: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Каталог.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Решения по культурам.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Диагностика.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Агросопровождение.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 компании.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География.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Документы.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Структура первого релиза: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Главная.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Каталог с категориями и фильтрами.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Карточки приоритетных товаров.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Диагностика.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Агросопровождение.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 компании и география.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Партнеры.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Документы.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Розничную корзину, оплату, личный кабинет и сложный конфигуратор следует перенести на следующий этап: клиент обозначил оптовый приоритет и отсутствие потребности в онлайн-оплате на текущей стадии.[^1]</w:t>
      </w:r>
    </w:p>
    <w:p>
      <w:pPr>
        <w:spacing w:line="360" w:before="315" w:after="105" w:lineRule="auto"/>
        <w:ind w:left="-30"/>
        <w:jc w:val="left"/>
      </w:pPr>
      <w:bookmarkStart w:id="26" w:name="технические_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Технические требования</w:t>
      </w:r>
      <w:bookmarkEnd w:id="26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Формы должны отправляться на рабочую почту и дублироваться в CRM или Telegram.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Настроить цели для заявок, кликов по телефону, WhatsApp, Telegram и скачиваний документов.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Сохранить почтовые DNS-записи при подключении домена.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Настроить один основной домен и 301-переадресацию со старого.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Сделать отдельные SEO-страницы категорий и производителей.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политику обработки персональных данных и согласие в формах.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Проверить мобильную версию каталога, фильтров, таблиц норм и документов.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размещать сканы с лишними персональными данными и внутренними реквизитами.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переписке опубликован пароль от аккаунта регистратора домена. Его необходимо немедленно сменить, завершить активные сессии и выдавать подрядчикам отдельные ограниченные доступы, а не передавать основной пароль.[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spacing w:line="360" w:before="315" w:after="105" w:lineRule="auto"/>
        <w:ind w:left="-30"/>
        <w:jc w:val="left"/>
      </w:pPr>
      <w:bookmarkStart w:id="27" w:name="что_запросить_у_клиен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запросить у клиента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Перед финальной сборкой нужны подтверждения: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Актуальный список производителей и юридический статус отношений.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Что означает «входит в группу компаний „Реликт ДВ“» и можно ли это публиковать.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Принадлежность лаборатории, складов, транспорта и производственных площадок.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Актуальная география и статус каждого региона.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Перечень реальных СЗР и поставщиков семян.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Подтверждение цифр «15+ лет», «500+», «1000+ т».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Актуальный прайс, НДС, единицы измерения и состав включенных услуг.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Сертификаты, СГР, инструкции и паспорта безопасности.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Разрешение на публикацию клиентов, кейсов и результатов испытаний.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Фотографии команды, лаборатории, склада, полей и продукции.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Основной телефон, мессенджеры и ответственные сотрудники.</w:t>
      </w:r>
    </w:p>
    <w:p>
      <w:pPr>
        <w:spacing w:line="360" w:before="315" w:after="105" w:lineRule="auto"/>
        <w:ind w:left="-30"/>
        <w:jc w:val="left"/>
      </w:pPr>
      <w:bookmarkStart w:id="28" w:name="план_внедр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План внедрения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этап_1_запус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1 — запуск</w:t>
      </w:r>
      <w:bookmarkEnd w:id="29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Новый первый экран.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Пять направлений.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Подтвержденная информация о компании.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География.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Партнеры.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Диагностика и сопровождение.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Контакты и форма.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Приоритетные товарные карточки.</w:t>
      </w:r>
    </w:p>
    <w:p>
      <w:pPr>
        <w:spacing w:line="360" w:before="315" w:after="105" w:lineRule="auto"/>
        <w:ind w:left="-30"/>
        <w:jc w:val="left"/>
      </w:pPr>
      <w:bookmarkStart w:id="30" w:name="этап_2_катало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2 — каталог</w:t>
      </w:r>
      <w:bookmarkEnd w:id="30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 актуальные позиции.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Раздельные шаблоны карточек.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Фильтры.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Документы по товарам.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Базовые цены или запрос предложения.</w:t>
      </w:r>
    </w:p>
    <w:p>
      <w:pPr>
        <w:spacing w:line="360" w:before="315" w:after="105" w:lineRule="auto"/>
        <w:ind w:left="-30"/>
        <w:jc w:val="left"/>
      </w:pPr>
      <w:bookmarkStart w:id="31" w:name="этап_3_развит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3 — развитие</w:t>
      </w:r>
      <w:bookmarkEnd w:id="31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Решения по культурам.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Кейсы и испытания.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Сезонные предложения.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Интеграция с CRM.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Розничный раздел и онлайн-оплата, если бизнес перейдет к рознице.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Главный принцип финальной версии: </w:t>
      </w:r>
      <w:r>
        <w:rPr>
          <w:rFonts w:eastAsia="source serif 4" w:cs="source serif 4" w:ascii="source serif 4" w:hAnsi="source serif 4"/>
          <w:b/>
          <w:color w:val="000000"/>
        </w:rPr>
        <w:t xml:space="preserve">минимум общих обещаний, максимум проверяемой конкретики — продукт, культура, норма, документ, регион, условия поставки и контакт специалиста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32"/>
    </w:p>
    <w:p>
      <w:pPr>
        <w:numPr>
          <w:ilvl w:val="0"/>
          <w:numId w:val="25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chat.txt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. , WhatsApp, . 82426, 73357 AM ? ? ? ? , , , ? , - , , ? . -? . ? , , , ? . ? 82426, 80352 AM https...</w:t>
      </w:r>
    </w:p>
    <w:p>
      <w:pPr>
        <w:numPr>
          <w:ilvl w:val="0"/>
          <w:numId w:val="25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chat.md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- 10. September 2026 um 600 --- TITLE WhatsApp</w:t>
      </w:r>
    </w:p>
    <w:p>
      <w:pPr>
        <w:numPr>
          <w:ilvl w:val="0"/>
          <w:numId w:val="25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Spravka-o-kompanii.docx</w:t>
        </w:r>
      </w:hyperlink>
    </w:p>
    <w:p>
      <w:pPr>
        <w:numPr>
          <w:ilvl w:val="0"/>
          <w:numId w:val="25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04_KP-shablon-prodazha.docx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+--------------------------------------------------------------------------+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| **Общество с ограниче...</w:t>
      </w:r>
    </w:p>
    <w:p>
      <w:pPr>
        <w:numPr>
          <w:ilvl w:val="0"/>
          <w:numId w:val="25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Saturnprototypev2-2.pdf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...</w:t>
      </w:r>
    </w:p>
    <w:p>
      <w:pPr>
        <w:numPr>
          <w:ilvl w:val="0"/>
          <w:numId w:val="25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Pismo-kholdingi-Saturn-03.03.25.docx</w:t>
        </w:r>
      </w:hyperlink>
    </w:p>
    <w:p>
      <w:pPr>
        <w:numPr>
          <w:ilvl w:val="0"/>
          <w:numId w:val="25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Fertika-katalog.pdf</w:t>
        </w:r>
      </w:hyperlink>
    </w:p>
    <w:p>
      <w:pPr>
        <w:numPr>
          <w:ilvl w:val="0"/>
          <w:numId w:val="25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Volski-Biokhim.-Obshch-inf.Buklet.pdf</w:t>
        </w:r>
      </w:hyperlink>
    </w:p>
    <w:p>
      <w:pPr>
        <w:numPr>
          <w:ilvl w:val="0"/>
          <w:numId w:val="25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Katalog-Genezis-NEW-2026.pdf</w:t>
        </w:r>
      </w:hyperlink>
    </w:p>
    <w:p>
      <w:pPr>
        <w:numPr>
          <w:ilvl w:val="0"/>
          <w:numId w:val="25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Katalog-Relikt-DV-Udobreniia.pdf</w:t>
        </w:r>
      </w:hyperlink>
    </w:p>
    <w:p>
      <w:pPr>
        <w:numPr>
          <w:ilvl w:val="0"/>
          <w:numId w:val="25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Prais-Saturn-A4.pdf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nilov@sssaturn.ru" TargetMode="External"/><Relationship Id="rId6" Type="http://schemas.openxmlformats.org/officeDocument/2006/relationships/hyperlink" Target="https://ppl-ai-file-upload.s3.amazonaws.com/web/direct-files/attachments/1230193193/7e84b0f5-27bb-44cf-ac98-a8a95e391179/chat.txt?AWSAccessKeyId=ASIA2F3EMEYES2WBNSFD&amp;Signature=UUgeN4iOXnmfGtB0FojcDnTGdnM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7" Type="http://schemas.openxmlformats.org/officeDocument/2006/relationships/hyperlink" Target="https://ppl-ai-file-upload.s3.amazonaws.com/web/direct-files/attachments/1230193193/f7a59ea5-c7a1-4908-9905-fc3ac78e6ca3/chat.md?AWSAccessKeyId=ASIA2F3EMEYES2WBNSFD&amp;Signature=I91Sca0ASKiTTVk3%2BkxWAPtw3%2FA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8" Type="http://schemas.openxmlformats.org/officeDocument/2006/relationships/hyperlink" Target="https://ppl-ai-file-upload.s3.amazonaws.com/web/direct-files/attachments/1230193193/9d197c3e-e071-4df8-92bc-86aebd6b3edc/Spravka-o-kompanii.docx?AWSAccessKeyId=ASIA2F3EMEYES2WBNSFD&amp;Signature=bbfjyNNWNMwz4%2BWNyyhiYDQkKrY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9" Type="http://schemas.openxmlformats.org/officeDocument/2006/relationships/hyperlink" Target="https://ppl-ai-file-upload.s3.amazonaws.com/web/direct-files/attachments/1230193193/2b5c8ce0-8a61-4e0f-ac13-9d00c9c9984b/04_KP-shablon-prodazha.docx?AWSAccessKeyId=ASIA2F3EMEYES2WBNSFD&amp;Signature=GE%2FbiGqSW2xxodTrEbH2P%2FNtUuQ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0" Type="http://schemas.openxmlformats.org/officeDocument/2006/relationships/hyperlink" Target="https://ppl-ai-file-upload.s3.amazonaws.com/web/direct-files/attachments/1230193193/c98f786e-d197-43a6-99b0-bd254bf92871/Saturnprototypev2-2.pdf?AWSAccessKeyId=ASIA2F3EMEYES2WBNSFD&amp;Signature=tSbBagLzGVWUYT6vicFrh%2Bve1NU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1" Type="http://schemas.openxmlformats.org/officeDocument/2006/relationships/hyperlink" Target="https://ppl-ai-file-upload.s3.amazonaws.com/web/direct-files/attachments/1230193193/0da8b6c2-b125-468b-8c2b-b1b06958376f/Pismo-kholdingi-Saturn-03.03.25.docx?AWSAccessKeyId=ASIA2F3EMEYES2WBNSFD&amp;Signature=OxI7gsOscuGrrQQpisi4WfOlPD4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2" Type="http://schemas.openxmlformats.org/officeDocument/2006/relationships/hyperlink" Target="https://ppl-ai-file-upload.s3.amazonaws.com/web/direct-files/attachments/1230193193/c112e530-b7d9-434b-97d3-d2dfda2be571/Fertika-katalog.pdf?AWSAccessKeyId=ASIA2F3EMEYES2WBNSFD&amp;Signature=eJYHFbDBg9HTvLEiUh21o5FU018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3" Type="http://schemas.openxmlformats.org/officeDocument/2006/relationships/hyperlink" Target="https://ppl-ai-file-upload.s3.amazonaws.com/web/direct-files/attachments/1230193193/67ef530a-83f3-4c54-b422-32d744c11102/Volski-Biokhim.-Obshch-inf.Buklet.pdf?AWSAccessKeyId=ASIA2F3EMEYES2WBNSFD&amp;Signature=MnEr7FUywSXcBy2MR3OgX6wA%2BKc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4" Type="http://schemas.openxmlformats.org/officeDocument/2006/relationships/hyperlink" Target="https://ppl-ai-file-upload.s3.amazonaws.com/web/direct-files/attachments/1230193193/9aaaac5e-dfac-4567-8f9a-f7c4ec2285bb/Katalog-Genezis-NEW-2026.pdf?AWSAccessKeyId=ASIA2F3EMEYES2WBNSFD&amp;Signature=Z%2FDMr3DsDPiwu73lVipMyPviv4Y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5" Type="http://schemas.openxmlformats.org/officeDocument/2006/relationships/hyperlink" Target="https://ppl-ai-file-upload.s3.amazonaws.com/web/direct-files/attachments/1230193193/b328dbe4-be02-4c72-9c80-46b713aaee6f/Katalog-Relikt-DV-Udobreniia.pdf?AWSAccessKeyId=ASIA2F3EMEYES2WBNSFD&amp;Signature=9AKtUWMazfq9wvqzHY3zbaaJGrs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Relationship Id="rId16" Type="http://schemas.openxmlformats.org/officeDocument/2006/relationships/hyperlink" Target="https://ppl-ai-file-upload.s3.amazonaws.com/web/direct-files/attachments/1230193193/4ecfabcb-0348-40b7-b161-85f6b1fedbb2/Prais-Saturn-A4.pdf?AWSAccessKeyId=ASIA2F3EMEYES2WBNSFD&amp;Signature=XfKYE6sW4H8Q9BEZ8nAe1GmSZFk%3D&amp;x-amz-security-token=IQoJb3JpZ2luX2VjELX%2F%2F%2F%2F%2F%2F%2F%2F%2F%2FwEaCXVzLWVhc3QtMSJGMEQCIE2ko7MvqFBTvBAndhZCecpme19UYgv1tWwM52W6sRdAAiBraYYhM%2BSOm0i%2FkuzZTJ55yVjDmeP4RS%2FlT8nk%2FveWXirzBAh%2BEAEaDDY5OTc1MzMwOTcwNSIMN4jIFQwYMXTN6taaKtAEhxzZLJ5tl0jLGE9imGXsovWdcyZHXuPjJEPqy2MmZxqNp9SASaFSU7KWwDTibciBMkRy14TPCLsj56hJe%2Bz%2FastqkIox8ECphOgrHWW8e%2Fmv7XVvEdpFd%2FMo9DRRMTLoxvEo1a7AXQmns8vzpNcA3XmGGweRySU%2BtKG3JM0ERENPuUSXJnexk%2FMbwN16%2FMvQufaVW2E96Tw7qrf5dKkDv586syFEiRO%2B5lZ%2F%2Fu9LXziVapr2ygrAnz4RsjweZBvyRmGZePwgC%2BOPiashzp95%2B6IgqFSxr3NW5Mn6fgjvkbq50RBY3WioVJ06oN%2Bzf7v%2BtkiQbGrcij58iS5uEVD7hObceh7sqHYlx04sh5SkkbHQ%2B4jyvz773U8qiU4TOG89AkQysSu9euJNPxRP6stk8%2FcwNULC4hXPYdnGXw8CbHz2c6PJaWx%2FyIOiDXLfx4dcxGPuU8WlPWGddsRUFKVIny4FC2sw2VzTj9g%2B3AumLnmXqjzVlfZMBVEWFVR9ijT6JGc3U%2BVZ2uTfEU0eBLVv3xYSCnx68r%2F%2BylLgCF0VyqqXV65uGQA6gEG%2BmdZum%2B7UtjHMgbGU4zOAOWOHgNmHFdUF5iAhK2VV2jF%2FgGzQyinUgIk5LU%2BEu467llgSy2CeDhqVQ6Vd3xXF6bmlCy%2Bh8%2Bf9oY5IcHk4ziNmeOYXwbIkOu61453JXMAh8jpY0Jh4NJ7LDgFSN5ljHBcQooFgkrkBwEAR1nGK9WQMJV2wl3azXzjzT6aZF%2F4LhpPK0qEPQF65TZPXkszLeA%2B%2F8i2PxzCq8YjVBjqZASd1280g4dL63cwcuQXGJahyRfYWN%2BXq%2BlO0WLQmMMhozr1o2RUtUzxk8G%2BcDoIxfcDUJYlCWV7yx9KxkPibrzYesLEh4gUGB3xzzHN0dA003rhwGJey80v00ehRLIUxVmKhvBfVHbsF%2ByndJG6OWX82nIijxf0Koov6UrM96dzezGF9WKHwvtvWoAgR40ziCjEDnhl0rwyG7A%3D%3D&amp;Expires=178901977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2026-09-10T05:31:09.040Z</dcterms:created>
  <dcterms:modified xsi:type="dcterms:W3CDTF">2026-09-10T05:31:09.040Z</dcterms:modified>
</cp:coreProperties>
</file>