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4453890"/>
            <wp:effectExtent b="0" l="0" r="0" t="0"/>
            <wp:docPr descr="Chart, bar chart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Figure 1. </w:t>
      </w:r>
      <w:r w:rsidDel="00000000" w:rsidR="00000000" w:rsidRPr="00000000">
        <w:rPr>
          <w:rFonts w:ascii="Arial" w:cs="Arial" w:eastAsia="Arial" w:hAnsi="Arial"/>
          <w:rtl w:val="0"/>
        </w:rPr>
        <w:t xml:space="preserve">Selected BUSCO (Benchmarked Universal Single-Copy Orthologs) assessment results for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non-redundant reference liver transcriptome of juvenile totoaba. Analysis was performed using different BUSCO databases, including Eukaryota, Metazoa, Vertebrata, and Actinopterygii.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7VGywmYKgm+FjgAcln09QjpyYQ==">AMUW2mXi9ujhO8uwEPVfCvAwWxr5vY0YKZCQattyVjDFWeRgaq7PAR4yfaf/iSNwIvmPLRXZ3A5zWHBHcq9X7wriUYbNlIAKm4FGXwpQScetVa8GUT9U91M=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2023-02-20T14:53:00Z</dcterms:created>
  <dc:creator>Felipe Eleander Aguilera Munoz</dc:creator>
</cp:coreProperties>
</file>