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comparison of the answers provided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Perplexity.ai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Claude.ai</w:t>
      </w:r>
      <w:r w:rsidDel="00000000" w:rsidR="00000000" w:rsidRPr="00000000">
        <w:rPr>
          <w:color w:val="1f1f1f"/>
          <w:rtl w:val="0"/>
        </w:rPr>
        <w:t xml:space="preserve"> to the six crypto regulatory questions in the document, here is an analysis of their performance, followed by specific recommendations for CRI.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f651krwtzb9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Comparison of the Three Models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o01jv8gz14z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CRI (Crypto Regulatory Insight)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Approach:</w:t>
      </w:r>
      <w:r w:rsidDel="00000000" w:rsidR="00000000" w:rsidRPr="00000000">
        <w:rPr>
          <w:color w:val="1f1f1f"/>
          <w:rtl w:val="0"/>
        </w:rPr>
        <w:t xml:space="preserve"> Heavily grounded in specific primary sources (SEC newsroom, Task Force inputs, academic papers). It uses a "Summary + Evidence + Patterns + Takeaways" structure.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 Precision:</w:t>
      </w:r>
      <w:r w:rsidDel="00000000" w:rsidR="00000000" w:rsidRPr="00000000">
        <w:rPr>
          <w:color w:val="1f1f1f"/>
          <w:rtl w:val="0"/>
        </w:rPr>
        <w:t xml:space="preserve"> It provides specific "Relevance Scores" and direct snippets from the knowledge base, which builds high trust for legal and compliance users.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Source Grounding:</w:t>
      </w:r>
      <w:r w:rsidDel="00000000" w:rsidR="00000000" w:rsidRPr="00000000">
        <w:rPr>
          <w:color w:val="1f1f1f"/>
          <w:rtl w:val="0"/>
        </w:rPr>
        <w:t xml:space="preserve"> Unlike general models, it captures the exact language of SEC staff statements and task force submissions (e.g., Reiners, Daugherty).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Actionability:</w:t>
      </w:r>
      <w:r w:rsidDel="00000000" w:rsidR="00000000" w:rsidRPr="00000000">
        <w:rPr>
          <w:color w:val="1f1f1f"/>
          <w:rtl w:val="0"/>
        </w:rPr>
        <w:t xml:space="preserve"> It offers logical "Practical Takeaways" and suggests specific next steps (e.g., building a case matrix).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Noise:</w:t>
      </w:r>
      <w:r w:rsidDel="00000000" w:rsidR="00000000" w:rsidRPr="00000000">
        <w:rPr>
          <w:color w:val="1f1f1f"/>
          <w:rtl w:val="0"/>
        </w:rPr>
        <w:t xml:space="preserve"> Including "relevance scores" and raw snippet data in the final answer can feel cluttered for non-technical users.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Less Synthesis:</w:t>
      </w:r>
      <w:r w:rsidDel="00000000" w:rsidR="00000000" w:rsidRPr="00000000">
        <w:rPr>
          <w:color w:val="1f1f1f"/>
          <w:rtl w:val="0"/>
        </w:rPr>
        <w:t xml:space="preserve"> While it lists evidence well, it sometimes lacks the "conceptual framing" that links different pieces of evidence into a broader narrative.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y4n064zeyu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Claude.ai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Approach:</w:t>
      </w:r>
      <w:r w:rsidDel="00000000" w:rsidR="00000000" w:rsidRPr="00000000">
        <w:rPr>
          <w:color w:val="1f1f1f"/>
          <w:rtl w:val="0"/>
        </w:rPr>
        <w:t xml:space="preserve"> Consultative and meta-analytical. It doesn't just answer the question; it critiques the knowledge base and synthesizes information into conceptual frameworks.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Superior Synthesis:</w:t>
      </w:r>
      <w:r w:rsidDel="00000000" w:rsidR="00000000" w:rsidRPr="00000000">
        <w:rPr>
          <w:color w:val="1f1f1f"/>
          <w:rtl w:val="0"/>
        </w:rPr>
        <w:t xml:space="preserve"> It groups data into "Interpretive Traditions" (Holistic vs. Disaggregated) and "Dimensions," making complex legal debates easy to follow.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Insight:</w:t>
      </w:r>
      <w:r w:rsidDel="00000000" w:rsidR="00000000" w:rsidRPr="00000000">
        <w:rPr>
          <w:color w:val="1f1f1f"/>
          <w:rtl w:val="0"/>
        </w:rPr>
        <w:t xml:space="preserve"> It identifies structural gaps (e.g., the "AML Handoff Problem") and critiques the KB's limitations (e.g., capturing advocacy but not enforcement spine).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Context:</w:t>
      </w:r>
      <w:r w:rsidDel="00000000" w:rsidR="00000000" w:rsidRPr="00000000">
        <w:rPr>
          <w:color w:val="1f1f1f"/>
          <w:rtl w:val="0"/>
        </w:rPr>
        <w:t xml:space="preserve"> It excels at mapping current crypto issues to historical precedents like Regulation ATS and the Sarbanes-Oxley Act.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Abstraction:</w:t>
      </w:r>
      <w:r w:rsidDel="00000000" w:rsidR="00000000" w:rsidRPr="00000000">
        <w:rPr>
          <w:color w:val="1f1f1f"/>
          <w:rtl w:val="0"/>
        </w:rPr>
        <w:t xml:space="preserve"> It can sometimes be too conceptual, potentially glossing over the "black letter" evidence that a legal professional might need for a filing.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1952hx0sz0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Perplexity.ai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Approach:</w:t>
      </w:r>
      <w:r w:rsidDel="00000000" w:rsidR="00000000" w:rsidRPr="00000000">
        <w:rPr>
          <w:color w:val="1f1f1f"/>
          <w:rtl w:val="0"/>
        </w:rPr>
        <w:t xml:space="preserve"> Generalist synthesis with web-sourced citations. It provides a balanced, textbook-style overview.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Broad Reach:</w:t>
      </w:r>
      <w:r w:rsidDel="00000000" w:rsidR="00000000" w:rsidRPr="00000000">
        <w:rPr>
          <w:color w:val="1f1f1f"/>
          <w:rtl w:val="0"/>
        </w:rPr>
        <w:t xml:space="preserve"> It pulls from external law reviews and industry journals (e.g., Houston Law Review, ScienceDirect) to provide context outside the specific SEC KB.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Formatting:</w:t>
      </w:r>
      <w:r w:rsidDel="00000000" w:rsidR="00000000" w:rsidRPr="00000000">
        <w:rPr>
          <w:color w:val="1f1f1f"/>
          <w:rtl w:val="0"/>
        </w:rPr>
        <w:t xml:space="preserve"> Very clean, professional layout that is easy to skim.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Lower Depth on Specifics:</w:t>
      </w:r>
      <w:r w:rsidDel="00000000" w:rsidR="00000000" w:rsidRPr="00000000">
        <w:rPr>
          <w:color w:val="1f1f1f"/>
          <w:rtl w:val="0"/>
        </w:rPr>
        <w:t xml:space="preserve"> It lacks the "inside baseball" nuances of the SEC Task Force roundtables that CRI and Claude capture from your dedicated source set.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zd3mnyfil3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Recommendations for CRI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e7dmdrgkjgz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Strengths to Double Down 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"Evidence First" Identity:</w:t>
      </w:r>
      <w:r w:rsidDel="00000000" w:rsidR="00000000" w:rsidRPr="00000000">
        <w:rPr>
          <w:color w:val="1f1f1f"/>
          <w:rtl w:val="0"/>
        </w:rPr>
        <w:t xml:space="preserve"> CRI’s greatest strength is its ability to point to a specific page and quote in an SEC file. This "defensible intelligence" is what compliance teams pay for.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Pattern Recognition:</w:t>
      </w:r>
      <w:r w:rsidDel="00000000" w:rsidR="00000000" w:rsidRPr="00000000">
        <w:rPr>
          <w:color w:val="1f1f1f"/>
          <w:rtl w:val="0"/>
        </w:rPr>
        <w:t xml:space="preserve"> The "Classification Patterns" section in Question 1 is excellent. It translates raw cases into a "rulebook" for developers.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hqeyge9nv7h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Weaknesses to Address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Formatting "Clutter":</w:t>
      </w:r>
      <w:r w:rsidDel="00000000" w:rsidR="00000000" w:rsidRPr="00000000">
        <w:rPr>
          <w:color w:val="1f1f1f"/>
          <w:rtl w:val="0"/>
        </w:rPr>
        <w:t xml:space="preserve"> Moving relevance scores to the citations/references section (rather than the body text) would improve readability.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"So What?" Factor:</w:t>
      </w:r>
      <w:r w:rsidDel="00000000" w:rsidR="00000000" w:rsidRPr="00000000">
        <w:rPr>
          <w:color w:val="1f1f1f"/>
          <w:rtl w:val="0"/>
        </w:rPr>
        <w:t xml:space="preserve"> CRI is good at telling the user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the document says, but Claude is better at telling the user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why it matters</w:t>
      </w:r>
      <w:r w:rsidDel="00000000" w:rsidR="00000000" w:rsidRPr="00000000">
        <w:rPr>
          <w:color w:val="1f1f1f"/>
          <w:rtl w:val="0"/>
        </w:rPr>
        <w:t xml:space="preserve"> for their business strategy.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2kknpd287j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How to Improve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Incorporate "Gap Analysis":</w:t>
      </w:r>
      <w:r w:rsidDel="00000000" w:rsidR="00000000" w:rsidRPr="00000000">
        <w:rPr>
          <w:color w:val="1f1f1f"/>
          <w:rtl w:val="0"/>
        </w:rPr>
        <w:t xml:space="preserve"> Follow Claude’s lead and explicitly tell the user what the knowledge base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cannot</w:t>
      </w:r>
      <w:r w:rsidDel="00000000" w:rsidR="00000000" w:rsidRPr="00000000">
        <w:rPr>
          <w:color w:val="1f1f1f"/>
          <w:rtl w:val="0"/>
        </w:rPr>
        <w:t xml:space="preserve"> answer. For example, "This answer is based on policy advocacy; for a full legal opinion, layer in current case-level data from [Case X]."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a "Conceptual Framework" Layer:</w:t>
      </w:r>
      <w:r w:rsidDel="00000000" w:rsidR="00000000" w:rsidRPr="00000000">
        <w:rPr>
          <w:color w:val="1f1f1f"/>
          <w:rtl w:val="0"/>
        </w:rPr>
        <w:t xml:space="preserve"> Before diving into evidence, provide a high-level "Narrative Summary" that frames the debate (e.g., "The SEC is moving from an enforcement-first posture to a policy-led proxy regime").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Cross-Reference Historical Precedents:</w:t>
      </w:r>
      <w:r w:rsidDel="00000000" w:rsidR="00000000" w:rsidRPr="00000000">
        <w:rPr>
          <w:color w:val="1f1f1f"/>
          <w:rtl w:val="0"/>
        </w:rPr>
        <w:t xml:space="preserve"> Build a module within the RAG that maps crypto developments to historical SEC transitions (like the Reg ATS transition in the 90s). This provides the "durability" analysis that clients value.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Tiered Output Options:</w:t>
      </w:r>
      <w:r w:rsidDel="00000000" w:rsidR="00000000" w:rsidRPr="00000000">
        <w:rPr>
          <w:color w:val="1f1f1f"/>
          <w:rtl w:val="0"/>
        </w:rPr>
        <w:t xml:space="preserve"> Offer users a "Legal Memo" mode (like CRI's current answer) and a "Strategic Briefing" mode (more like Claude's synthetic style).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Prioritization Scoring:</w:t>
      </w:r>
      <w:r w:rsidDel="00000000" w:rsidR="00000000" w:rsidRPr="00000000">
        <w:rPr>
          <w:color w:val="1f1f1f"/>
          <w:rtl w:val="0"/>
        </w:rPr>
        <w:t xml:space="preserve"> Use the "Highest/Medium/Monitoring Priority" framework seen in your back-end snippets as a standard feature for all regulatory summaries. This helps clients triage their legal risks. (Snippet from back of file).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