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C1111"/>
          <w:sz w:val="56"/>
          <w:szCs w:val="56"/>
        </w:rPr>
        <w:t xml:space="preserve">Product Requirements Document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Digital Banking Ops Automation</w:t>
      </w:r>
    </w:p>
    <w:p>
      <w:pPr>
        <w:spacing w:after="40"/>
        <w:jc w:val="center"/>
      </w:pPr>
      <w:r>
        <w:rPr>
          <w:i/>
          <w:iCs/>
          <w:color w:val="888888"/>
          <w:sz w:val="22"/>
          <w:szCs w:val="22"/>
        </w:rPr>
        <w:t xml:space="preserve">Digital Banking Backend + Ops Automation — Capstone (n8n)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 by: Ansari  |  University of Agriculture Faisalabad  |  Hackathon Build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capstone builds an n8n-orchestrated automation layer over a Postgres-backed banking ledger, using Pinecone for policy/fraud-pattern retrieval, Groq (LLM) for reasoning and drafting, and Gmail as the customer-facing channel. The assignment's explicit goal is not to produce a working end-to-end workflow for its own sake, but to force a deliberate, justified decision on 32 real banking edge cases before any automation is built. This PRD documents those decisions.</w:t>
      </w:r>
    </w:p>
    <w:p>
      <w:pPr>
        <w:pStyle w:val="Heading1"/>
        <w:spacing w:after="150" w:before="300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sound engineering judgment on account ownership, transaction integrity, standing orders, fraud/dispute handling, and human-in-the-loop AI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a working n8n workflow covering the highest-value, most demoable slice: fraud hold + RAG support with an approval gate, standing order retry logic, and nightly reconciliation.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every money-moving or customer-facing AI action auditable and reversible in design, even where the hackathon build simulates rather than fully implements a control.</w:t>
      </w:r>
    </w:p>
    <w:p>
      <w:pPr>
        <w:pStyle w:val="Heading1"/>
        <w:spacing w:after="150" w:before="300"/>
      </w:pPr>
      <w:r>
        <w:t xml:space="preserve">3. Non-Goals (Out of Scope for Hackathon Build)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payment rail integration (SWIFT/ACH) — transactions are simulated within Postgres.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KYC/AML identity verification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Production-grade authentication/authorization system — a minimal role model is assumed.</w:t>
      </w:r>
    </w:p>
    <w:p>
      <w:pPr>
        <w:pStyle w:val="Heading1"/>
        <w:spacing w:after="150" w:before="300"/>
      </w:pPr>
      <w:r>
        <w:t xml:space="preserve">4. User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Single-holder retail customer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Joint account holders (2, and 3+)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Guardian + minor account pair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operations / fraud &amp; support team (human approver)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automation layer itself (n8n + Python + LLM), treated as a constrained actor with an explicit autonomy boundary</w:t>
      </w:r>
    </w:p>
    <w:p>
      <w:pPr>
        <w:pStyle w:val="Heading1"/>
        <w:spacing w:after="150" w:before="300"/>
      </w:pPr>
      <w:r>
        <w:t xml:space="preserve">5. Feature Priority (for hackathon demo)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 — Demo-critical: idempotent transfers, concurrency-safe balance checks, fraud hold + approval-gated RAG support reply, standing order retry, nightly reconciliation alert.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 — Strongly desired: joint account authority rules, dispute resolution flow, rollback + notification on failed transfer.</w:t>
      </w:r>
    </w:p>
    <w:p>
      <w:pPr>
        <w:pStyle w:val="ListParagraph"/>
        <w:numPr>
          <w:ilvl w:val="0"/>
          <w:numId w:val="2"/>
        </w:numPr>
        <w:spacing w:after="60"/>
      </w:pPr>
      <w:r>
        <w:t>P2 — Now built beyond the original hackathon-day scope: minor→adult auto-conversion (age-trigger cron), 3+ holder majority vote, and full account-creation CRUD (Branches F/G).</w:t>
      </w:r>
    </w:p>
    <w:p>
      <w:pPr>
        <w:pStyle w:val="Heading1"/>
        <w:spacing w:after="150" w:before="300"/>
      </w:pPr>
      <w:r>
        <w:t xml:space="preserve">6. Decision Log — Edge Case Justifications</w:t>
      </w:r>
    </w:p>
    <w:p>
      <w:pPr>
        <w:spacing w:after="120"/>
      </w:pPr>
      <w:r>
        <w:rPr>
          <w:i/>
          <w:iCs/>
          <w:color w:val="555555"/>
        </w:rPr>
        <w:t xml:space="preserve">Every edge case from the feature list below was given a deliberate decision and a one-line justification, as required by the assignment brief.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c>
          <w:tcPr>
            <w:tcW w:type="dxa" w:w="2600"/>
            <w:shd w:fill="0D0D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2600"/>
            <w:shd w:fill="0D0D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800"/>
            <w:shd w:fill="0D0D0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Joint account authority (2 holders)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Either-or by default; both-signatures optional per-account flag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Matches real bank UX (either-or is standard for convenience); both-signatures offered as a configurable risk control for high-value joint accounts.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Removing a joint holder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Requires mutual consent from all remaining holders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Prevents one party unilaterally cutting another off from shared funds — a common real-world dispute source.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3+ holder authority model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Majority-vote for holder-management actions; either-or for day-to-day transactions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Balances usability (nobody wants 4 signatures for a coffee purchase) with protection against unilateral structural changes.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Minor/guardian account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Guardian acts on behalf; minor has view-only access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Legal capacity constraint — minors cannot contract; view-only preserves transparency and financial literacy.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Minor → full access trigger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Automatic on 18th birthday (system date check), guardian notified 30 days prior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Removes manual ops overhead; advance notice avoids surprise loss of guardian visibility.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Adding holder to account with existing debt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Allowed only with explicit acknowledgement step; new holder inherits joint liability going forward, not past debt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Protects incoming holder from retroactive liability while keeping the account's real financial state visible.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Joint account closure when holders disagree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frozen (no new transactions) pending mutual agreement or legal/ops arbitration; never auto-closed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Closing unilaterally could strand the other holder's funds; freezing is the safe default.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Idempotency key handling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Client-supplied idempotency key on every transfer; DB unique constraint rejects duplicates silently returning original result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payments-industry pattern (Stripe-style); prevents double-submits from network retries or double taps.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Concurrent withdrawal overdraft prevention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 ... FOR UPDATE row lock + SERIALIZABLE isolation on the balance check + debit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Guarantees only one transaction can read-then-write a given balance at a time — the classic race condition fix.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transfer failure (debit ok, credit fails)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Wrap debit+credit in one DB transaction; on any failure, full ROLLBACK — no partial state ever persisted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Atomicity is non-negotiable in a ledger; partial application should be structurally impossible, not caught after the fact.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 on rolled-back transfer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email to sender only, immediately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Sender needs to know their money never left; recipient was never involved since credit never committed.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Reversal/chargeback after funds spent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 negative-balance debt record + repayment plan trigger; account flagged, not frozen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Funds can't be un-spent — the system must track the resulting debt as a first-class ledger entry rather than pretend it can force a balance to reverse.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Weekend/holiday standing order scheduling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EARLY (previous business day)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Payees (rent, utilities) generally expect funds on time; processing early avoids late-payment penalties for the customer.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Insufficient funds retry policy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Retry next business day, max 3 attempts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Balances customer grace period against indefinitely holding a stale scheduled obligation.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order permanent failure notification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Immediate email with reason + cancellation confirmation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must not discover a missed rent/bill payment days later — notification is time-critical.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order edited/deleted mid-execution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Row-level lock (FOR UPDATE SKIP LOCKED) — in-flight execution completes; edit/delete applies to the next cycle only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Prevents a race where a delete arrives half-way through debit+credit, which would corrupt ledger state.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Nightly reconciliation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Cron job compares SUM(transactions) vs accounts.reported_balance per account; any mismatch → ops alert, never auto-corrected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Auto-correcting a ledger discrepancy could silently hide a bug or fraud; a human must approve any balance adjustment.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RAG auto-draft for support queries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Always drafts, never sends directly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responses carry legal/financial weight; a draft-only default is the safest posture for a capstone and for production.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Hallucination guardrails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 must cite a policy_id from retrieved context; if it can't, it must output NO_CONFIDENT_ANSWER instead of guessing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Forces grounding; an ungrounded but confident-sounding answer is worse than an honest 'I don't know' in banking.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Fraud-flag hold + false positives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Auto-hold immediately on score &gt; threshold; customer can self-attest via email to trigger human review (not auto-release)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Speed matters for real fraud (freeze fast); but only a human releases a hold, since false-negative fraud release is costlier than a delayed legitimate purchase.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Dispute resolution on joint accounts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Requires input from all holders before resolution is finalized; any single holder can open a dispute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Anyone should be able to flag a problem, but resolving it (e.g. refund destination) affects shared funds and needs shared sign-off.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 approval before RAG reply sent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Mandatory gate for every single RAG-drafted email, no exceptions in this build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Simplest, safest rule to state and defend in a hackathon judging context; matches 'no unsupervised customer-facing financial advice' principle.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Pinecone similar-but-wrong case safeguard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Discard any retrieved match below 0.75 similarity score before it reaches the drafting prompt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low-confidence semantic match is worse than no match — it invites the model to reason from an irrelevant precedent.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color w:val="000000"/>
                <w:sz w:val="18"/>
              </w:rPr>
              <w:t>Single-holder account creation</w:t>
            </w:r>
          </w:p>
        </w:tc>
        <w:tc>
          <w:tcPr>
            <w:tcW w:type="dxa" w:w="2600"/>
          </w:tcPr>
          <w:p>
            <w:r/>
            <w:r>
              <w:rPr>
                <w:b w:val="0"/>
                <w:color w:val="000000"/>
                <w:sz w:val="18"/>
              </w:rPr>
              <w:t>Standard synchronous creation: one accounts row + one account_holders row with role=primary; no approval workflow.</w:t>
            </w:r>
          </w:p>
        </w:tc>
        <w:tc>
          <w:tcPr>
            <w:tcW w:type="dxa" w:w="3800"/>
          </w:tcPr>
          <w:p>
            <w:r/>
            <w:r>
              <w:rPr>
                <w:b w:val="0"/>
                <w:color w:val="000000"/>
                <w:sz w:val="18"/>
              </w:rPr>
              <w:t>No other party holds any claim on the account, so there is nothing to gate before creation.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color w:val="000000"/>
                <w:sz w:val="18"/>
              </w:rPr>
              <w:t>Joint account creation (2+ holders)</w:t>
            </w:r>
          </w:p>
        </w:tc>
        <w:tc>
          <w:tcPr>
            <w:tcW w:type="dxa" w:w="2600"/>
          </w:tcPr>
          <w:p>
            <w:r/>
            <w:r>
              <w:rPr>
                <w:b w:val="0"/>
                <w:color w:val="000000"/>
                <w:sz w:val="18"/>
              </w:rPr>
              <w:t>All named holders must be listed at creation time with an explicit authority_model choice (either-or/both-sig for 2, majority-vote baseline for 3+).</w:t>
            </w:r>
          </w:p>
        </w:tc>
        <w:tc>
          <w:tcPr>
            <w:tcW w:type="dxa" w:w="3800"/>
          </w:tcPr>
          <w:p>
            <w:r/>
            <w:r>
              <w:rPr>
                <w:b w:val="0"/>
                <w:color w:val="000000"/>
                <w:sz w:val="18"/>
              </w:rPr>
              <w:t>Deciding who can act alone is far cheaper to settle before money moves than after the first dispute.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color w:val="000000"/>
                <w:sz w:val="18"/>
              </w:rPr>
              <w:t>Fraud-hold release autonomy</w:t>
            </w:r>
          </w:p>
        </w:tc>
        <w:tc>
          <w:tcPr>
            <w:tcW w:type="dxa" w:w="2600"/>
          </w:tcPr>
          <w:p>
            <w:r/>
            <w:r>
              <w:rPr>
                <w:b w:val="0"/>
                <w:color w:val="000000"/>
                <w:sz w:val="18"/>
              </w:rPr>
              <w:t>Automation may place a hold unsupervised, but releasing one always requires an authenticated human actor; enforced in-workflow, not just documented.</w:t>
            </w:r>
          </w:p>
        </w:tc>
        <w:tc>
          <w:tcPr>
            <w:tcW w:type="dxa" w:w="3800"/>
          </w:tcPr>
          <w:p>
            <w:r/>
            <w:r>
              <w:rPr>
                <w:b w:val="0"/>
                <w:color w:val="000000"/>
                <w:sz w:val="18"/>
              </w:rPr>
              <w:t>Placing a hold is reversible and low-risk to delay fraud; releasing one wrongly re-exposes the account, so it needs a person accountable for that call.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b w:val="0"/>
                <w:color w:val="000000"/>
                <w:sz w:val="18"/>
              </w:rPr>
              <w:t>RAG-drafted reply send autonomy</w:t>
            </w:r>
          </w:p>
        </w:tc>
        <w:tc>
          <w:tcPr>
            <w:tcW w:type="dxa" w:w="2600"/>
          </w:tcPr>
          <w:p>
            <w:r/>
            <w:r>
              <w:rPr>
                <w:b w:val="0"/>
                <w:color w:val="000000"/>
                <w:sz w:val="18"/>
              </w:rPr>
              <w:t>Every RAG-drafted customer email is gated behind human approval before send, with the rule enforced by a runtime Postgres/Code-node check, not left as policy alone.</w:t>
            </w:r>
          </w:p>
        </w:tc>
        <w:tc>
          <w:tcPr>
            <w:tcW w:type="dxa" w:w="3800"/>
          </w:tcPr>
          <w:p>
            <w:r/>
            <w:r>
              <w:rPr>
                <w:b w:val="0"/>
                <w:color w:val="000000"/>
                <w:sz w:val="18"/>
              </w:rPr>
              <w:t>An LLM's confidence is not a substitute for someone accountable for what a bank tells a customer in writing.</w:t>
            </w:r>
          </w:p>
        </w:tc>
      </w:tr>
    </w:tbl>
    <w:p>
      <w:pPr>
        <w:pStyle w:val="Heading1"/>
        <w:spacing w:after="150" w:before="300"/>
      </w:pPr>
      <w:r>
        <w:t xml:space="preserve">7. Success Metrics (Hackathon Judging)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articulate and defend a decision for all 32 edge cases (this document).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demo: send a test 'card declined' email → workflow retrieves policy → drafts reply → sits in approval queue → approver sends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demo: simulate insufficient-funds standing order → correct retry → eventual notification on permanent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demo: trigger a fraud score event → account auto-holds → ops approves release via webhook.</w:t>
      </w:r>
    </w:p>
    <w:p>
      <w:pPr>
        <w:pStyle w:val="Heading1"/>
        <w:spacing w:after="150" w:before="300"/>
      </w:pPr>
      <w:r>
        <w:t xml:space="preserve">8. Risks &amp; Mitigations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LLM hallucinates policy → Mitigation: mandatory policy_id citation + NO_CONFIDENT_ANSWER fallback + human approval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double-submitted transfer → Mitigation: idempotency key with unique DB constraint.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race condition on standing order edit/delete → Mitigation: row-level locking (FOR UPDATE SKIP LOCKED).</w:t>
      </w:r>
    </w:p>
    <w:p>
      <w:pPr>
        <w:pStyle w:val="ListParagraph"/>
        <w:numPr>
          <w:ilvl w:val="0"/>
          <w:numId w:val="2"/>
        </w:numPr>
        <w:spacing w:after="60"/>
      </w:pPr>
      <w:r>
        <w:t>Risk: time pressure (same-day hackathon) → Mitigation: workflow scoped to one importable n8n JSON covering 8 branches (A–H) rather than 32 separate flows.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2026-09-06T16:53:39.080Z</dcterms:created>
  <dcterms:modified xsi:type="dcterms:W3CDTF">2026-09-06T16:53:39.091Z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