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D775" w14:textId="47D842BE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bCs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E61FA5" wp14:editId="3A902B41">
            <wp:simplePos x="0" y="0"/>
            <wp:positionH relativeFrom="column">
              <wp:posOffset>-323850</wp:posOffset>
            </wp:positionH>
            <wp:positionV relativeFrom="paragraph">
              <wp:posOffset>163830</wp:posOffset>
            </wp:positionV>
            <wp:extent cx="1200150" cy="1200150"/>
            <wp:effectExtent l="0" t="0" r="0" b="0"/>
            <wp:wrapNone/>
            <wp:docPr id="118009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E672B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ind w:left="720" w:firstLine="720"/>
        <w:jc w:val="center"/>
        <w:rPr>
          <w:rFonts w:asciiTheme="majorBidi" w:eastAsia="Calibri" w:hAnsiTheme="majorBidi" w:cstheme="majorBidi"/>
          <w:b/>
          <w:sz w:val="36"/>
          <w:szCs w:val="36"/>
          <w:lang w:val="en-US"/>
        </w:rPr>
      </w:pPr>
      <w:r>
        <w:rPr>
          <w:rFonts w:asciiTheme="majorBidi" w:eastAsia="Calibri" w:hAnsiTheme="majorBidi" w:cstheme="majorBidi"/>
          <w:b/>
          <w:sz w:val="36"/>
          <w:szCs w:val="36"/>
          <w:lang w:val="en-US"/>
        </w:rPr>
        <w:t>COMSATS University Islamabad</w:t>
      </w:r>
    </w:p>
    <w:p w14:paraId="6FD890EB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ind w:left="720" w:firstLine="720"/>
        <w:jc w:val="center"/>
        <w:rPr>
          <w:rFonts w:asciiTheme="majorBidi" w:eastAsia="Calibri" w:hAnsiTheme="majorBidi" w:cstheme="majorBidi"/>
          <w:b/>
          <w:sz w:val="32"/>
          <w:szCs w:val="30"/>
          <w:lang w:val="en-US"/>
        </w:rPr>
      </w:pPr>
      <w:r>
        <w:rPr>
          <w:rFonts w:asciiTheme="majorBidi" w:eastAsia="Calibri" w:hAnsiTheme="majorBidi" w:cstheme="majorBidi"/>
          <w:b/>
          <w:sz w:val="36"/>
          <w:szCs w:val="36"/>
          <w:lang w:val="en-US"/>
        </w:rPr>
        <w:t>Abbottabad Campus</w:t>
      </w:r>
    </w:p>
    <w:p w14:paraId="623C7F54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eastAsia="Calibri" w:hAnsiTheme="majorBidi" w:cstheme="majorBidi"/>
          <w:b/>
          <w:bCs/>
          <w:sz w:val="44"/>
          <w:szCs w:val="44"/>
          <w:lang w:val="en-US"/>
        </w:rPr>
      </w:pPr>
    </w:p>
    <w:p w14:paraId="45EDB260" w14:textId="259D874B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bCs/>
          <w:sz w:val="44"/>
          <w:szCs w:val="44"/>
          <w:lang w:val="en-US"/>
        </w:rPr>
      </w:pPr>
      <w:r>
        <w:rPr>
          <w:rFonts w:asciiTheme="majorBidi" w:eastAsia="Calibri" w:hAnsiTheme="majorBidi" w:cstheme="majorBidi"/>
          <w:b/>
          <w:bCs/>
          <w:sz w:val="44"/>
          <w:szCs w:val="44"/>
          <w:lang w:val="en-US"/>
        </w:rPr>
        <w:t>BSE-7B</w:t>
      </w:r>
    </w:p>
    <w:p w14:paraId="4AE0E630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/>
          <w:bCs/>
          <w:sz w:val="44"/>
          <w:szCs w:val="44"/>
          <w:lang w:val="en-US"/>
        </w:rPr>
      </w:pPr>
    </w:p>
    <w:p w14:paraId="5C5AE852" w14:textId="6E54980E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bCs/>
          <w:sz w:val="44"/>
          <w:szCs w:val="44"/>
          <w:lang w:val="en-US"/>
        </w:rPr>
      </w:pPr>
      <w:r>
        <w:rPr>
          <w:rFonts w:asciiTheme="majorBidi" w:eastAsia="Calibri" w:hAnsiTheme="majorBidi" w:cstheme="majorBidi"/>
          <w:b/>
          <w:bCs/>
          <w:sz w:val="44"/>
          <w:szCs w:val="44"/>
          <w:lang w:val="en-US"/>
        </w:rPr>
        <w:t>Design Pattern</w:t>
      </w:r>
    </w:p>
    <w:p w14:paraId="268F83C2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i/>
          <w:sz w:val="36"/>
          <w:szCs w:val="36"/>
          <w:lang w:val="en-US"/>
        </w:rPr>
      </w:pPr>
      <w:r>
        <w:rPr>
          <w:rFonts w:asciiTheme="majorBidi" w:eastAsia="Calibri" w:hAnsiTheme="majorBidi" w:cstheme="majorBidi"/>
          <w:b/>
          <w:bCs/>
          <w:i/>
          <w:sz w:val="36"/>
          <w:szCs w:val="36"/>
          <w:lang w:val="en-US"/>
        </w:rPr>
        <w:t>By</w:t>
      </w:r>
    </w:p>
    <w:p w14:paraId="6ABE6784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sz w:val="24"/>
          <w:szCs w:val="24"/>
          <w:lang w:val="en-US"/>
        </w:rPr>
      </w:pPr>
    </w:p>
    <w:p w14:paraId="25961C14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28"/>
          <w:szCs w:val="28"/>
          <w:lang w:val="en-US"/>
        </w:rPr>
      </w:pPr>
      <w:r>
        <w:rPr>
          <w:rFonts w:asciiTheme="majorBidi" w:eastAsia="Calibri" w:hAnsiTheme="majorBidi" w:cstheme="majorBidi"/>
          <w:b/>
          <w:sz w:val="32"/>
          <w:szCs w:val="32"/>
          <w:lang w:val="en-US"/>
        </w:rPr>
        <w:t xml:space="preserve">Muhammad Talah Khan      </w:t>
      </w:r>
      <w:r>
        <w:rPr>
          <w:rFonts w:asciiTheme="majorBidi" w:eastAsia="Calibri" w:hAnsiTheme="majorBidi" w:cstheme="majorBidi"/>
          <w:b/>
          <w:bCs/>
          <w:sz w:val="28"/>
          <w:szCs w:val="28"/>
          <w:lang w:val="en-US"/>
        </w:rPr>
        <w:t>CIIT/</w:t>
      </w:r>
      <w:r>
        <w:rPr>
          <w:rFonts w:asciiTheme="majorBidi" w:eastAsia="Calibri" w:hAnsiTheme="majorBidi" w:cstheme="majorBidi"/>
          <w:b/>
          <w:sz w:val="28"/>
          <w:szCs w:val="28"/>
          <w:lang w:val="en-US"/>
        </w:rPr>
        <w:t>FA20-BSE-042/ATD</w:t>
      </w:r>
    </w:p>
    <w:p w14:paraId="623409CE" w14:textId="4A5811C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28"/>
          <w:szCs w:val="28"/>
          <w:lang w:val="en-US"/>
        </w:rPr>
      </w:pPr>
      <w:r>
        <w:rPr>
          <w:rFonts w:asciiTheme="majorBidi" w:eastAsia="Calibri" w:hAnsiTheme="majorBidi" w:cstheme="majorBidi"/>
          <w:b/>
          <w:sz w:val="32"/>
          <w:szCs w:val="32"/>
          <w:lang w:val="en-US"/>
        </w:rPr>
        <w:t xml:space="preserve">Fahad Farman      </w:t>
      </w:r>
      <w:r>
        <w:rPr>
          <w:rFonts w:asciiTheme="majorBidi" w:eastAsia="Calibri" w:hAnsiTheme="majorBidi" w:cstheme="majorBidi"/>
          <w:b/>
          <w:bCs/>
          <w:sz w:val="28"/>
          <w:szCs w:val="28"/>
          <w:lang w:val="en-US"/>
        </w:rPr>
        <w:t>CIIT/</w:t>
      </w:r>
      <w:r>
        <w:rPr>
          <w:rFonts w:asciiTheme="majorBidi" w:eastAsia="Calibri" w:hAnsiTheme="majorBidi" w:cstheme="majorBidi"/>
          <w:b/>
          <w:sz w:val="28"/>
          <w:szCs w:val="28"/>
          <w:lang w:val="en-US"/>
        </w:rPr>
        <w:t>FA20-BSE-044/ATD</w:t>
      </w:r>
    </w:p>
    <w:p w14:paraId="2F0EB49F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28"/>
          <w:szCs w:val="28"/>
          <w:lang w:val="en-US"/>
        </w:rPr>
      </w:pPr>
    </w:p>
    <w:p w14:paraId="0ABFFF0A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36"/>
          <w:szCs w:val="36"/>
          <w:lang w:val="en-US"/>
        </w:rPr>
      </w:pPr>
    </w:p>
    <w:p w14:paraId="02A7D8F6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36"/>
          <w:szCs w:val="36"/>
          <w:lang w:val="en-US"/>
        </w:rPr>
      </w:pPr>
    </w:p>
    <w:p w14:paraId="7C3AFCED" w14:textId="5B18762B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32"/>
          <w:szCs w:val="32"/>
          <w:lang w:val="en-US"/>
        </w:rPr>
      </w:pPr>
      <w:r>
        <w:rPr>
          <w:rFonts w:asciiTheme="majorBidi" w:eastAsia="Calibri" w:hAnsiTheme="majorBidi" w:cstheme="majorBidi"/>
          <w:b/>
          <w:i/>
          <w:sz w:val="36"/>
          <w:szCs w:val="36"/>
          <w:lang w:val="en-US"/>
        </w:rPr>
        <w:t>Lecturer</w:t>
      </w:r>
      <w:r>
        <w:rPr>
          <w:rFonts w:asciiTheme="majorBidi" w:eastAsia="Calibri" w:hAnsiTheme="majorBidi" w:cstheme="majorBidi"/>
          <w:b/>
          <w:i/>
          <w:sz w:val="30"/>
          <w:szCs w:val="30"/>
          <w:lang w:val="en-US"/>
        </w:rPr>
        <w:br/>
      </w:r>
      <w:r>
        <w:rPr>
          <w:rFonts w:asciiTheme="majorBidi" w:eastAsia="Calibri" w:hAnsiTheme="majorBidi" w:cstheme="majorBidi"/>
          <w:b/>
          <w:sz w:val="32"/>
          <w:szCs w:val="32"/>
          <w:lang w:val="en-US"/>
        </w:rPr>
        <w:t>Mukhtiar Zamin</w:t>
      </w:r>
    </w:p>
    <w:p w14:paraId="601D926C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32"/>
          <w:szCs w:val="32"/>
          <w:lang w:val="en-US"/>
        </w:rPr>
      </w:pPr>
    </w:p>
    <w:p w14:paraId="7E890AD9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32"/>
          <w:szCs w:val="32"/>
          <w:lang w:val="en-US"/>
        </w:rPr>
      </w:pPr>
    </w:p>
    <w:p w14:paraId="34E0BD97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32"/>
          <w:szCs w:val="32"/>
          <w:lang w:val="en-US"/>
        </w:rPr>
      </w:pPr>
    </w:p>
    <w:p w14:paraId="2E60929F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32"/>
          <w:szCs w:val="32"/>
          <w:lang w:val="en-US"/>
        </w:rPr>
      </w:pPr>
    </w:p>
    <w:p w14:paraId="0B379257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32"/>
          <w:szCs w:val="32"/>
          <w:lang w:val="en-US"/>
        </w:rPr>
      </w:pPr>
    </w:p>
    <w:p w14:paraId="073135D5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32"/>
          <w:szCs w:val="32"/>
          <w:lang w:val="en-US"/>
        </w:rPr>
      </w:pPr>
    </w:p>
    <w:p w14:paraId="1FD11844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32"/>
          <w:szCs w:val="32"/>
          <w:lang w:val="en-US"/>
        </w:rPr>
      </w:pPr>
    </w:p>
    <w:p w14:paraId="09EA3B7E" w14:textId="6B35146D" w:rsid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>
        <w:rPr>
          <w:rFonts w:asciiTheme="majorBidi" w:eastAsia="Calibri" w:hAnsiTheme="majorBidi" w:cstheme="majorBidi"/>
          <w:bCs/>
          <w:iCs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6E5D8B90" wp14:editId="505C30DE">
            <wp:extent cx="5731412" cy="4561840"/>
            <wp:effectExtent l="0" t="0" r="3175" b="0"/>
            <wp:docPr id="1046801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01696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12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7B7F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</w:p>
    <w:p w14:paraId="6866A2F3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</w:p>
    <w:p w14:paraId="49E7E73C" w14:textId="1B42B000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The class diagram provided illustrates the structure and relationships between classes in a Traffic Control Complaints Automation System. Let's break down the diagram and describe the key components and their relationships:</w:t>
      </w:r>
    </w:p>
    <w:p w14:paraId="609EB30D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</w:p>
    <w:p w14:paraId="4347D3C9" w14:textId="77777777" w:rsidR="00300DF7" w:rsidRPr="005D705E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</w:pPr>
      <w:r w:rsidRPr="005D705E"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  <w:t>Complaint Class:</w:t>
      </w:r>
    </w:p>
    <w:p w14:paraId="23AE369C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This is the central class in the system, representing a complaint filed in the traffic control system.</w:t>
      </w:r>
    </w:p>
    <w:p w14:paraId="6D71CE05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It has attributes such as id, customerName, complaintType, location, description, status, severity, details, observers, resolutionStrategy, and decoratedComplaint. These attributes store information related to the complaint, its status, and customization.</w:t>
      </w:r>
    </w:p>
    <w:p w14:paraId="41F97D5E" w14:textId="77777777" w:rsidR="00300DF7" w:rsidRPr="005D705E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</w:pPr>
      <w:r w:rsidRPr="005D705E"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  <w:t>ComplaintObserver Class:</w:t>
      </w:r>
    </w:p>
    <w:p w14:paraId="34CFB184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It represents an observer in the Observer pattern.</w:t>
      </w:r>
    </w:p>
    <w:p w14:paraId="1ED9D2C5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Observers, such as traffic officers or complainants, implement the onComplaintUpdate method to receive notifications about changes in complaints.</w:t>
      </w:r>
    </w:p>
    <w:p w14:paraId="2577A3CA" w14:textId="77777777" w:rsidR="00300DF7" w:rsidRPr="005D705E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</w:pPr>
      <w:r w:rsidRPr="005D705E"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  <w:lastRenderedPageBreak/>
        <w:t>ComplaintResolution Class:</w:t>
      </w:r>
    </w:p>
    <w:p w14:paraId="36D151BB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This class represents the Template Method pattern for handling complaint resolution.</w:t>
      </w:r>
    </w:p>
    <w:p w14:paraId="17394B94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It defines methods like validateComplaint, investigateComplaint, proposeResolution, implementResolution, and closeComplaint as part of a structured resolution process.</w:t>
      </w:r>
    </w:p>
    <w:p w14:paraId="3ACCA626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</w:p>
    <w:p w14:paraId="0C151BAD" w14:textId="77777777" w:rsidR="00300DF7" w:rsidRPr="005D705E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</w:pPr>
      <w:r w:rsidRPr="005D705E"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  <w:t>ResolutionStrategy Class:</w:t>
      </w:r>
    </w:p>
    <w:p w14:paraId="68B36839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This class represents the Strategy pattern for different complaint resolution strategies.</w:t>
      </w:r>
    </w:p>
    <w:p w14:paraId="45B23071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It includes the resolveComplaint method, which specific strategies (e.g., ThreeStarResolution) implement.</w:t>
      </w:r>
    </w:p>
    <w:p w14:paraId="4C58E545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</w:p>
    <w:p w14:paraId="5FF941CE" w14:textId="77777777" w:rsidR="00300DF7" w:rsidRPr="005D705E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</w:pPr>
      <w:r w:rsidRPr="005D705E"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  <w:t>ComplaintDecorator Class:</w:t>
      </w:r>
    </w:p>
    <w:p w14:paraId="5859C4E1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This is the base class for the Decorator pattern.</w:t>
      </w:r>
    </w:p>
    <w:p w14:paraId="06E2C030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It defines the decorate method used to customize a complaint with additional information.</w:t>
      </w:r>
    </w:p>
    <w:p w14:paraId="43F399C0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CommentDecorator, AttachmentDecorator, and EscalationLevelDecorator Classes:</w:t>
      </w:r>
    </w:p>
    <w:p w14:paraId="7E7C28E3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These are concrete decorator classes that extend ComplaintDecorator.</w:t>
      </w:r>
    </w:p>
    <w:p w14:paraId="7C3995F4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They customize complaints with specific details, such as comments, attachments, and escalation levels, using the decorate method.</w:t>
      </w:r>
    </w:p>
    <w:p w14:paraId="50C41C86" w14:textId="6FB53620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</w:p>
    <w:p w14:paraId="483ABDD5" w14:textId="77777777" w:rsidR="00300DF7" w:rsidRPr="005D705E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</w:pPr>
      <w:r w:rsidRPr="005D705E"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  <w:t>ComplaintBuilder Class:</w:t>
      </w:r>
    </w:p>
    <w:p w14:paraId="3563B5D8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This class represents the Builder pattern for constructing complex complaint objects.</w:t>
      </w:r>
    </w:p>
    <w:p w14:paraId="4D43FF27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It includes methods like withCustomerName, withComplaintType, withLocation, and withDescription for setting complaint attributes and a build method to create the complaint.</w:t>
      </w:r>
    </w:p>
    <w:p w14:paraId="599DA1C8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</w:p>
    <w:p w14:paraId="44A05349" w14:textId="77777777" w:rsidR="00300DF7" w:rsidRPr="005D705E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</w:pPr>
      <w:r w:rsidRPr="005D705E"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  <w:t>Relationships in the Diagram:</w:t>
      </w:r>
    </w:p>
    <w:p w14:paraId="55A7E25F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</w:p>
    <w:p w14:paraId="24A441F6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The Complaint class has associations with various other classes. It has a one-to-many relationship with ComplaintObserver, indicating that multiple observers can be attached to a single complaint.</w:t>
      </w:r>
    </w:p>
    <w:p w14:paraId="4C833FFA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The Complaint class has a one-to-one relationship with ComplaintResolution and ResolutionStrategy, indicating that each complaint follows a specific resolution process and strategy.</w:t>
      </w:r>
    </w:p>
    <w:p w14:paraId="623A29D8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The Complaint class has a composition relationship with ComplaintDecorator, which means that a complaint can be composed of multiple decorators to customize it.</w:t>
      </w:r>
    </w:p>
    <w:p w14:paraId="1C5988C7" w14:textId="6C641D01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The ComplaintBuilder class is responsible for constructing Complaint objects.</w:t>
      </w:r>
    </w:p>
    <w:p w14:paraId="7E060CB4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bCs/>
          <w:i/>
          <w:iCs/>
          <w:sz w:val="36"/>
          <w:szCs w:val="36"/>
          <w:lang w:val="en-US"/>
        </w:rPr>
      </w:pPr>
    </w:p>
    <w:p w14:paraId="492248DB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bCs/>
          <w:i/>
          <w:iCs/>
          <w:sz w:val="36"/>
          <w:szCs w:val="36"/>
          <w:lang w:val="en-US"/>
        </w:rPr>
      </w:pPr>
    </w:p>
    <w:p w14:paraId="4351CFF3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eastAsia="Calibri" w:hAnsiTheme="majorBidi" w:cstheme="majorBidi"/>
          <w:b/>
          <w:bCs/>
          <w:i/>
          <w:iCs/>
          <w:sz w:val="36"/>
          <w:szCs w:val="36"/>
          <w:lang w:val="en-US"/>
        </w:rPr>
      </w:pPr>
    </w:p>
    <w:p w14:paraId="34A387AD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eastAsia="Calibri" w:hAnsiTheme="majorBidi" w:cstheme="majorBidi"/>
          <w:b/>
          <w:bCs/>
          <w:i/>
          <w:iCs/>
          <w:sz w:val="36"/>
          <w:szCs w:val="36"/>
          <w:lang w:val="en-US"/>
        </w:rPr>
      </w:pPr>
    </w:p>
    <w:p w14:paraId="0098CEFE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eastAsia="Calibri" w:hAnsiTheme="majorBidi" w:cstheme="majorBidi"/>
          <w:b/>
          <w:bCs/>
          <w:i/>
          <w:iCs/>
          <w:sz w:val="36"/>
          <w:szCs w:val="36"/>
          <w:lang w:val="en-US"/>
        </w:rPr>
      </w:pPr>
    </w:p>
    <w:p w14:paraId="4CF43A19" w14:textId="77777777" w:rsidR="00F84076" w:rsidRDefault="00F84076"/>
    <w:sectPr w:rsidR="00F84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F7"/>
    <w:rsid w:val="00300DF7"/>
    <w:rsid w:val="005D705E"/>
    <w:rsid w:val="008B3F46"/>
    <w:rsid w:val="00F8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14A3"/>
  <w15:chartTrackingRefBased/>
  <w15:docId w15:val="{1347F0D1-AC96-435E-986E-8A48C651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DF7"/>
    <w:pPr>
      <w:spacing w:line="25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talah khan</dc:creator>
  <cp:keywords/>
  <dc:description/>
  <cp:lastModifiedBy>Muhammad talah khan</cp:lastModifiedBy>
  <cp:revision>3</cp:revision>
  <dcterms:created xsi:type="dcterms:W3CDTF">2023-10-26T12:37:00Z</dcterms:created>
  <dcterms:modified xsi:type="dcterms:W3CDTF">2023-10-26T12:47:00Z</dcterms:modified>
</cp:coreProperties>
</file>