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01EB1" w14:textId="476E6D0C" w:rsidR="00211DF0" w:rsidRDefault="00963F2D">
      <w:pPr>
        <w:spacing w:after="0" w:line="259" w:lineRule="auto"/>
        <w:ind w:left="89" w:right="0" w:firstLine="0"/>
        <w:jc w:val="center"/>
      </w:pPr>
      <w:r>
        <w:rPr>
          <w:b/>
          <w:sz w:val="40"/>
          <w:u w:val="single" w:color="000000"/>
        </w:rPr>
        <w:t>Department of Electrical</w:t>
      </w:r>
      <w:r w:rsidR="00482ECF">
        <w:rPr>
          <w:b/>
          <w:sz w:val="40"/>
          <w:u w:val="single" w:color="000000"/>
        </w:rPr>
        <w:t xml:space="preserve"> and Computer</w:t>
      </w:r>
      <w:r>
        <w:rPr>
          <w:b/>
          <w:sz w:val="40"/>
          <w:u w:val="single" w:color="000000"/>
        </w:rPr>
        <w:t xml:space="preserve"> Engineering</w:t>
      </w:r>
      <w:r>
        <w:rPr>
          <w:b/>
          <w:sz w:val="40"/>
        </w:rPr>
        <w:t xml:space="preserve"> </w:t>
      </w:r>
    </w:p>
    <w:p w14:paraId="24F32925" w14:textId="77664062" w:rsidR="00211DF0" w:rsidRPr="00AC65E4" w:rsidRDefault="00963F2D" w:rsidP="00AC65E4">
      <w:pPr>
        <w:spacing w:after="0" w:line="259" w:lineRule="auto"/>
        <w:ind w:left="180" w:right="0" w:firstLine="0"/>
        <w:jc w:val="center"/>
      </w:pPr>
      <w:r>
        <w:rPr>
          <w:b/>
          <w:sz w:val="40"/>
        </w:rPr>
        <w:t xml:space="preserve"> </w:t>
      </w:r>
      <w:r w:rsidR="00560E64">
        <w:rPr>
          <w:b/>
          <w:sz w:val="36"/>
        </w:rPr>
        <w:t xml:space="preserve"> </w:t>
      </w:r>
    </w:p>
    <w:tbl>
      <w:tblPr>
        <w:tblStyle w:val="TableGrid"/>
        <w:tblW w:w="0" w:type="auto"/>
        <w:tblInd w:w="-16" w:type="dxa"/>
        <w:tblLook w:val="04A0" w:firstRow="1" w:lastRow="0" w:firstColumn="1" w:lastColumn="0" w:noHBand="0" w:noVBand="1"/>
      </w:tblPr>
      <w:tblGrid>
        <w:gridCol w:w="2962"/>
        <w:gridCol w:w="4083"/>
        <w:gridCol w:w="1168"/>
        <w:gridCol w:w="1976"/>
      </w:tblGrid>
      <w:tr w:rsidR="00AC65E4" w14:paraId="6B841911" w14:textId="77777777" w:rsidTr="00AC65E4">
        <w:tc>
          <w:tcPr>
            <w:tcW w:w="2986" w:type="dxa"/>
          </w:tcPr>
          <w:p w14:paraId="1D05E99E" w14:textId="00368A19" w:rsidR="00AC65E4" w:rsidRPr="00AC65E4" w:rsidRDefault="00AC65E4" w:rsidP="00AC65E4">
            <w:pPr>
              <w:pStyle w:val="Heading1"/>
              <w:ind w:left="0"/>
              <w:jc w:val="left"/>
              <w:outlineLvl w:val="0"/>
              <w:rPr>
                <w:sz w:val="32"/>
              </w:rPr>
            </w:pPr>
            <w:r w:rsidRPr="00AC65E4">
              <w:rPr>
                <w:sz w:val="32"/>
              </w:rPr>
              <w:t>Faculty Member</w:t>
            </w:r>
            <w:r>
              <w:rPr>
                <w:sz w:val="32"/>
              </w:rPr>
              <w:t>:</w:t>
            </w:r>
          </w:p>
        </w:tc>
        <w:tc>
          <w:tcPr>
            <w:tcW w:w="4140" w:type="dxa"/>
          </w:tcPr>
          <w:p w14:paraId="06E0237A" w14:textId="445DEE2B" w:rsidR="00AC65E4" w:rsidRPr="00AC65E4" w:rsidRDefault="00AC65E4" w:rsidP="00AC65E4">
            <w:pPr>
              <w:pStyle w:val="Heading1"/>
              <w:ind w:left="0"/>
              <w:jc w:val="left"/>
              <w:outlineLvl w:val="0"/>
              <w:rPr>
                <w:b w:val="0"/>
                <w:sz w:val="32"/>
              </w:rPr>
            </w:pPr>
            <w:r>
              <w:rPr>
                <w:b w:val="0"/>
                <w:sz w:val="32"/>
              </w:rPr>
              <w:t>&lt;&gt;</w:t>
            </w:r>
          </w:p>
        </w:tc>
        <w:tc>
          <w:tcPr>
            <w:tcW w:w="1170" w:type="dxa"/>
          </w:tcPr>
          <w:p w14:paraId="5FBDA0F6" w14:textId="339D25F5" w:rsidR="00AC65E4" w:rsidRPr="00AC65E4" w:rsidRDefault="00AC65E4" w:rsidP="00AC65E4">
            <w:pPr>
              <w:pStyle w:val="Heading1"/>
              <w:ind w:left="0"/>
              <w:jc w:val="left"/>
              <w:outlineLvl w:val="0"/>
              <w:rPr>
                <w:sz w:val="32"/>
              </w:rPr>
            </w:pPr>
            <w:r w:rsidRPr="00AC65E4">
              <w:rPr>
                <w:sz w:val="32"/>
              </w:rPr>
              <w:t>Date</w:t>
            </w:r>
            <w:r>
              <w:rPr>
                <w:sz w:val="32"/>
              </w:rPr>
              <w:t>:</w:t>
            </w:r>
          </w:p>
        </w:tc>
        <w:tc>
          <w:tcPr>
            <w:tcW w:w="2001" w:type="dxa"/>
          </w:tcPr>
          <w:p w14:paraId="08D4EC91" w14:textId="67765500" w:rsidR="00AC65E4" w:rsidRPr="00AC65E4" w:rsidRDefault="00AC65E4" w:rsidP="00AC65E4">
            <w:pPr>
              <w:pStyle w:val="Heading1"/>
              <w:ind w:left="0"/>
              <w:jc w:val="left"/>
              <w:outlineLvl w:val="0"/>
              <w:rPr>
                <w:b w:val="0"/>
                <w:sz w:val="32"/>
              </w:rPr>
            </w:pPr>
            <w:r>
              <w:rPr>
                <w:b w:val="0"/>
                <w:sz w:val="32"/>
              </w:rPr>
              <w:t>&lt;&gt;</w:t>
            </w:r>
          </w:p>
        </w:tc>
      </w:tr>
      <w:tr w:rsidR="00AC65E4" w14:paraId="0EB2A8DA" w14:textId="77777777" w:rsidTr="00AC65E4">
        <w:tc>
          <w:tcPr>
            <w:tcW w:w="2986" w:type="dxa"/>
          </w:tcPr>
          <w:p w14:paraId="45C28953" w14:textId="7CFC903E" w:rsidR="00AC65E4" w:rsidRPr="00AC65E4" w:rsidRDefault="00AC65E4" w:rsidP="00AC65E4">
            <w:pPr>
              <w:pStyle w:val="Heading1"/>
              <w:ind w:left="0"/>
              <w:jc w:val="left"/>
              <w:outlineLvl w:val="0"/>
              <w:rPr>
                <w:sz w:val="32"/>
              </w:rPr>
            </w:pPr>
            <w:r w:rsidRPr="00AC65E4">
              <w:rPr>
                <w:sz w:val="32"/>
              </w:rPr>
              <w:t>Semester</w:t>
            </w:r>
            <w:r>
              <w:rPr>
                <w:sz w:val="32"/>
              </w:rPr>
              <w:t>:</w:t>
            </w:r>
          </w:p>
        </w:tc>
        <w:tc>
          <w:tcPr>
            <w:tcW w:w="4140" w:type="dxa"/>
          </w:tcPr>
          <w:p w14:paraId="531B2193" w14:textId="6286C667" w:rsidR="00AC65E4" w:rsidRPr="00AC65E4" w:rsidRDefault="00AC65E4" w:rsidP="00AC65E4">
            <w:pPr>
              <w:pStyle w:val="Heading1"/>
              <w:ind w:left="0"/>
              <w:jc w:val="left"/>
              <w:outlineLvl w:val="0"/>
              <w:rPr>
                <w:b w:val="0"/>
                <w:sz w:val="32"/>
              </w:rPr>
            </w:pPr>
            <w:r>
              <w:rPr>
                <w:b w:val="0"/>
                <w:sz w:val="32"/>
              </w:rPr>
              <w:t>&lt;&gt;</w:t>
            </w:r>
          </w:p>
        </w:tc>
        <w:tc>
          <w:tcPr>
            <w:tcW w:w="1170" w:type="dxa"/>
          </w:tcPr>
          <w:p w14:paraId="52E3D7DF" w14:textId="2EC6000C" w:rsidR="00AC65E4" w:rsidRPr="00AC65E4" w:rsidRDefault="00AC65E4" w:rsidP="00AC65E4">
            <w:pPr>
              <w:pStyle w:val="Heading1"/>
              <w:ind w:left="0"/>
              <w:jc w:val="left"/>
              <w:outlineLvl w:val="0"/>
              <w:rPr>
                <w:sz w:val="32"/>
              </w:rPr>
            </w:pPr>
            <w:r w:rsidRPr="00AC65E4">
              <w:rPr>
                <w:sz w:val="32"/>
              </w:rPr>
              <w:t>Group</w:t>
            </w:r>
            <w:r>
              <w:rPr>
                <w:sz w:val="32"/>
              </w:rPr>
              <w:t>:</w:t>
            </w:r>
          </w:p>
        </w:tc>
        <w:tc>
          <w:tcPr>
            <w:tcW w:w="2001" w:type="dxa"/>
          </w:tcPr>
          <w:p w14:paraId="09DD6D31" w14:textId="41A7DD4E" w:rsidR="00AC65E4" w:rsidRPr="00AC65E4" w:rsidRDefault="00AC65E4" w:rsidP="00AC65E4">
            <w:pPr>
              <w:pStyle w:val="Heading1"/>
              <w:ind w:left="0"/>
              <w:jc w:val="left"/>
              <w:outlineLvl w:val="0"/>
              <w:rPr>
                <w:b w:val="0"/>
                <w:sz w:val="32"/>
              </w:rPr>
            </w:pPr>
            <w:r>
              <w:rPr>
                <w:b w:val="0"/>
                <w:sz w:val="32"/>
              </w:rPr>
              <w:t>&lt;&gt;</w:t>
            </w:r>
          </w:p>
        </w:tc>
      </w:tr>
    </w:tbl>
    <w:p w14:paraId="763489DD" w14:textId="77777777" w:rsidR="00AC65E4" w:rsidRDefault="00AC65E4">
      <w:pPr>
        <w:pStyle w:val="Heading1"/>
        <w:rPr>
          <w:u w:val="single"/>
        </w:rPr>
      </w:pPr>
    </w:p>
    <w:p w14:paraId="1F7E47BC" w14:textId="37A2A4D2" w:rsidR="00211DF0" w:rsidRPr="00FF4EC1" w:rsidRDefault="000D2DA5">
      <w:pPr>
        <w:pStyle w:val="Heading1"/>
        <w:rPr>
          <w:u w:val="single"/>
        </w:rPr>
      </w:pPr>
      <w:r>
        <w:rPr>
          <w:u w:val="single"/>
        </w:rPr>
        <w:t>CS471</w:t>
      </w:r>
      <w:r w:rsidR="00310DD8">
        <w:rPr>
          <w:u w:val="single"/>
        </w:rPr>
        <w:t xml:space="preserve"> </w:t>
      </w:r>
      <w:r w:rsidR="002477B7">
        <w:rPr>
          <w:u w:val="single"/>
        </w:rPr>
        <w:t>Machine Learing</w:t>
      </w:r>
    </w:p>
    <w:p w14:paraId="7B31F71F" w14:textId="67888A26" w:rsidR="00211DF0" w:rsidRPr="00466966" w:rsidRDefault="00633F7D" w:rsidP="00BD6FEB">
      <w:pPr>
        <w:spacing w:after="26" w:line="259" w:lineRule="auto"/>
        <w:ind w:left="91" w:right="0" w:firstLine="0"/>
        <w:jc w:val="center"/>
        <w:rPr>
          <w:b/>
          <w:sz w:val="36"/>
        </w:rPr>
      </w:pPr>
      <w:r>
        <w:rPr>
          <w:b/>
          <w:sz w:val="36"/>
        </w:rPr>
        <w:t xml:space="preserve">Assignment: </w:t>
      </w:r>
      <w:r w:rsidR="00AC6C21">
        <w:rPr>
          <w:b/>
          <w:sz w:val="36"/>
        </w:rPr>
        <w:t xml:space="preserve">Naïve Bayes </w:t>
      </w:r>
      <w:r w:rsidR="00ED75CA">
        <w:rPr>
          <w:b/>
          <w:sz w:val="36"/>
        </w:rPr>
        <w:t>and K-NNs</w:t>
      </w:r>
    </w:p>
    <w:p w14:paraId="12F52BA9" w14:textId="77777777" w:rsidR="00FF4EC1" w:rsidRDefault="00FF4EC1" w:rsidP="00F77BFB">
      <w:pPr>
        <w:spacing w:after="26" w:line="259" w:lineRule="auto"/>
        <w:ind w:left="91" w:right="0" w:firstLine="0"/>
        <w:jc w:val="center"/>
        <w:rPr>
          <w:b/>
          <w:sz w:val="34"/>
        </w:rPr>
      </w:pPr>
    </w:p>
    <w:tbl>
      <w:tblPr>
        <w:tblW w:w="7673" w:type="dxa"/>
        <w:jc w:val="center"/>
        <w:tblLayout w:type="fixed"/>
        <w:tblCellMar>
          <w:top w:w="7" w:type="dxa"/>
          <w:left w:w="17" w:type="dxa"/>
          <w:right w:w="84" w:type="dxa"/>
        </w:tblCellMar>
        <w:tblLook w:val="04A0" w:firstRow="1" w:lastRow="0" w:firstColumn="1" w:lastColumn="0" w:noHBand="0" w:noVBand="1"/>
      </w:tblPr>
      <w:tblGrid>
        <w:gridCol w:w="5050"/>
        <w:gridCol w:w="2623"/>
      </w:tblGrid>
      <w:tr w:rsidR="00633F7D" w:rsidRPr="00AC65E4" w14:paraId="1E42CFFD" w14:textId="77777777" w:rsidTr="00633F7D">
        <w:trPr>
          <w:trHeight w:val="1333"/>
          <w:jc w:val="center"/>
        </w:trPr>
        <w:tc>
          <w:tcPr>
            <w:tcW w:w="5050" w:type="dxa"/>
            <w:tcBorders>
              <w:top w:val="single" w:sz="4" w:space="0" w:color="auto"/>
              <w:left w:val="single" w:sz="4" w:space="0" w:color="auto"/>
              <w:right w:val="single" w:sz="4" w:space="0" w:color="000000"/>
            </w:tcBorders>
            <w:shd w:val="clear" w:color="auto" w:fill="auto"/>
          </w:tcPr>
          <w:p w14:paraId="48DCFF20" w14:textId="77777777" w:rsidR="00633F7D" w:rsidRPr="00AC65E4" w:rsidRDefault="00633F7D" w:rsidP="00AC65E4">
            <w:pPr>
              <w:spacing w:after="0" w:line="259" w:lineRule="auto"/>
              <w:ind w:left="0" w:right="0" w:firstLine="0"/>
              <w:jc w:val="left"/>
              <w:rPr>
                <w:rFonts w:ascii="Arial" w:eastAsia="Arial" w:hAnsi="Arial" w:cs="Arial"/>
                <w:b/>
                <w:color w:val="auto"/>
                <w:sz w:val="22"/>
              </w:rPr>
            </w:pPr>
            <w:r w:rsidRPr="00AC65E4">
              <w:rPr>
                <w:rFonts w:ascii="Arial" w:eastAsia="Arial" w:hAnsi="Arial" w:cs="Arial"/>
                <w:b/>
                <w:color w:val="auto"/>
                <w:sz w:val="22"/>
              </w:rPr>
              <w:t xml:space="preserve"> </w:t>
            </w:r>
          </w:p>
          <w:p w14:paraId="61344BFC" w14:textId="77777777" w:rsidR="00633F7D" w:rsidRPr="00AC65E4" w:rsidRDefault="00633F7D" w:rsidP="00AC65E4">
            <w:pPr>
              <w:spacing w:after="0" w:line="259" w:lineRule="auto"/>
              <w:ind w:left="0" w:right="0" w:firstLine="0"/>
              <w:jc w:val="center"/>
              <w:rPr>
                <w:rFonts w:ascii="Arial" w:eastAsia="Arial" w:hAnsi="Arial" w:cs="Arial"/>
                <w:b/>
                <w:color w:val="auto"/>
                <w:sz w:val="22"/>
              </w:rPr>
            </w:pPr>
          </w:p>
          <w:p w14:paraId="2E53E8D3" w14:textId="77777777" w:rsidR="00633F7D" w:rsidRPr="00AC65E4" w:rsidRDefault="00633F7D" w:rsidP="00AC65E4">
            <w:pPr>
              <w:spacing w:after="0" w:line="259" w:lineRule="auto"/>
              <w:ind w:left="0" w:right="0" w:firstLine="0"/>
              <w:jc w:val="center"/>
              <w:rPr>
                <w:rFonts w:ascii="Calibri" w:eastAsia="Times New Roman" w:hAnsi="Calibri" w:cs="Times New Roman"/>
                <w:color w:val="auto"/>
                <w:sz w:val="22"/>
              </w:rPr>
            </w:pPr>
            <w:r w:rsidRPr="00AC65E4">
              <w:rPr>
                <w:rFonts w:ascii="Arial" w:eastAsia="Arial" w:hAnsi="Arial" w:cs="Arial"/>
                <w:b/>
                <w:color w:val="auto"/>
                <w:sz w:val="22"/>
              </w:rPr>
              <w:t>Student Name</w:t>
            </w:r>
          </w:p>
        </w:tc>
        <w:tc>
          <w:tcPr>
            <w:tcW w:w="2623" w:type="dxa"/>
            <w:tcBorders>
              <w:top w:val="single" w:sz="4" w:space="0" w:color="auto"/>
              <w:left w:val="single" w:sz="4" w:space="0" w:color="000000"/>
              <w:right w:val="single" w:sz="4" w:space="0" w:color="auto"/>
            </w:tcBorders>
            <w:shd w:val="clear" w:color="auto" w:fill="auto"/>
          </w:tcPr>
          <w:p w14:paraId="6417BE2B" w14:textId="77777777" w:rsidR="00633F7D" w:rsidRPr="00AC65E4" w:rsidRDefault="00633F7D" w:rsidP="00AC65E4">
            <w:pPr>
              <w:spacing w:after="0" w:line="259" w:lineRule="auto"/>
              <w:ind w:left="0" w:right="30" w:firstLine="0"/>
              <w:jc w:val="center"/>
              <w:rPr>
                <w:rFonts w:ascii="Arial" w:eastAsia="Arial" w:hAnsi="Arial" w:cs="Arial"/>
                <w:b/>
                <w:color w:val="auto"/>
                <w:sz w:val="22"/>
              </w:rPr>
            </w:pPr>
          </w:p>
          <w:p w14:paraId="7DE75773" w14:textId="77777777" w:rsidR="00633F7D" w:rsidRPr="00AC65E4" w:rsidRDefault="00633F7D" w:rsidP="00AC65E4">
            <w:pPr>
              <w:spacing w:after="0" w:line="259" w:lineRule="auto"/>
              <w:ind w:left="0" w:right="30" w:firstLine="0"/>
              <w:jc w:val="center"/>
              <w:rPr>
                <w:rFonts w:ascii="Arial" w:eastAsia="Arial" w:hAnsi="Arial" w:cs="Arial"/>
                <w:b/>
                <w:color w:val="auto"/>
                <w:sz w:val="22"/>
              </w:rPr>
            </w:pPr>
          </w:p>
          <w:p w14:paraId="2F12E332" w14:textId="77777777" w:rsidR="00633F7D" w:rsidRPr="00AC65E4" w:rsidRDefault="00633F7D" w:rsidP="00AC65E4">
            <w:pPr>
              <w:spacing w:after="0" w:line="259" w:lineRule="auto"/>
              <w:ind w:left="0" w:right="30" w:firstLine="0"/>
              <w:jc w:val="center"/>
              <w:rPr>
                <w:rFonts w:ascii="Calibri" w:eastAsia="Times New Roman" w:hAnsi="Calibri" w:cs="Times New Roman"/>
                <w:color w:val="auto"/>
                <w:sz w:val="22"/>
              </w:rPr>
            </w:pPr>
            <w:r w:rsidRPr="00AC65E4">
              <w:rPr>
                <w:rFonts w:ascii="Arial" w:eastAsia="Arial" w:hAnsi="Arial" w:cs="Arial"/>
                <w:b/>
                <w:color w:val="auto"/>
                <w:sz w:val="22"/>
              </w:rPr>
              <w:t>Reg. No</w:t>
            </w:r>
          </w:p>
        </w:tc>
      </w:tr>
      <w:tr w:rsidR="00633F7D" w:rsidRPr="00AC65E4" w14:paraId="67199AB0" w14:textId="77777777" w:rsidTr="00633F7D">
        <w:trPr>
          <w:trHeight w:val="148"/>
          <w:jc w:val="center"/>
        </w:trPr>
        <w:tc>
          <w:tcPr>
            <w:tcW w:w="5050" w:type="dxa"/>
            <w:tcBorders>
              <w:left w:val="single" w:sz="4" w:space="0" w:color="auto"/>
              <w:bottom w:val="single" w:sz="4" w:space="0" w:color="auto"/>
              <w:right w:val="single" w:sz="4" w:space="0" w:color="000000"/>
            </w:tcBorders>
            <w:shd w:val="clear" w:color="auto" w:fill="auto"/>
          </w:tcPr>
          <w:p w14:paraId="0431F089" w14:textId="77777777" w:rsidR="00633F7D" w:rsidRPr="00AC65E4" w:rsidRDefault="00633F7D" w:rsidP="00AC65E4">
            <w:pPr>
              <w:spacing w:after="0" w:line="259" w:lineRule="auto"/>
              <w:ind w:left="0" w:right="0" w:firstLine="0"/>
              <w:jc w:val="left"/>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2623" w:type="dxa"/>
            <w:tcBorders>
              <w:left w:val="single" w:sz="4" w:space="0" w:color="000000"/>
              <w:bottom w:val="single" w:sz="4" w:space="0" w:color="auto"/>
              <w:right w:val="single" w:sz="4" w:space="0" w:color="auto"/>
            </w:tcBorders>
            <w:shd w:val="clear" w:color="auto" w:fill="auto"/>
          </w:tcPr>
          <w:p w14:paraId="0AE56029" w14:textId="77777777" w:rsidR="00633F7D" w:rsidRPr="00AC65E4" w:rsidRDefault="00633F7D" w:rsidP="00AC65E4">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r>
      <w:tr w:rsidR="00633F7D" w:rsidRPr="00AC65E4" w14:paraId="616C3794" w14:textId="77777777" w:rsidTr="00ED75CA">
        <w:trPr>
          <w:trHeight w:val="595"/>
          <w:jc w:val="center"/>
        </w:trPr>
        <w:tc>
          <w:tcPr>
            <w:tcW w:w="5050" w:type="dxa"/>
            <w:tcBorders>
              <w:top w:val="single" w:sz="4" w:space="0" w:color="auto"/>
              <w:left w:val="single" w:sz="4" w:space="0" w:color="000000"/>
              <w:bottom w:val="single" w:sz="4" w:space="0" w:color="auto"/>
              <w:right w:val="single" w:sz="4" w:space="0" w:color="000000"/>
            </w:tcBorders>
            <w:shd w:val="clear" w:color="auto" w:fill="auto"/>
            <w:vAlign w:val="center"/>
          </w:tcPr>
          <w:p w14:paraId="5C5031C5" w14:textId="651E9602" w:rsidR="00633F7D" w:rsidRPr="00AC65E4" w:rsidRDefault="00633F7D" w:rsidP="00AC65E4">
            <w:pPr>
              <w:spacing w:after="0" w:line="259" w:lineRule="auto"/>
              <w:ind w:left="0" w:right="0" w:firstLine="0"/>
              <w:jc w:val="center"/>
              <w:rPr>
                <w:rFonts w:ascii="Arial" w:eastAsia="Times New Roman" w:hAnsi="Arial" w:cs="Arial"/>
                <w:color w:val="auto"/>
                <w:sz w:val="22"/>
              </w:rPr>
            </w:pPr>
          </w:p>
        </w:tc>
        <w:tc>
          <w:tcPr>
            <w:tcW w:w="2623" w:type="dxa"/>
            <w:tcBorders>
              <w:top w:val="single" w:sz="4" w:space="0" w:color="auto"/>
              <w:left w:val="single" w:sz="4" w:space="0" w:color="000000"/>
              <w:bottom w:val="single" w:sz="4" w:space="0" w:color="auto"/>
              <w:right w:val="single" w:sz="4" w:space="0" w:color="000000"/>
            </w:tcBorders>
            <w:shd w:val="clear" w:color="auto" w:fill="auto"/>
            <w:vAlign w:val="center"/>
          </w:tcPr>
          <w:p w14:paraId="0B92389F" w14:textId="7151AB1E" w:rsidR="00633F7D" w:rsidRPr="00AC65E4" w:rsidRDefault="00633F7D" w:rsidP="00AC65E4">
            <w:pPr>
              <w:spacing w:after="0" w:line="259" w:lineRule="auto"/>
              <w:ind w:left="27" w:right="0" w:firstLine="0"/>
              <w:jc w:val="center"/>
              <w:rPr>
                <w:rFonts w:ascii="Arial" w:eastAsia="Times New Roman" w:hAnsi="Arial" w:cs="Arial"/>
                <w:color w:val="auto"/>
                <w:sz w:val="22"/>
              </w:rPr>
            </w:pPr>
          </w:p>
        </w:tc>
      </w:tr>
      <w:tr w:rsidR="00ED75CA" w:rsidRPr="00AC65E4" w14:paraId="274AEA28" w14:textId="77777777" w:rsidTr="00633F7D">
        <w:trPr>
          <w:trHeight w:val="595"/>
          <w:jc w:val="center"/>
        </w:trPr>
        <w:tc>
          <w:tcPr>
            <w:tcW w:w="5050" w:type="dxa"/>
            <w:tcBorders>
              <w:top w:val="single" w:sz="4" w:space="0" w:color="auto"/>
              <w:left w:val="single" w:sz="4" w:space="0" w:color="000000"/>
              <w:bottom w:val="single" w:sz="4" w:space="0" w:color="000000"/>
              <w:right w:val="single" w:sz="4" w:space="0" w:color="000000"/>
            </w:tcBorders>
            <w:shd w:val="clear" w:color="auto" w:fill="auto"/>
            <w:vAlign w:val="center"/>
          </w:tcPr>
          <w:p w14:paraId="297909FD" w14:textId="77777777" w:rsidR="00ED75CA" w:rsidRPr="00AC65E4" w:rsidRDefault="00ED75CA" w:rsidP="00AC65E4">
            <w:pPr>
              <w:spacing w:after="0" w:line="259" w:lineRule="auto"/>
              <w:ind w:left="0" w:right="0" w:firstLine="0"/>
              <w:jc w:val="center"/>
              <w:rPr>
                <w:rFonts w:ascii="Arial" w:eastAsia="Times New Roman" w:hAnsi="Arial" w:cs="Arial"/>
                <w:color w:val="auto"/>
                <w:sz w:val="22"/>
              </w:rPr>
            </w:pPr>
          </w:p>
        </w:tc>
        <w:tc>
          <w:tcPr>
            <w:tcW w:w="2623" w:type="dxa"/>
            <w:tcBorders>
              <w:top w:val="single" w:sz="4" w:space="0" w:color="auto"/>
              <w:left w:val="single" w:sz="4" w:space="0" w:color="000000"/>
              <w:bottom w:val="single" w:sz="4" w:space="0" w:color="000000"/>
              <w:right w:val="single" w:sz="4" w:space="0" w:color="000000"/>
            </w:tcBorders>
            <w:shd w:val="clear" w:color="auto" w:fill="auto"/>
            <w:vAlign w:val="center"/>
          </w:tcPr>
          <w:p w14:paraId="23810288" w14:textId="77777777" w:rsidR="00ED75CA" w:rsidRPr="00AC65E4" w:rsidRDefault="00ED75CA" w:rsidP="00AC65E4">
            <w:pPr>
              <w:spacing w:after="0" w:line="259" w:lineRule="auto"/>
              <w:ind w:left="27" w:right="0" w:firstLine="0"/>
              <w:jc w:val="center"/>
              <w:rPr>
                <w:rFonts w:ascii="Arial" w:eastAsia="Times New Roman" w:hAnsi="Arial" w:cs="Arial"/>
                <w:color w:val="auto"/>
                <w:sz w:val="22"/>
              </w:rPr>
            </w:pPr>
          </w:p>
        </w:tc>
      </w:tr>
    </w:tbl>
    <w:p w14:paraId="7A6B64A0" w14:textId="77777777" w:rsidR="00310DD8" w:rsidRDefault="00310DD8" w:rsidP="00F77BFB">
      <w:pPr>
        <w:spacing w:after="26" w:line="259" w:lineRule="auto"/>
        <w:ind w:left="91" w:right="0" w:firstLine="0"/>
        <w:jc w:val="center"/>
        <w:rPr>
          <w:b/>
          <w:sz w:val="34"/>
        </w:rPr>
      </w:pPr>
    </w:p>
    <w:p w14:paraId="4D47C09F" w14:textId="77777777" w:rsidR="00F80B5C" w:rsidRDefault="00F80B5C" w:rsidP="00F80B5C">
      <w:pPr>
        <w:pStyle w:val="Heading2"/>
        <w:spacing w:after="222"/>
        <w:ind w:left="0" w:firstLine="0"/>
        <w:jc w:val="left"/>
      </w:pPr>
    </w:p>
    <w:p w14:paraId="7AC6E62B" w14:textId="2BD25BDA" w:rsidR="00776423" w:rsidRDefault="00776423" w:rsidP="00FC0141">
      <w:pPr>
        <w:ind w:left="0" w:firstLine="0"/>
      </w:pPr>
    </w:p>
    <w:p w14:paraId="401A96CF" w14:textId="57184A28" w:rsidR="00633F7D" w:rsidRDefault="00633F7D" w:rsidP="00FC0141">
      <w:pPr>
        <w:ind w:left="0" w:firstLine="0"/>
      </w:pPr>
    </w:p>
    <w:p w14:paraId="59E1BAE5" w14:textId="43CBBF47" w:rsidR="00633F7D" w:rsidRDefault="00633F7D" w:rsidP="00FC0141">
      <w:pPr>
        <w:ind w:left="0" w:firstLine="0"/>
      </w:pPr>
    </w:p>
    <w:p w14:paraId="7A75E9B2" w14:textId="189348E1" w:rsidR="00633F7D" w:rsidRDefault="00633F7D" w:rsidP="00FC0141">
      <w:pPr>
        <w:ind w:left="0" w:firstLine="0"/>
      </w:pPr>
    </w:p>
    <w:p w14:paraId="655F92EA" w14:textId="420B9397" w:rsidR="00633F7D" w:rsidRDefault="00633F7D" w:rsidP="00FC0141">
      <w:pPr>
        <w:ind w:left="0" w:firstLine="0"/>
      </w:pPr>
    </w:p>
    <w:p w14:paraId="5129CF43" w14:textId="4C011B26" w:rsidR="008C3236" w:rsidRDefault="008C3236" w:rsidP="00FC0141">
      <w:pPr>
        <w:ind w:left="0" w:firstLine="0"/>
      </w:pPr>
    </w:p>
    <w:p w14:paraId="617B6A87" w14:textId="56B2A232" w:rsidR="008C3236" w:rsidRDefault="008C3236" w:rsidP="00FC0141">
      <w:pPr>
        <w:ind w:left="0" w:firstLine="0"/>
      </w:pPr>
    </w:p>
    <w:p w14:paraId="1E053A3F" w14:textId="77777777" w:rsidR="008C3236" w:rsidRDefault="008C3236" w:rsidP="00FC0141">
      <w:pPr>
        <w:ind w:left="0" w:firstLine="0"/>
      </w:pPr>
    </w:p>
    <w:p w14:paraId="2D7E167F" w14:textId="77777777" w:rsidR="00633F7D" w:rsidRPr="00F80B5C" w:rsidRDefault="00633F7D" w:rsidP="00FC0141">
      <w:pPr>
        <w:ind w:left="0" w:firstLine="0"/>
      </w:pPr>
    </w:p>
    <w:p w14:paraId="1F221D33" w14:textId="77777777" w:rsidR="00776423" w:rsidRDefault="00963F2D" w:rsidP="00776423">
      <w:pPr>
        <w:pStyle w:val="Heading2"/>
        <w:spacing w:after="222"/>
        <w:ind w:left="0" w:firstLine="0"/>
        <w:jc w:val="left"/>
      </w:pPr>
      <w:r>
        <w:lastRenderedPageBreak/>
        <w:t xml:space="preserve">Introduction </w:t>
      </w:r>
    </w:p>
    <w:p w14:paraId="38D132ED" w14:textId="3700E0BB" w:rsidR="00B21E97" w:rsidRDefault="00776423" w:rsidP="002477B7">
      <w:pPr>
        <w:spacing w:after="209"/>
        <w:ind w:left="452" w:right="0" w:firstLine="0"/>
      </w:pPr>
      <w:r>
        <w:t xml:space="preserve">This </w:t>
      </w:r>
      <w:r w:rsidR="00633F7D">
        <w:t xml:space="preserve">assignment will focus on the fundamentals of implementing </w:t>
      </w:r>
      <w:r w:rsidR="00AC6C21">
        <w:t>the Naïve Bayes model for an application</w:t>
      </w:r>
      <w:r w:rsidR="00ED75CA">
        <w:t xml:space="preserve"> as well as K-nearest neighbors or K-NNs.</w:t>
      </w:r>
    </w:p>
    <w:p w14:paraId="095A6DCA" w14:textId="77777777" w:rsidR="00211DF0" w:rsidRDefault="00963F2D" w:rsidP="00F80B5C">
      <w:pPr>
        <w:pStyle w:val="Heading2"/>
        <w:spacing w:after="222"/>
        <w:ind w:left="0" w:firstLine="0"/>
        <w:jc w:val="left"/>
      </w:pPr>
      <w:r>
        <w:t xml:space="preserve">Objectives </w:t>
      </w:r>
    </w:p>
    <w:p w14:paraId="6D329082" w14:textId="21F9F840" w:rsidR="00211DF0" w:rsidRDefault="00963F2D">
      <w:pPr>
        <w:spacing w:after="262"/>
        <w:ind w:right="0"/>
      </w:pPr>
      <w:r>
        <w:t xml:space="preserve">The following are the </w:t>
      </w:r>
      <w:r w:rsidR="00D0667A">
        <w:t xml:space="preserve">main </w:t>
      </w:r>
      <w:r>
        <w:t xml:space="preserve">objectives of this </w:t>
      </w:r>
      <w:r w:rsidR="00633F7D">
        <w:t>assignment</w:t>
      </w:r>
      <w:r>
        <w:t xml:space="preserve">: </w:t>
      </w:r>
    </w:p>
    <w:p w14:paraId="426FBBF7" w14:textId="08B99FBB" w:rsidR="00482ECF" w:rsidRDefault="00633F7D" w:rsidP="00AC6C21">
      <w:pPr>
        <w:numPr>
          <w:ilvl w:val="0"/>
          <w:numId w:val="1"/>
        </w:numPr>
        <w:ind w:right="0" w:hanging="360"/>
      </w:pPr>
      <w:r>
        <w:t xml:space="preserve">Implement </w:t>
      </w:r>
      <w:r w:rsidR="00AC6C21">
        <w:t>the Naïve Bayes theorem</w:t>
      </w:r>
    </w:p>
    <w:p w14:paraId="54317537" w14:textId="4F2C94F3" w:rsidR="00AC6C21" w:rsidRDefault="00AC6C21" w:rsidP="00AC6C21">
      <w:pPr>
        <w:numPr>
          <w:ilvl w:val="0"/>
          <w:numId w:val="1"/>
        </w:numPr>
        <w:ind w:right="0" w:hanging="360"/>
      </w:pPr>
      <w:r>
        <w:t>Perform pre-processing on a dataset</w:t>
      </w:r>
    </w:p>
    <w:p w14:paraId="7C5AFE72" w14:textId="37BA465E" w:rsidR="00AC6C21" w:rsidRDefault="00AC6C21" w:rsidP="00AC6C21">
      <w:pPr>
        <w:numPr>
          <w:ilvl w:val="0"/>
          <w:numId w:val="1"/>
        </w:numPr>
        <w:ind w:right="0" w:hanging="360"/>
      </w:pPr>
      <w:r>
        <w:t>Perform classification using the Naïve Bayes implementation</w:t>
      </w:r>
    </w:p>
    <w:p w14:paraId="002A553A" w14:textId="35D750DB" w:rsidR="00ED75CA" w:rsidRDefault="00ED75CA" w:rsidP="00AC6C21">
      <w:pPr>
        <w:numPr>
          <w:ilvl w:val="0"/>
          <w:numId w:val="1"/>
        </w:numPr>
        <w:ind w:right="0" w:hanging="360"/>
      </w:pPr>
      <w:r>
        <w:t>Learn and implement K-NNs</w:t>
      </w:r>
    </w:p>
    <w:p w14:paraId="6480D576" w14:textId="77777777" w:rsidR="002477B7" w:rsidRDefault="002477B7" w:rsidP="002477B7">
      <w:pPr>
        <w:ind w:left="0" w:right="0" w:firstLine="0"/>
      </w:pPr>
    </w:p>
    <w:p w14:paraId="5C1C83F3" w14:textId="636492E2" w:rsidR="00211DF0" w:rsidRDefault="00482ECF">
      <w:pPr>
        <w:pStyle w:val="Heading2"/>
        <w:spacing w:after="222"/>
        <w:ind w:left="86"/>
        <w:jc w:val="left"/>
      </w:pPr>
      <w:r>
        <w:t>Assignment</w:t>
      </w:r>
      <w:r w:rsidR="00DF5CD2">
        <w:t xml:space="preserve"> </w:t>
      </w:r>
      <w:r w:rsidR="00963F2D">
        <w:t xml:space="preserve">Conduct </w:t>
      </w:r>
    </w:p>
    <w:p w14:paraId="43CD3A3F" w14:textId="2F21AE08" w:rsidR="00903BE3" w:rsidRDefault="00903BE3" w:rsidP="00903BE3">
      <w:pPr>
        <w:pStyle w:val="ListParagraph"/>
        <w:numPr>
          <w:ilvl w:val="0"/>
          <w:numId w:val="18"/>
        </w:numPr>
        <w:ind w:right="0"/>
      </w:pPr>
      <w:r>
        <w:t>Respect faculty and peers through speech and actions</w:t>
      </w:r>
    </w:p>
    <w:p w14:paraId="5C591788" w14:textId="1756FD36" w:rsidR="00926843" w:rsidRDefault="00926843" w:rsidP="00903BE3">
      <w:pPr>
        <w:pStyle w:val="ListParagraph"/>
        <w:numPr>
          <w:ilvl w:val="0"/>
          <w:numId w:val="18"/>
        </w:numPr>
        <w:ind w:right="0"/>
      </w:pPr>
      <w:r>
        <w:t xml:space="preserve">In the </w:t>
      </w:r>
      <w:r w:rsidR="00482ECF">
        <w:t>assignment</w:t>
      </w:r>
      <w:r>
        <w:t xml:space="preserve">, there are commented </w:t>
      </w:r>
      <w:r w:rsidR="00096BBB">
        <w:t>lines</w:t>
      </w:r>
      <w:r>
        <w:t xml:space="preserve"> such as #YOUR CODE STARTS HERE# where you have to provide the code. You must put the code</w:t>
      </w:r>
      <w:r w:rsidR="002477B7">
        <w:t>/screenshot/plot</w:t>
      </w:r>
      <w:r>
        <w:t xml:space="preserve"> between the </w:t>
      </w:r>
      <w:r w:rsidR="00002A1E">
        <w:t>#</w:t>
      </w:r>
      <w:r>
        <w:t xml:space="preserve">START and </w:t>
      </w:r>
      <w:r w:rsidR="00002A1E">
        <w:t>#</w:t>
      </w:r>
      <w:r>
        <w:t xml:space="preserve">END </w:t>
      </w:r>
      <w:r w:rsidR="00D350D8">
        <w:t xml:space="preserve">parts </w:t>
      </w:r>
      <w:r>
        <w:t>of the</w:t>
      </w:r>
      <w:r w:rsidR="00D350D8">
        <w:t>se</w:t>
      </w:r>
      <w:r>
        <w:t xml:space="preserve"> commented </w:t>
      </w:r>
      <w:r w:rsidR="00F4699C">
        <w:t>lines</w:t>
      </w:r>
      <w:r>
        <w:t xml:space="preserve">. Do </w:t>
      </w:r>
      <w:r w:rsidR="0071520E">
        <w:t xml:space="preserve">NOT </w:t>
      </w:r>
      <w:r>
        <w:t>remove the commented lines</w:t>
      </w:r>
      <w:r w:rsidR="007D2321">
        <w:t>.</w:t>
      </w:r>
    </w:p>
    <w:p w14:paraId="316D9313" w14:textId="40F649E5" w:rsidR="005457C7" w:rsidRDefault="005457C7" w:rsidP="00903BE3">
      <w:pPr>
        <w:pStyle w:val="ListParagraph"/>
        <w:numPr>
          <w:ilvl w:val="0"/>
          <w:numId w:val="18"/>
        </w:numPr>
        <w:ind w:right="0"/>
      </w:pPr>
      <w:r>
        <w:t>Use the tab key to provide the indentation in python</w:t>
      </w:r>
      <w:r w:rsidR="00E7154C">
        <w:t>.</w:t>
      </w:r>
    </w:p>
    <w:p w14:paraId="611A1721" w14:textId="3725A6A9" w:rsidR="00E7154C" w:rsidRDefault="00E7154C" w:rsidP="00903BE3">
      <w:pPr>
        <w:pStyle w:val="ListParagraph"/>
        <w:numPr>
          <w:ilvl w:val="0"/>
          <w:numId w:val="18"/>
        </w:numPr>
        <w:ind w:right="0"/>
      </w:pPr>
      <w:r>
        <w:t xml:space="preserve">When you provide the code in the report, keep the font size </w:t>
      </w:r>
      <w:r w:rsidR="00482ECF">
        <w:t>consistent</w:t>
      </w:r>
    </w:p>
    <w:p w14:paraId="49E45BB9" w14:textId="7AC13EE6" w:rsidR="00926843" w:rsidRPr="00594338" w:rsidRDefault="00594338" w:rsidP="00594338">
      <w:pPr>
        <w:pStyle w:val="ListParagraph"/>
        <w:numPr>
          <w:ilvl w:val="0"/>
          <w:numId w:val="18"/>
        </w:numPr>
        <w:ind w:right="0"/>
      </w:pPr>
      <w:r>
        <w:t>Ensure proper structuring (headings, paragraphs etc.) of your report</w:t>
      </w:r>
    </w:p>
    <w:p w14:paraId="54835233" w14:textId="77777777" w:rsidR="00AC6C21" w:rsidRDefault="00AC6C21" w:rsidP="00FA6302">
      <w:pPr>
        <w:spacing w:after="220" w:line="259" w:lineRule="auto"/>
        <w:ind w:left="0" w:right="0" w:firstLine="0"/>
        <w:jc w:val="left"/>
        <w:rPr>
          <w:b/>
          <w:bCs/>
          <w:sz w:val="32"/>
          <w:szCs w:val="24"/>
        </w:rPr>
      </w:pPr>
    </w:p>
    <w:p w14:paraId="78679582" w14:textId="77777777" w:rsidR="00AC6C21" w:rsidRDefault="00AC6C21" w:rsidP="00FA6302">
      <w:pPr>
        <w:spacing w:after="220" w:line="259" w:lineRule="auto"/>
        <w:ind w:left="0" w:right="0" w:firstLine="0"/>
        <w:jc w:val="left"/>
        <w:rPr>
          <w:b/>
          <w:bCs/>
          <w:sz w:val="32"/>
          <w:szCs w:val="24"/>
        </w:rPr>
      </w:pPr>
    </w:p>
    <w:p w14:paraId="73DD4C96" w14:textId="77777777" w:rsidR="00AC6C21" w:rsidRDefault="00AC6C21" w:rsidP="00FA6302">
      <w:pPr>
        <w:spacing w:after="220" w:line="259" w:lineRule="auto"/>
        <w:ind w:left="0" w:right="0" w:firstLine="0"/>
        <w:jc w:val="left"/>
        <w:rPr>
          <w:b/>
          <w:bCs/>
          <w:sz w:val="32"/>
          <w:szCs w:val="24"/>
        </w:rPr>
      </w:pPr>
    </w:p>
    <w:p w14:paraId="482BE609" w14:textId="77777777" w:rsidR="00AC6C21" w:rsidRDefault="00AC6C21" w:rsidP="00FA6302">
      <w:pPr>
        <w:spacing w:after="220" w:line="259" w:lineRule="auto"/>
        <w:ind w:left="0" w:right="0" w:firstLine="0"/>
        <w:jc w:val="left"/>
        <w:rPr>
          <w:b/>
          <w:bCs/>
          <w:sz w:val="32"/>
          <w:szCs w:val="24"/>
        </w:rPr>
      </w:pPr>
    </w:p>
    <w:p w14:paraId="666E2EA5" w14:textId="77777777" w:rsidR="00AC6C21" w:rsidRDefault="00AC6C21" w:rsidP="00FA6302">
      <w:pPr>
        <w:spacing w:after="220" w:line="259" w:lineRule="auto"/>
        <w:ind w:left="0" w:right="0" w:firstLine="0"/>
        <w:jc w:val="left"/>
        <w:rPr>
          <w:b/>
          <w:bCs/>
          <w:sz w:val="32"/>
          <w:szCs w:val="24"/>
        </w:rPr>
      </w:pPr>
    </w:p>
    <w:p w14:paraId="42DC2C4F" w14:textId="78FB941E" w:rsidR="00482ECF" w:rsidRPr="00482ECF" w:rsidRDefault="00482ECF" w:rsidP="00FA6302">
      <w:pPr>
        <w:spacing w:after="220" w:line="259" w:lineRule="auto"/>
        <w:ind w:left="0" w:right="0" w:firstLine="0"/>
        <w:jc w:val="left"/>
        <w:rPr>
          <w:b/>
          <w:bCs/>
          <w:sz w:val="32"/>
          <w:szCs w:val="24"/>
        </w:rPr>
      </w:pPr>
      <w:r w:rsidRPr="00482ECF">
        <w:rPr>
          <w:b/>
          <w:bCs/>
          <w:sz w:val="32"/>
          <w:szCs w:val="24"/>
        </w:rPr>
        <w:lastRenderedPageBreak/>
        <w:t>Assignment Details</w:t>
      </w:r>
      <w:r>
        <w:rPr>
          <w:b/>
          <w:bCs/>
          <w:sz w:val="32"/>
          <w:szCs w:val="24"/>
        </w:rPr>
        <w:t xml:space="preserve"> _____________________________________________________</w:t>
      </w:r>
      <w:r w:rsidR="00CD20E8">
        <w:rPr>
          <w:b/>
          <w:bCs/>
          <w:sz w:val="32"/>
          <w:szCs w:val="24"/>
        </w:rPr>
        <w:t>________</w:t>
      </w:r>
    </w:p>
    <w:p w14:paraId="68367A89" w14:textId="5A0EC1E1" w:rsidR="00855252" w:rsidRDefault="008C3236" w:rsidP="00855252">
      <w:pPr>
        <w:spacing w:after="220" w:line="259" w:lineRule="auto"/>
        <w:ind w:left="0" w:right="0" w:firstLine="0"/>
      </w:pPr>
      <w:r>
        <w:t>In th</w:t>
      </w:r>
      <w:r w:rsidR="00ED75CA">
        <w:t>e first part of this</w:t>
      </w:r>
      <w:r>
        <w:t xml:space="preserve"> assignment, you will implement </w:t>
      </w:r>
      <w:r w:rsidR="00AC6C21">
        <w:t xml:space="preserve">Naïve Bayes model </w:t>
      </w:r>
      <w:r>
        <w:t>for classification.</w:t>
      </w:r>
      <w:r w:rsidR="00AC6C21">
        <w:t xml:space="preserve"> </w:t>
      </w:r>
      <w:r w:rsidR="00ED75CA">
        <w:t xml:space="preserve">In the next part, you will implement K-nearest neighbors for classification. </w:t>
      </w:r>
      <w:r>
        <w:t xml:space="preserve">The focus of this assignment is primarily on self-study and understanding of the underlying </w:t>
      </w:r>
      <w:r w:rsidR="00855252">
        <w:t>mechanis</w:t>
      </w:r>
      <w:r w:rsidR="00ED75CA">
        <w:t>ms of these techniques</w:t>
      </w:r>
      <w:r w:rsidR="00855252">
        <w:t>. As such, there will be a great emphasis on building the</w:t>
      </w:r>
      <w:r w:rsidR="00ED75CA">
        <w:t>se</w:t>
      </w:r>
      <w:r w:rsidR="00855252">
        <w:t xml:space="preserve"> classifier</w:t>
      </w:r>
      <w:r w:rsidR="00ED75CA">
        <w:t>s</w:t>
      </w:r>
      <w:r w:rsidR="00855252">
        <w:t xml:space="preserve"> from scratch. Th</w:t>
      </w:r>
      <w:r w:rsidR="00ED75CA">
        <w:t>e programming part of the</w:t>
      </w:r>
      <w:r w:rsidR="00855252">
        <w:t xml:space="preserve"> assignment is to be performed using Python</w:t>
      </w:r>
      <w:r w:rsidR="00ED75CA">
        <w:t xml:space="preserve"> and the only</w:t>
      </w:r>
      <w:r w:rsidR="00855252">
        <w:t xml:space="preserve"> libraries allowed are NumPy, Pandas and MatplotLib.</w:t>
      </w:r>
    </w:p>
    <w:p w14:paraId="5D813B5D" w14:textId="0A0194B5" w:rsidR="00ED75CA" w:rsidRDefault="00ED75CA" w:rsidP="00DC09D0">
      <w:pPr>
        <w:spacing w:after="220" w:line="259" w:lineRule="auto"/>
        <w:ind w:left="0" w:right="0" w:firstLine="0"/>
      </w:pPr>
      <w:r>
        <w:t>The</w:t>
      </w:r>
      <w:r w:rsidR="00AC6C21">
        <w:t xml:space="preserve"> </w:t>
      </w:r>
      <w:r>
        <w:t xml:space="preserve">Naïve Bayes </w:t>
      </w:r>
      <w:r w:rsidR="005B71AC">
        <w:t xml:space="preserve">and K-NNs </w:t>
      </w:r>
      <w:r w:rsidR="00AC6C21">
        <w:t>implementation</w:t>
      </w:r>
      <w:r w:rsidR="008634BD">
        <w:t>s</w:t>
      </w:r>
      <w:r w:rsidR="00AC6C21">
        <w:t xml:space="preserve"> must perform classification to solve at least one real-life problem</w:t>
      </w:r>
      <w:r>
        <w:t xml:space="preserve"> which must </w:t>
      </w:r>
      <w:r w:rsidR="005B71AC">
        <w:t xml:space="preserve">be </w:t>
      </w:r>
      <w:r>
        <w:t>specif</w:t>
      </w:r>
      <w:r w:rsidR="005B71AC">
        <w:t>ied</w:t>
      </w:r>
      <w:r w:rsidR="00AC6C21">
        <w:t>.</w:t>
      </w:r>
      <w:r w:rsidR="005B71AC">
        <w:t xml:space="preserve"> Aside from the program</w:t>
      </w:r>
      <w:r w:rsidR="008634BD">
        <w:t>s</w:t>
      </w:r>
      <w:r w:rsidR="005B71AC">
        <w:t>, you are required to showcase the working of K-NNs on paper with a dataset containing 2 features and at least 20 examples (you can implement binary or multi-class classification for this).</w:t>
      </w:r>
    </w:p>
    <w:p w14:paraId="1DBF4249" w14:textId="7A0ACF34" w:rsidR="005B71AC" w:rsidRDefault="00DC09D0" w:rsidP="00DC09D0">
      <w:pPr>
        <w:spacing w:after="220" w:line="259" w:lineRule="auto"/>
        <w:ind w:left="0" w:right="0" w:firstLine="0"/>
      </w:pPr>
      <w:r>
        <w:t>For the assignment submission, provide the explanations</w:t>
      </w:r>
      <w:r w:rsidR="009A086E">
        <w:t xml:space="preserve"> (</w:t>
      </w:r>
      <w:r w:rsidR="00E203BD">
        <w:t xml:space="preserve">for </w:t>
      </w:r>
      <w:r w:rsidR="009A086E">
        <w:t xml:space="preserve">both of the pre-processing of the dataset and the working of </w:t>
      </w:r>
      <w:r w:rsidR="00ED75CA">
        <w:t>techniques</w:t>
      </w:r>
      <w:r w:rsidR="009A086E">
        <w:t>)</w:t>
      </w:r>
      <w:r>
        <w:t xml:space="preserve"> and screenshots of your work</w:t>
      </w:r>
      <w:r w:rsidR="005B71AC">
        <w:t xml:space="preserve"> in a report</w:t>
      </w:r>
      <w:r>
        <w:t xml:space="preserve">. </w:t>
      </w:r>
      <w:r w:rsidR="005B71AC">
        <w:t xml:space="preserve">The scans for the K-NNs </w:t>
      </w:r>
      <w:r w:rsidR="00E203BD">
        <w:t xml:space="preserve">on paper </w:t>
      </w:r>
      <w:r w:rsidR="005B71AC">
        <w:t>must also be uploaded</w:t>
      </w:r>
      <w:r w:rsidR="008634BD">
        <w:t xml:space="preserve"> in the report</w:t>
      </w:r>
      <w:r w:rsidR="005B71AC">
        <w:t>.</w:t>
      </w:r>
    </w:p>
    <w:p w14:paraId="4AF62F14" w14:textId="7384094E" w:rsidR="00DC09D0" w:rsidRDefault="005B71AC" w:rsidP="00DC09D0">
      <w:pPr>
        <w:spacing w:after="220" w:line="259" w:lineRule="auto"/>
        <w:ind w:left="0" w:right="0" w:firstLine="0"/>
      </w:pPr>
      <w:r>
        <w:t>T</w:t>
      </w:r>
      <w:r w:rsidR="00DC09D0">
        <w:t>he dataset</w:t>
      </w:r>
      <w:r w:rsidR="00AC6C21">
        <w:t>s</w:t>
      </w:r>
      <w:r w:rsidR="00DC09D0">
        <w:t xml:space="preserve"> can be download</w:t>
      </w:r>
      <w:r w:rsidR="00CD20E8">
        <w:t>ed</w:t>
      </w:r>
      <w:r w:rsidR="00DC09D0">
        <w:t xml:space="preserve"> from Kaggle. Include the </w:t>
      </w:r>
      <w:r w:rsidR="00822146">
        <w:t xml:space="preserve">code files and the </w:t>
      </w:r>
      <w:r w:rsidR="00DC09D0">
        <w:t>dataset you use as attachment</w:t>
      </w:r>
      <w:r w:rsidR="00822146">
        <w:t>s</w:t>
      </w:r>
      <w:r w:rsidR="00DC09D0">
        <w:t xml:space="preserve"> in your submission. </w:t>
      </w:r>
    </w:p>
    <w:p w14:paraId="56E5881F" w14:textId="6DB86D78" w:rsidR="00CD20E8" w:rsidRDefault="00CD20E8" w:rsidP="00DC09D0">
      <w:pPr>
        <w:spacing w:after="220" w:line="259" w:lineRule="auto"/>
        <w:ind w:left="0" w:right="0" w:firstLine="0"/>
      </w:pPr>
    </w:p>
    <w:p w14:paraId="574C94F2" w14:textId="2FFAE799" w:rsidR="00594338" w:rsidRDefault="00594338" w:rsidP="00DC09D0">
      <w:pPr>
        <w:spacing w:after="220" w:line="259" w:lineRule="auto"/>
        <w:ind w:left="0" w:right="0" w:firstLine="0"/>
      </w:pPr>
    </w:p>
    <w:p w14:paraId="4793B0B3" w14:textId="07EE8DE2" w:rsidR="00594338" w:rsidRDefault="00594338" w:rsidP="00DC09D0">
      <w:pPr>
        <w:spacing w:after="220" w:line="259" w:lineRule="auto"/>
        <w:ind w:left="0" w:right="0" w:firstLine="0"/>
      </w:pPr>
    </w:p>
    <w:p w14:paraId="65C5DC2F" w14:textId="729CE30B" w:rsidR="00594338" w:rsidRDefault="00594338" w:rsidP="00DC09D0">
      <w:pPr>
        <w:spacing w:after="220" w:line="259" w:lineRule="auto"/>
        <w:ind w:left="0" w:right="0" w:firstLine="0"/>
      </w:pPr>
    </w:p>
    <w:p w14:paraId="07BF1363" w14:textId="48577024" w:rsidR="00594338" w:rsidRDefault="00594338" w:rsidP="00DC09D0">
      <w:pPr>
        <w:spacing w:after="220" w:line="259" w:lineRule="auto"/>
        <w:ind w:left="0" w:right="0" w:firstLine="0"/>
      </w:pPr>
    </w:p>
    <w:p w14:paraId="5D75F13D" w14:textId="10B49B09" w:rsidR="00594338" w:rsidRDefault="00594338" w:rsidP="00DC09D0">
      <w:pPr>
        <w:spacing w:after="220" w:line="259" w:lineRule="auto"/>
        <w:ind w:left="0" w:right="0" w:firstLine="0"/>
      </w:pPr>
    </w:p>
    <w:p w14:paraId="5F9C2FFD" w14:textId="77777777" w:rsidR="00594338" w:rsidRDefault="00594338" w:rsidP="00DC09D0">
      <w:pPr>
        <w:spacing w:after="220" w:line="259" w:lineRule="auto"/>
        <w:ind w:left="0" w:right="0" w:firstLine="0"/>
      </w:pPr>
    </w:p>
    <w:p w14:paraId="288C02F3" w14:textId="77777777" w:rsidR="00CD20E8" w:rsidRPr="00482ECF" w:rsidRDefault="00CD20E8" w:rsidP="00CD20E8">
      <w:pPr>
        <w:spacing w:after="220" w:line="259" w:lineRule="auto"/>
        <w:ind w:left="0" w:right="0" w:firstLine="0"/>
        <w:jc w:val="left"/>
        <w:rPr>
          <w:b/>
          <w:bCs/>
          <w:sz w:val="32"/>
          <w:szCs w:val="24"/>
        </w:rPr>
      </w:pPr>
      <w:r w:rsidRPr="00482ECF">
        <w:rPr>
          <w:b/>
          <w:bCs/>
          <w:sz w:val="32"/>
          <w:szCs w:val="24"/>
        </w:rPr>
        <w:t xml:space="preserve">Assignment </w:t>
      </w:r>
      <w:r>
        <w:rPr>
          <w:b/>
          <w:bCs/>
          <w:sz w:val="32"/>
          <w:szCs w:val="24"/>
        </w:rPr>
        <w:t>Solution __________________________________________________________</w:t>
      </w:r>
    </w:p>
    <w:p w14:paraId="43B8EDEA" w14:textId="25AB9348" w:rsidR="00CD20E8" w:rsidRPr="00DC09D0" w:rsidRDefault="00CD20E8" w:rsidP="00594338">
      <w:pPr>
        <w:spacing w:after="220" w:line="259" w:lineRule="auto"/>
        <w:ind w:left="0" w:right="0" w:firstLine="0"/>
        <w:jc w:val="center"/>
      </w:pPr>
      <w:r/>
      <w:r w:rsidR="00594338"/>
      <w:r/>
    </w:p>
    <w:p>
      <w:pPr>
        <w:pStyle w:val="Heading1"/>
      </w:pPr>
      <w:r>
        <w:t>1. Introduction and Real-Life Problem</w:t>
      </w:r>
    </w:p>
    <w:p>
      <w:pPr>
        <w:spacing w:after="120"/>
      </w:pPr>
      <w:r>
        <w:rPr>
          <w:b w:val="0"/>
          <w:i w:val="0"/>
        </w:rPr>
        <w:t>Investors, banks and fund managers make decisions every day based on what they think a stock will do next. Two questions matter most: (a) will the price go up or down, and (b) how much will it move (how risky it will be). In this assignment we built K-Nearest Neighbours (K-NN) and Gaussian Naive Bayes classifiers completely from scratch (using only NumPy, Pandas and Matplotlib) and used them to try to answer these questions honestly for five large technology stocks: Apple (AAPL), Microsoft (MSFT), NVIDIA (NVDA), Alphabet (GOOGL) and Meta (META), using about 22 years of daily prices (January 2004 to October 2026).</w:t>
      </w:r>
    </w:p>
    <w:p>
      <w:pPr>
        <w:spacing w:after="120"/>
      </w:pPr>
      <w:r>
        <w:rPr>
          <w:b/>
          <w:i w:val="0"/>
        </w:rPr>
        <w:t xml:space="preserve">Real-life problem solved: </w:t>
      </w:r>
      <w:r>
        <w:rPr>
          <w:b w:val="0"/>
          <w:i w:val="0"/>
        </w:rPr>
        <w:t>predicting whether the next month will be a high-volatility (risky) or low-volatility (calm) month for a stock. This is a real risk-management problem: a fund that knows a stormy month is coming can hold less of that stock, and an options trader can price insurance correctly. Along the way we also tested the harder question of predicting the direction of tomorrow's price, and report honestly that it cannot be done with these tools.</w:t>
      </w:r>
    </w:p>
    <w:p>
      <w:pPr>
        <w:pStyle w:val="Heading1"/>
      </w:pPr>
      <w:r>
        <w:t>2. Technical Background</w:t>
      </w:r>
    </w:p>
    <w:p>
      <w:pPr>
        <w:pStyle w:val="Heading2"/>
      </w:pPr>
      <w:r>
        <w:t>2.1 K-Nearest Neighbours (K-NN)</w:t>
      </w:r>
    </w:p>
    <w:p>
      <w:pPr>
        <w:spacing w:after="120"/>
      </w:pPr>
      <w:r>
        <w:rPr>
          <w:b w:val="0"/>
          <w:i w:val="0"/>
        </w:rPr>
        <w:t>K-NN is the simplest machine-learning idea: similar situations tend to have similar outcomes. It does not learn any equation. It simply stores every training example (this is why it is called a "lazy learner"). To classify a new example it does three steps:</w:t>
      </w:r>
    </w:p>
    <w:p>
      <w:pPr>
        <w:spacing w:after="120"/>
        <w:ind w:left="432"/>
      </w:pPr>
      <w:r>
        <w:rPr>
          <w:b/>
          <w:i w:val="0"/>
        </w:rPr>
        <w:t>Step 1 - Distance:</w:t>
      </w:r>
      <w:r>
        <w:rPr>
          <w:b w:val="0"/>
          <w:i w:val="0"/>
        </w:rPr>
        <w:t xml:space="preserve"> measure how far the new example is from every training example. We use Euclidean distance:</w:t>
      </w:r>
    </w:p>
    <w:p>
      <w:pPr>
        <w:spacing w:after="120"/>
        <w:jc w:val="center"/>
      </w:pPr>
      <w:r>
        <w:rPr>
          <w:rFonts w:ascii="Cambria Math" w:hAnsi="Cambria Math"/>
          <w:b w:val="0"/>
          <w:i/>
        </w:rPr>
        <w:t>d(x, x′) = √( Σⱼ (xⱼ − x′ⱼ)² )</w:t>
      </w:r>
    </w:p>
    <w:p>
      <w:pPr>
        <w:spacing w:after="120"/>
        <w:ind w:left="432"/>
      </w:pPr>
      <w:r>
        <w:rPr>
          <w:b/>
          <w:i w:val="0"/>
        </w:rPr>
        <w:t>Step 2 - Neighbours:</w:t>
      </w:r>
      <w:r>
        <w:rPr>
          <w:b w:val="0"/>
          <w:i w:val="0"/>
        </w:rPr>
        <w:t xml:space="preserve"> keep the K training examples with the smallest distance.</w:t>
      </w:r>
    </w:p>
    <w:p>
      <w:pPr>
        <w:spacing w:after="120"/>
        <w:ind w:left="432"/>
      </w:pPr>
      <w:r>
        <w:rPr>
          <w:b/>
          <w:i w:val="0"/>
        </w:rPr>
        <w:t>Step 3 - Vote / average:</w:t>
      </w:r>
      <w:r>
        <w:rPr>
          <w:b w:val="0"/>
          <w:i w:val="0"/>
        </w:rPr>
        <w:t xml:space="preserve"> for classification, the most common class among the K neighbours is the prediction. For a number (regression), the prediction is the average of the neighbours' values. We use the average because it also gives a range: the spread of the neighbours' outcomes, which we plot as a shaded band.</w:t>
      </w:r>
    </w:p>
    <w:p>
      <w:pPr>
        <w:spacing w:after="120"/>
      </w:pPr>
      <w:r>
        <w:rPr>
          <w:b/>
          <w:i w:val="0"/>
        </w:rPr>
        <w:t xml:space="preserve">Important details. </w:t>
      </w:r>
      <w:r>
        <w:rPr>
          <w:b w:val="0"/>
          <w:i w:val="0"/>
        </w:rPr>
        <w:t>(1) Scaling: distance is dominated by features with large numbers, so every feature is standardised (z = (x − mean) / standard deviation) using the mean and standard deviation of the training data only. (2) Choosing K: a small K follows noise (over-fitting); a large K smooths too much (under-fitting). We choose K on a separate validation period, never on the test data.</w:t>
      </w:r>
    </w:p>
    <w:p>
      <w:pPr>
        <w:pStyle w:val="Heading2"/>
      </w:pPr>
      <w:r>
        <w:t>2.2 Gaussian Naive Bayes</w:t>
      </w:r>
    </w:p>
    <w:p>
      <w:pPr>
        <w:spacing w:after="120"/>
      </w:pPr>
      <w:r>
        <w:rPr>
          <w:b w:val="0"/>
          <w:i w:val="0"/>
        </w:rPr>
        <w:t>Naive Bayes is based on Bayes' theorem. It asks: given the features I see today, what is the probability of each class?</w:t>
      </w:r>
    </w:p>
    <w:p>
      <w:pPr>
        <w:spacing w:after="120"/>
        <w:jc w:val="center"/>
      </w:pPr>
      <w:r>
        <w:rPr>
          <w:rFonts w:ascii="Cambria Math" w:hAnsi="Cambria Math"/>
          <w:b w:val="0"/>
          <w:i/>
        </w:rPr>
        <w:t>P(class | x₁ … xₙ)  ∝  P(class) × P(x₁ | class) × P(x₂ | class) × … × P(xₙ | class)</w:t>
      </w:r>
    </w:p>
    <w:p>
      <w:pPr>
        <w:spacing w:after="120"/>
        <w:ind w:left="432"/>
      </w:pPr>
      <w:r>
        <w:rPr>
          <w:b/>
          <w:i w:val="0"/>
        </w:rPr>
        <w:t>Prior P(class):</w:t>
      </w:r>
      <w:r>
        <w:rPr>
          <w:b w:val="0"/>
          <w:i w:val="0"/>
        </w:rPr>
        <w:t xml:space="preserve"> how common each class is in the training data (for example, the share of high-volatility months).</w:t>
      </w:r>
    </w:p>
    <w:p>
      <w:pPr>
        <w:spacing w:after="120"/>
        <w:ind w:left="432"/>
      </w:pPr>
      <w:r>
        <w:rPr>
          <w:b/>
          <w:i w:val="0"/>
        </w:rPr>
        <w:t>Likelihood P(xⱼ | class):</w:t>
      </w:r>
      <w:r>
        <w:rPr>
          <w:b w:val="0"/>
          <w:i w:val="0"/>
        </w:rPr>
        <w:t xml:space="preserve"> how typical a feature value is inside each class. For continuous features we assume a normal (Gaussian) distribution, so for every class and feature we only need to learn a mean μ and a variance σ²:</w:t>
      </w:r>
    </w:p>
    <w:p>
      <w:pPr>
        <w:spacing w:after="120"/>
        <w:jc w:val="center"/>
      </w:pPr>
      <w:r>
        <w:rPr>
          <w:rFonts w:ascii="Cambria Math" w:hAnsi="Cambria Math"/>
          <w:b w:val="0"/>
          <w:i/>
        </w:rPr>
        <w:t>P(xⱼ | c) = 1/√(2πσ²꜀ⱼ) · exp( −(xⱼ − μ꜀ⱼ)² / (2σ²꜀ⱼ) )</w:t>
      </w:r>
    </w:p>
    <w:p>
      <w:pPr>
        <w:spacing w:after="120"/>
        <w:ind w:left="432"/>
      </w:pPr>
      <w:r>
        <w:rPr>
          <w:b/>
          <w:i w:val="0"/>
        </w:rPr>
        <w:t>"Naive" assumption:</w:t>
      </w:r>
      <w:r>
        <w:rPr>
          <w:b w:val="0"/>
          <w:i w:val="0"/>
        </w:rPr>
        <w:t xml:space="preserve"> features are treated as independent of each other inside each class, which is what allows the likelihoods to be simply multiplied. This is rarely exactly true, and we will see its effect in the results.</w:t>
      </w:r>
    </w:p>
    <w:p>
      <w:pPr>
        <w:spacing w:after="120"/>
      </w:pPr>
      <w:r>
        <w:rPr>
          <w:b w:val="0"/>
          <w:i w:val="0"/>
        </w:rPr>
        <w:t>Two implementation details: we add log-probabilities instead of multiplying (to avoid numbers becoming too small for the computer, called underflow), and we add a tiny variance floor so we never divide by zero.</w:t>
      </w:r>
    </w:p>
    <w:p>
      <w:pPr>
        <w:pStyle w:val="Heading2"/>
      </w:pPr>
      <w:r>
        <w:t>2.3 K-NN vs Naive Bayes</w:t>
      </w:r>
    </w:p>
    <w:p>
      <w:pPr>
        <w:spacing w:after="40"/>
        <w:jc w:val="center"/>
      </w:pPr>
      <w:r>
        <w:rPr>
          <w:b/>
          <w:i/>
          <w:sz w:val="18"/>
        </w:rPr>
        <w:t xml:space="preserve">Table 1: </w:t>
      </w:r>
      <w:r>
        <w:rPr>
          <w:b w:val="0"/>
          <w:i/>
          <w:sz w:val="18"/>
        </w:rPr>
        <w:t>Comparison of the two classifiers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91"/>
        <w:gridCol w:w="3391"/>
        <w:gridCol w:w="3391"/>
      </w:tblGrid>
      <w:tr>
        <w:tc>
          <w:tcPr>
            <w:tcW w:type="dxa" w:w="3391"/>
            <w:shd w:val="clear" w:color="auto" w:fill="D9E2F3"/>
          </w:tcPr>
          <w:p>
            <w:pPr>
              <w:jc w:val="left"/>
            </w:pPr>
            <w:r/>
            <w:r>
              <w:rPr>
                <w:b/>
                <w:sz w:val="17"/>
              </w:rPr>
            </w:r>
          </w:p>
        </w:tc>
        <w:tc>
          <w:tcPr>
            <w:tcW w:type="dxa" w:w="3391"/>
            <w:shd w:val="clear" w:color="auto" w:fill="D9E2F3"/>
          </w:tcPr>
          <w:p>
            <w:pPr>
              <w:jc w:val="center"/>
            </w:pPr>
            <w:r/>
            <w:r>
              <w:rPr>
                <w:b/>
                <w:sz w:val="17"/>
              </w:rPr>
              <w:t>K-NN</w:t>
            </w:r>
          </w:p>
        </w:tc>
        <w:tc>
          <w:tcPr>
            <w:tcW w:type="dxa" w:w="3391"/>
            <w:shd w:val="clear" w:color="auto" w:fill="D9E2F3"/>
          </w:tcPr>
          <w:p>
            <w:pPr>
              <w:jc w:val="center"/>
            </w:pPr>
            <w:r/>
            <w:r>
              <w:rPr>
                <w:b/>
                <w:sz w:val="17"/>
              </w:rPr>
              <w:t>Naive Bayes</w:t>
            </w:r>
          </w:p>
        </w:tc>
      </w:tr>
      <w:tr>
        <w:tc>
          <w:tcPr>
            <w:tcW w:type="dxa" w:w="3391"/>
          </w:tcPr>
          <w:p>
            <w:pPr>
              <w:jc w:val="left"/>
            </w:pPr>
            <w:r/>
            <w:r>
              <w:rPr>
                <w:sz w:val="18"/>
              </w:rPr>
              <w:t>What it learns</w:t>
            </w:r>
          </w:p>
        </w:tc>
        <w:tc>
          <w:tcPr>
            <w:tcW w:type="dxa" w:w="3391"/>
          </w:tcPr>
          <w:p>
            <w:pPr>
              <w:jc w:val="center"/>
            </w:pPr>
            <w:r/>
            <w:r>
              <w:rPr>
                <w:sz w:val="18"/>
              </w:rPr>
              <w:t>Nothing - stores the data</w:t>
            </w:r>
          </w:p>
        </w:tc>
        <w:tc>
          <w:tcPr>
            <w:tcW w:type="dxa" w:w="3391"/>
          </w:tcPr>
          <w:p>
            <w:pPr>
              <w:jc w:val="center"/>
            </w:pPr>
            <w:r/>
            <w:r>
              <w:rPr>
                <w:sz w:val="18"/>
              </w:rPr>
              <w:t>Class priors, means, variances</w:t>
            </w:r>
          </w:p>
        </w:tc>
      </w:tr>
      <w:tr>
        <w:tc>
          <w:tcPr>
            <w:tcW w:type="dxa" w:w="3391"/>
          </w:tcPr>
          <w:p>
            <w:pPr>
              <w:jc w:val="left"/>
            </w:pPr>
            <w:r/>
            <w:r>
              <w:rPr>
                <w:sz w:val="18"/>
              </w:rPr>
              <w:t>Prediction speed</w:t>
            </w:r>
          </w:p>
        </w:tc>
        <w:tc>
          <w:tcPr>
            <w:tcW w:type="dxa" w:w="3391"/>
          </w:tcPr>
          <w:p>
            <w:pPr>
              <w:jc w:val="center"/>
            </w:pPr>
            <w:r/>
            <w:r>
              <w:rPr>
                <w:sz w:val="18"/>
              </w:rPr>
              <w:t>Slow (compares to all data)</w:t>
            </w:r>
          </w:p>
        </w:tc>
        <w:tc>
          <w:tcPr>
            <w:tcW w:type="dxa" w:w="3391"/>
          </w:tcPr>
          <w:p>
            <w:pPr>
              <w:jc w:val="center"/>
            </w:pPr>
            <w:r/>
            <w:r>
              <w:rPr>
                <w:sz w:val="18"/>
              </w:rPr>
              <w:t>Very fast</w:t>
            </w:r>
          </w:p>
        </w:tc>
      </w:tr>
      <w:tr>
        <w:tc>
          <w:tcPr>
            <w:tcW w:type="dxa" w:w="3391"/>
          </w:tcPr>
          <w:p>
            <w:pPr>
              <w:jc w:val="left"/>
            </w:pPr>
            <w:r/>
            <w:r>
              <w:rPr>
                <w:sz w:val="18"/>
              </w:rPr>
              <w:t>Main assumption</w:t>
            </w:r>
          </w:p>
        </w:tc>
        <w:tc>
          <w:tcPr>
            <w:tcW w:type="dxa" w:w="3391"/>
          </w:tcPr>
          <w:p>
            <w:pPr>
              <w:jc w:val="center"/>
            </w:pPr>
            <w:r/>
            <w:r>
              <w:rPr>
                <w:sz w:val="18"/>
              </w:rPr>
              <w:t>Similar inputs → similar outputs</w:t>
            </w:r>
          </w:p>
        </w:tc>
        <w:tc>
          <w:tcPr>
            <w:tcW w:type="dxa" w:w="3391"/>
          </w:tcPr>
          <w:p>
            <w:pPr>
              <w:jc w:val="center"/>
            </w:pPr>
            <w:r/>
            <w:r>
              <w:rPr>
                <w:sz w:val="18"/>
              </w:rPr>
              <w:t>Features independent given the class</w:t>
            </w:r>
          </w:p>
        </w:tc>
      </w:tr>
      <w:tr>
        <w:tc>
          <w:tcPr>
            <w:tcW w:type="dxa" w:w="3391"/>
          </w:tcPr>
          <w:p>
            <w:pPr>
              <w:jc w:val="left"/>
            </w:pPr>
            <w:r/>
            <w:r>
              <w:rPr>
                <w:sz w:val="18"/>
              </w:rPr>
              <w:t>Needs feature scaling</w:t>
            </w:r>
          </w:p>
        </w:tc>
        <w:tc>
          <w:tcPr>
            <w:tcW w:type="dxa" w:w="3391"/>
          </w:tcPr>
          <w:p>
            <w:pPr>
              <w:jc w:val="center"/>
            </w:pPr>
            <w:r/>
            <w:r>
              <w:rPr>
                <w:sz w:val="18"/>
              </w:rPr>
              <w:t>Yes</w:t>
            </w:r>
          </w:p>
        </w:tc>
        <w:tc>
          <w:tcPr>
            <w:tcW w:type="dxa" w:w="3391"/>
          </w:tcPr>
          <w:p>
            <w:pPr>
              <w:jc w:val="center"/>
            </w:pPr>
            <w:r/>
            <w:r>
              <w:rPr>
                <w:sz w:val="18"/>
              </w:rPr>
              <w:t>No</w:t>
            </w:r>
          </w:p>
        </w:tc>
      </w:tr>
      <w:tr>
        <w:tc>
          <w:tcPr>
            <w:tcW w:type="dxa" w:w="3391"/>
          </w:tcPr>
          <w:p>
            <w:pPr>
              <w:jc w:val="left"/>
            </w:pPr>
            <w:r/>
            <w:r>
              <w:rPr>
                <w:sz w:val="18"/>
              </w:rPr>
              <w:t>Output</w:t>
            </w:r>
          </w:p>
        </w:tc>
        <w:tc>
          <w:tcPr>
            <w:tcW w:type="dxa" w:w="3391"/>
          </w:tcPr>
          <w:p>
            <w:pPr>
              <w:jc w:val="center"/>
            </w:pPr>
            <w:r/>
            <w:r>
              <w:rPr>
                <w:sz w:val="18"/>
              </w:rPr>
              <w:t>Class vote / average and spread</w:t>
            </w:r>
          </w:p>
        </w:tc>
        <w:tc>
          <w:tcPr>
            <w:tcW w:type="dxa" w:w="3391"/>
          </w:tcPr>
          <w:p>
            <w:pPr>
              <w:jc w:val="center"/>
            </w:pPr>
            <w:r/>
            <w:r>
              <w:rPr>
                <w:sz w:val="18"/>
              </w:rPr>
              <w:t>A probability for each class</w:t>
            </w:r>
          </w:p>
        </w:tc>
      </w:tr>
    </w:tbl>
    <w:p/>
    <w:p>
      <w:pPr>
        <w:pStyle w:val="Heading1"/>
      </w:pPr>
      <w:r>
        <w:t>3. Dataset and Pre-processing</w:t>
      </w:r>
    </w:p>
    <w:p>
      <w:pPr>
        <w:spacing w:after="120"/>
      </w:pPr>
      <w:r>
        <w:rPr>
          <w:b/>
          <w:i w:val="0"/>
        </w:rPr>
        <w:t xml:space="preserve">Source. </w:t>
      </w:r>
      <w:r>
        <w:rPr>
          <w:b w:val="0"/>
          <w:i w:val="0"/>
        </w:rPr>
        <w:t>Daily adjusted closing prices were downloaded from Yahoo Finance (with the yfinance library) for AAPL, MSFT, NVDA, GOOGL and META from 2 January 2004 to 9 October 2026 (5,729 trading days). Adjusted prices already account for stock splits and dividends, so a price jump caused by a split does not look like a real return. GOOGL starts trading in August 2004 and META in May 2012, so they have shorter histories.</w:t>
      </w:r>
    </w:p>
    <w:p>
      <w:pPr>
        <w:spacing w:after="120"/>
      </w:pPr>
      <w:r>
        <w:rPr>
          <w:b/>
          <w:i w:val="0"/>
        </w:rPr>
        <w:t xml:space="preserve">Cleaning. </w:t>
      </w:r>
      <w:r>
        <w:rPr>
          <w:b w:val="0"/>
          <w:i w:val="0"/>
        </w:rPr>
        <w:t>All stocks were aligned to the same New York Stock Exchange trading calendar. Gaps of at most 2 days were forward-filled (the last known price is carried forward); nothing was ever filled backwards, because that would copy future prices into the past. Days before a stock was listed were left empty.</w:t>
      </w:r>
    </w:p>
    <w:p>
      <w:pPr>
        <w:spacing w:after="120"/>
      </w:pPr>
      <w:r>
        <w:rPr>
          <w:b/>
          <w:i w:val="0"/>
        </w:rPr>
        <w:t xml:space="preserve">Returns. </w:t>
      </w:r>
      <w:r>
        <w:rPr>
          <w:b w:val="0"/>
          <w:i w:val="0"/>
        </w:rPr>
        <w:t>Daily return r(t) = P(t) / P(t−1) − 1. Volatility = standard deviation of daily returns, multiplied by √252 so it is expressed per year (annualised %), which is how the industry quotes it.</w:t>
      </w:r>
    </w:p>
    <w:p>
      <w:pPr>
        <w:spacing w:after="120"/>
      </w:pPr>
      <w:r>
        <w:rPr>
          <w:b/>
          <w:i w:val="0"/>
        </w:rPr>
        <w:t xml:space="preserve">Features (inputs) - all known at the close of day t: </w:t>
      </w:r>
    </w:p>
    <w:p>
      <w:pPr>
        <w:spacing w:after="40"/>
        <w:jc w:val="center"/>
      </w:pPr>
      <w:r>
        <w:rPr>
          <w:b/>
          <w:i/>
          <w:sz w:val="18"/>
        </w:rPr>
        <w:t xml:space="preserve">Table 2: </w:t>
      </w:r>
      <w:r>
        <w:rPr>
          <w:b w:val="0"/>
          <w:i/>
          <w:sz w:val="18"/>
        </w:rPr>
        <w:t>Input features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91"/>
        <w:gridCol w:w="3391"/>
        <w:gridCol w:w="3391"/>
      </w:tblGrid>
      <w:tr>
        <w:tc>
          <w:tcPr>
            <w:tcW w:type="dxa" w:w="3391"/>
            <w:shd w:val="clear" w:color="auto" w:fill="D9E2F3"/>
          </w:tcPr>
          <w:p>
            <w:pPr>
              <w:jc w:val="left"/>
            </w:pPr>
            <w:r/>
            <w:r>
              <w:rPr>
                <w:b/>
                <w:sz w:val="17"/>
              </w:rPr>
              <w:t>Feature</w:t>
            </w:r>
          </w:p>
        </w:tc>
        <w:tc>
          <w:tcPr>
            <w:tcW w:type="dxa" w:w="3391"/>
            <w:shd w:val="clear" w:color="auto" w:fill="D9E2F3"/>
          </w:tcPr>
          <w:p>
            <w:pPr>
              <w:jc w:val="center"/>
            </w:pPr>
            <w:r/>
            <w:r>
              <w:rPr>
                <w:b/>
                <w:sz w:val="17"/>
              </w:rPr>
              <w:t>Meaning</w:t>
            </w:r>
          </w:p>
        </w:tc>
        <w:tc>
          <w:tcPr>
            <w:tcW w:type="dxa" w:w="3391"/>
            <w:shd w:val="clear" w:color="auto" w:fill="D9E2F3"/>
          </w:tcPr>
          <w:p>
            <w:pPr>
              <w:jc w:val="center"/>
            </w:pPr>
            <w:r/>
            <w:r>
              <w:rPr>
                <w:b/>
                <w:sz w:val="17"/>
              </w:rPr>
              <w:t>Used in</w:t>
            </w:r>
          </w:p>
        </w:tc>
      </w:tr>
      <w:tr>
        <w:tc>
          <w:tcPr>
            <w:tcW w:type="dxa" w:w="3391"/>
          </w:tcPr>
          <w:p>
            <w:pPr>
              <w:jc w:val="left"/>
            </w:pPr>
            <w:r/>
            <w:r>
              <w:rPr>
                <w:sz w:val="18"/>
              </w:rPr>
              <w:t>ret1, ret5, ret21, ret63</w:t>
            </w:r>
          </w:p>
        </w:tc>
        <w:tc>
          <w:tcPr>
            <w:tcW w:type="dxa" w:w="3391"/>
          </w:tcPr>
          <w:p>
            <w:pPr>
              <w:jc w:val="center"/>
            </w:pPr>
            <w:r/>
            <w:r>
              <w:rPr>
                <w:sz w:val="18"/>
              </w:rPr>
              <w:t>Return over the last 1, 5, 21 and 63 trading days</w:t>
            </w:r>
          </w:p>
        </w:tc>
        <w:tc>
          <w:tcPr>
            <w:tcW w:type="dxa" w:w="3391"/>
          </w:tcPr>
          <w:p>
            <w:pPr>
              <w:jc w:val="center"/>
            </w:pPr>
            <w:r/>
            <w:r>
              <w:rPr>
                <w:sz w:val="18"/>
              </w:rPr>
              <w:t>Problem 1</w:t>
            </w:r>
          </w:p>
        </w:tc>
      </w:tr>
      <w:tr>
        <w:tc>
          <w:tcPr>
            <w:tcW w:type="dxa" w:w="3391"/>
          </w:tcPr>
          <w:p>
            <w:pPr>
              <w:jc w:val="left"/>
            </w:pPr>
            <w:r/>
            <w:r>
              <w:rPr>
                <w:sz w:val="18"/>
              </w:rPr>
              <w:t>abs1</w:t>
            </w:r>
          </w:p>
        </w:tc>
        <w:tc>
          <w:tcPr>
            <w:tcW w:type="dxa" w:w="3391"/>
          </w:tcPr>
          <w:p>
            <w:pPr>
              <w:jc w:val="center"/>
            </w:pPr>
            <w:r/>
            <w:r>
              <w:rPr>
                <w:sz w:val="18"/>
              </w:rPr>
              <w:t>Size of today's move |r(t)|</w:t>
            </w:r>
          </w:p>
        </w:tc>
        <w:tc>
          <w:tcPr>
            <w:tcW w:type="dxa" w:w="3391"/>
          </w:tcPr>
          <w:p>
            <w:pPr>
              <w:jc w:val="center"/>
            </w:pPr>
            <w:r/>
            <w:r>
              <w:rPr>
                <w:sz w:val="18"/>
              </w:rPr>
              <w:t>Problem 2</w:t>
            </w:r>
          </w:p>
        </w:tc>
      </w:tr>
      <w:tr>
        <w:tc>
          <w:tcPr>
            <w:tcW w:type="dxa" w:w="3391"/>
          </w:tcPr>
          <w:p>
            <w:pPr>
              <w:jc w:val="left"/>
            </w:pPr>
            <w:r/>
            <w:r>
              <w:rPr>
                <w:sz w:val="18"/>
              </w:rPr>
              <w:t>vol5, vol21, vol63, vol252</w:t>
            </w:r>
          </w:p>
        </w:tc>
        <w:tc>
          <w:tcPr>
            <w:tcW w:type="dxa" w:w="3391"/>
          </w:tcPr>
          <w:p>
            <w:pPr>
              <w:jc w:val="center"/>
            </w:pPr>
            <w:r/>
            <w:r>
              <w:rPr>
                <w:sz w:val="18"/>
              </w:rPr>
              <w:t>Volatility over the last 5, 21, 63 and 252 days</w:t>
            </w:r>
          </w:p>
        </w:tc>
        <w:tc>
          <w:tcPr>
            <w:tcW w:type="dxa" w:w="3391"/>
          </w:tcPr>
          <w:p>
            <w:pPr>
              <w:jc w:val="center"/>
            </w:pPr>
            <w:r/>
            <w:r>
              <w:rPr>
                <w:sz w:val="18"/>
              </w:rPr>
              <w:t>Problems 2 &amp; 3</w:t>
            </w:r>
          </w:p>
        </w:tc>
      </w:tr>
      <w:tr>
        <w:tc>
          <w:tcPr>
            <w:tcW w:type="dxa" w:w="3391"/>
          </w:tcPr>
          <w:p>
            <w:pPr>
              <w:jc w:val="left"/>
            </w:pPr>
            <w:r/>
            <w:r>
              <w:rPr>
                <w:sz w:val="18"/>
              </w:rPr>
              <w:t>ret21</w:t>
            </w:r>
          </w:p>
        </w:tc>
        <w:tc>
          <w:tcPr>
            <w:tcW w:type="dxa" w:w="3391"/>
          </w:tcPr>
          <w:p>
            <w:pPr>
              <w:jc w:val="center"/>
            </w:pPr>
            <w:r/>
            <w:r>
              <w:rPr>
                <w:sz w:val="18"/>
              </w:rPr>
              <w:t>Return over the last month (falling prices tend to raise risk)</w:t>
            </w:r>
          </w:p>
        </w:tc>
        <w:tc>
          <w:tcPr>
            <w:tcW w:type="dxa" w:w="3391"/>
          </w:tcPr>
          <w:p>
            <w:pPr>
              <w:jc w:val="center"/>
            </w:pPr>
            <w:r/>
            <w:r>
              <w:rPr>
                <w:sz w:val="18"/>
              </w:rPr>
              <w:t>Problems 2 &amp; 3</w:t>
            </w:r>
          </w:p>
        </w:tc>
      </w:tr>
    </w:tbl>
    <w:p/>
    <w:p>
      <w:pPr>
        <w:spacing w:after="120"/>
      </w:pPr>
      <w:r>
        <w:rPr>
          <w:b/>
          <w:i w:val="0"/>
        </w:rPr>
        <w:t xml:space="preserve">Targets (what we predict). </w:t>
      </w:r>
      <w:r>
        <w:rPr>
          <w:b w:val="0"/>
          <w:i w:val="0"/>
        </w:rPr>
        <w:t>Problem 1: will tomorrow be an up day (r(t+1) &gt; 0)? Problem 2: will tomorrow's move |r(t+1)| be bigger than normal? Problem 3: will the volatility of the next 21 trading days be above this stock's normal (median) level?</w:t>
      </w:r>
    </w:p>
    <w:p>
      <w:pPr>
        <w:spacing w:after="120"/>
      </w:pPr>
      <w:r>
        <w:rPr>
          <w:b/>
          <w:i w:val="0"/>
        </w:rPr>
        <w:t xml:space="preserve">Preventing leakage. </w:t>
      </w:r>
      <w:r>
        <w:rPr>
          <w:b w:val="0"/>
          <w:i w:val="0"/>
        </w:rPr>
        <w:t>The biggest mistake in financial machine learning is letting information from the future leak into training. We prevented it in four ways: (1) data was split by time, never shuffled; (2) scaling statistics and the "normal" threshold were computed from training data only; (3) a training example was only used once its outcome had fully happened before the prediction date (for 21-day targets this creates a 21-day gap, called an embargo); (4) K was selected on an earlier validation period, and the test period was evaluated only once.</w:t>
      </w:r>
    </w:p>
    <w:p>
      <w:pPr>
        <w:pStyle w:val="Heading1"/>
      </w:pPr>
      <w:r>
        <w:t>4. What We Were Trying to Find</w:t>
      </w:r>
    </w:p>
    <w:p>
      <w:pPr>
        <w:spacing w:after="120"/>
      </w:pPr>
      <w:r>
        <w:rPr>
          <w:b w:val="0"/>
          <w:i w:val="0"/>
        </w:rPr>
        <w:t>We asked three questions, from hardest to easiest:</w:t>
      </w:r>
    </w:p>
    <w:p>
      <w:pPr>
        <w:spacing w:after="120"/>
        <w:ind w:left="432"/>
      </w:pPr>
      <w:r>
        <w:rPr>
          <w:b/>
          <w:i w:val="0"/>
        </w:rPr>
        <w:t>Problem 1 - Direction:</w:t>
      </w:r>
      <w:r>
        <w:rPr>
          <w:b w:val="0"/>
          <w:i w:val="0"/>
        </w:rPr>
        <w:t xml:space="preserve"> Can K-NN or Naive Bayes predict if a tech stock will go up or down tomorrow?</w:t>
      </w:r>
    </w:p>
    <w:p>
      <w:pPr>
        <w:spacing w:after="120"/>
        <w:ind w:left="432"/>
      </w:pPr>
      <w:r>
        <w:rPr>
          <w:b/>
          <w:i w:val="0"/>
        </w:rPr>
        <w:t>Problem 2 - Size of tomorrow's move:</w:t>
      </w:r>
      <w:r>
        <w:rPr>
          <w:b w:val="0"/>
          <w:i w:val="0"/>
        </w:rPr>
        <w:t xml:space="preserve"> Can they predict if tomorrow will be a big or a small move?</w:t>
      </w:r>
    </w:p>
    <w:p>
      <w:pPr>
        <w:spacing w:after="120"/>
        <w:ind w:left="432"/>
      </w:pPr>
      <w:r>
        <w:rPr>
          <w:b/>
          <w:i w:val="0"/>
        </w:rPr>
        <w:t>Problem 3 - Next month's risk regime:</w:t>
      </w:r>
      <w:r>
        <w:rPr>
          <w:b w:val="0"/>
          <w:i w:val="0"/>
        </w:rPr>
        <w:t xml:space="preserve"> Can they predict if the next month will be high- or low-volatility?</w:t>
      </w:r>
    </w:p>
    <w:p>
      <w:pPr>
        <w:spacing w:after="120"/>
      </w:pPr>
      <w:r>
        <w:rPr>
          <w:b w:val="0"/>
          <w:i w:val="0"/>
        </w:rPr>
        <w:t>For each question the honest test is not "is accuracy above 50%?" but "does the model beat a simple rule that needs no machine learning?" We used two such baselines:</w:t>
      </w:r>
    </w:p>
    <w:p>
      <w:pPr>
        <w:spacing w:after="120"/>
        <w:ind w:left="432"/>
      </w:pPr>
      <w:r>
        <w:rPr>
          <w:b/>
          <w:i w:val="0"/>
        </w:rPr>
        <w:t>Always-majority:</w:t>
      </w:r>
      <w:r>
        <w:rPr>
          <w:b w:val="0"/>
          <w:i w:val="0"/>
        </w:rPr>
        <w:t xml:space="preserve"> always guess the most common class of the test period (chosen in hindsight, so it is a generous baseline).</w:t>
      </w:r>
    </w:p>
    <w:p>
      <w:pPr>
        <w:spacing w:after="120"/>
        <w:ind w:left="432"/>
      </w:pPr>
      <w:r>
        <w:rPr>
          <w:b/>
          <w:i w:val="0"/>
        </w:rPr>
        <w:t>Persistence:</w:t>
      </w:r>
      <w:r>
        <w:rPr>
          <w:b w:val="0"/>
          <w:i w:val="0"/>
        </w:rPr>
        <w:t xml:space="preserve"> assume the future looks like the present (for example, "next month will be as volatile as this month").</w:t>
      </w:r>
    </w:p>
    <w:p>
      <w:pPr>
        <w:spacing w:after="120"/>
      </w:pPr>
      <w:r>
        <w:rPr>
          <w:b w:val="0"/>
          <w:i w:val="0"/>
        </w:rPr>
        <w:t>To check whether a difference is real or just luck we used a one-sided z-test on the accuracy: z = (accuracy − baseline) / √(baseline × (1 − baseline) / n). A p-value below 0.05 means the improvement is unlikely to be luck.</w:t>
      </w:r>
    </w:p>
    <w:p>
      <w:pPr>
        <w:pStyle w:val="Heading1"/>
      </w:pPr>
      <w:r>
        <w:t>5. How We Did It (Method)</w:t>
      </w:r>
    </w:p>
    <w:p>
      <w:pPr>
        <w:spacing w:after="120"/>
      </w:pPr>
      <w:r>
        <w:rPr>
          <w:b/>
          <w:i w:val="0"/>
        </w:rPr>
        <w:t xml:space="preserve">Walk-forward testing. </w:t>
      </w:r>
      <w:r>
        <w:rPr>
          <w:b w:val="0"/>
          <w:i w:val="0"/>
        </w:rPr>
        <w:t>Instead of training once, the models are re-trained at the start of every month on all data available up to that day, then used to predict. Then we step forward one month and repeat. This is exactly how a model would be used in real life, and it means the model never sees the period it is predicting.</w:t>
      </w:r>
    </w:p>
    <w:p>
      <w:pPr>
        <w:spacing w:after="40"/>
        <w:jc w:val="center"/>
      </w:pPr>
      <w:r>
        <w:rPr>
          <w:b/>
          <w:i/>
          <w:sz w:val="18"/>
        </w:rPr>
        <w:t xml:space="preserve">Table 3: </w:t>
      </w:r>
      <w:r>
        <w:rPr>
          <w:b w:val="0"/>
          <w:i/>
          <w:sz w:val="18"/>
        </w:rPr>
        <w:t>Set-up of the three experiments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43"/>
        <w:gridCol w:w="2543"/>
        <w:gridCol w:w="2543"/>
        <w:gridCol w:w="2543"/>
      </w:tblGrid>
      <w:tr>
        <w:tc>
          <w:tcPr>
            <w:tcW w:type="dxa" w:w="2543"/>
            <w:shd w:val="clear" w:color="auto" w:fill="D9E2F3"/>
          </w:tcPr>
          <w:p>
            <w:pPr>
              <w:jc w:val="left"/>
            </w:pPr>
            <w:r/>
            <w:r>
              <w:rPr>
                <w:b/>
                <w:sz w:val="17"/>
              </w:rPr>
            </w:r>
          </w:p>
        </w:tc>
        <w:tc>
          <w:tcPr>
            <w:tcW w:type="dxa" w:w="2543"/>
            <w:shd w:val="clear" w:color="auto" w:fill="D9E2F3"/>
          </w:tcPr>
          <w:p>
            <w:pPr>
              <w:jc w:val="center"/>
            </w:pPr>
            <w:r/>
            <w:r>
              <w:rPr>
                <w:b/>
                <w:sz w:val="17"/>
              </w:rPr>
              <w:t>Problem 1: Direction</w:t>
            </w:r>
          </w:p>
        </w:tc>
        <w:tc>
          <w:tcPr>
            <w:tcW w:type="dxa" w:w="2543"/>
            <w:shd w:val="clear" w:color="auto" w:fill="D9E2F3"/>
          </w:tcPr>
          <w:p>
            <w:pPr>
              <w:jc w:val="center"/>
            </w:pPr>
            <w:r/>
            <w:r>
              <w:rPr>
                <w:b/>
                <w:sz w:val="17"/>
              </w:rPr>
              <w:t>Problem 2: Next-day size</w:t>
            </w:r>
          </w:p>
        </w:tc>
        <w:tc>
          <w:tcPr>
            <w:tcW w:type="dxa" w:w="2543"/>
            <w:shd w:val="clear" w:color="auto" w:fill="D9E2F3"/>
          </w:tcPr>
          <w:p>
            <w:pPr>
              <w:jc w:val="center"/>
            </w:pPr>
            <w:r/>
            <w:r>
              <w:rPr>
                <w:b/>
                <w:sz w:val="17"/>
              </w:rPr>
              <w:t>Problem 3: Next-month regime</w:t>
            </w:r>
          </w:p>
        </w:tc>
      </w:tr>
      <w:tr>
        <w:tc>
          <w:tcPr>
            <w:tcW w:type="dxa" w:w="2543"/>
          </w:tcPr>
          <w:p>
            <w:pPr>
              <w:jc w:val="left"/>
            </w:pPr>
            <w:r/>
            <w:r>
              <w:rPr>
                <w:sz w:val="18"/>
              </w:rPr>
              <w:t>Target</w:t>
            </w:r>
          </w:p>
        </w:tc>
        <w:tc>
          <w:tcPr>
            <w:tcW w:type="dxa" w:w="2543"/>
          </w:tcPr>
          <w:p>
            <w:pPr>
              <w:jc w:val="center"/>
            </w:pPr>
            <w:r/>
            <w:r>
              <w:rPr>
                <w:sz w:val="18"/>
              </w:rPr>
              <w:t>Up / down tomorrow</w:t>
            </w:r>
          </w:p>
        </w:tc>
        <w:tc>
          <w:tcPr>
            <w:tcW w:type="dxa" w:w="2543"/>
          </w:tcPr>
          <w:p>
            <w:pPr>
              <w:jc w:val="center"/>
            </w:pPr>
            <w:r/>
            <w:r>
              <w:rPr>
                <w:sz w:val="18"/>
              </w:rPr>
              <w:t>|r(t+1)| above median</w:t>
            </w:r>
          </w:p>
        </w:tc>
        <w:tc>
          <w:tcPr>
            <w:tcW w:type="dxa" w:w="2543"/>
          </w:tcPr>
          <w:p>
            <w:pPr>
              <w:jc w:val="center"/>
            </w:pPr>
            <w:r/>
            <w:r>
              <w:rPr>
                <w:sz w:val="18"/>
              </w:rPr>
              <w:t>21-day vol above median</w:t>
            </w:r>
          </w:p>
        </w:tc>
      </w:tr>
      <w:tr>
        <w:tc>
          <w:tcPr>
            <w:tcW w:type="dxa" w:w="2543"/>
          </w:tcPr>
          <w:p>
            <w:pPr>
              <w:jc w:val="left"/>
            </w:pPr>
            <w:r/>
            <w:r>
              <w:rPr>
                <w:sz w:val="18"/>
              </w:rPr>
              <w:t>Training data</w:t>
            </w:r>
          </w:p>
        </w:tc>
        <w:tc>
          <w:tcPr>
            <w:tcW w:type="dxa" w:w="2543"/>
          </w:tcPr>
          <w:p>
            <w:pPr>
              <w:jc w:val="center"/>
            </w:pPr>
            <w:r/>
            <w:r>
              <w:rPr>
                <w:sz w:val="18"/>
              </w:rPr>
              <w:t>2004 → day before</w:t>
            </w:r>
          </w:p>
        </w:tc>
        <w:tc>
          <w:tcPr>
            <w:tcW w:type="dxa" w:w="2543"/>
          </w:tcPr>
          <w:p>
            <w:pPr>
              <w:jc w:val="center"/>
            </w:pPr>
            <w:r/>
            <w:r>
              <w:rPr>
                <w:sz w:val="18"/>
              </w:rPr>
              <w:t>2004 → day before</w:t>
            </w:r>
          </w:p>
        </w:tc>
        <w:tc>
          <w:tcPr>
            <w:tcW w:type="dxa" w:w="2543"/>
          </w:tcPr>
          <w:p>
            <w:pPr>
              <w:jc w:val="center"/>
            </w:pPr>
            <w:r/>
            <w:r>
              <w:rPr>
                <w:sz w:val="18"/>
              </w:rPr>
              <w:t>2004 → finished 21-day outcomes</w:t>
            </w:r>
          </w:p>
        </w:tc>
      </w:tr>
      <w:tr>
        <w:tc>
          <w:tcPr>
            <w:tcW w:type="dxa" w:w="2543"/>
          </w:tcPr>
          <w:p>
            <w:pPr>
              <w:jc w:val="left"/>
            </w:pPr>
            <w:r/>
            <w:r>
              <w:rPr>
                <w:sz w:val="18"/>
              </w:rPr>
              <w:t>K chosen on</w:t>
            </w:r>
          </w:p>
        </w:tc>
        <w:tc>
          <w:tcPr>
            <w:tcW w:type="dxa" w:w="2543"/>
          </w:tcPr>
          <w:p>
            <w:pPr>
              <w:jc w:val="center"/>
            </w:pPr>
            <w:r/>
            <w:r>
              <w:rPr>
                <w:sz w:val="18"/>
              </w:rPr>
              <w:t>2025</w:t>
            </w:r>
          </w:p>
        </w:tc>
        <w:tc>
          <w:tcPr>
            <w:tcW w:type="dxa" w:w="2543"/>
          </w:tcPr>
          <w:p>
            <w:pPr>
              <w:jc w:val="center"/>
            </w:pPr>
            <w:r/>
            <w:r>
              <w:rPr>
                <w:sz w:val="18"/>
              </w:rPr>
              <w:t>2025</w:t>
            </w:r>
          </w:p>
        </w:tc>
        <w:tc>
          <w:tcPr>
            <w:tcW w:type="dxa" w:w="2543"/>
          </w:tcPr>
          <w:p>
            <w:pPr>
              <w:jc w:val="center"/>
            </w:pPr>
            <w:r/>
            <w:r>
              <w:rPr>
                <w:sz w:val="18"/>
              </w:rPr>
              <w:t>2008-2011</w:t>
            </w:r>
          </w:p>
        </w:tc>
      </w:tr>
      <w:tr>
        <w:tc>
          <w:tcPr>
            <w:tcW w:type="dxa" w:w="2543"/>
          </w:tcPr>
          <w:p>
            <w:pPr>
              <w:jc w:val="left"/>
            </w:pPr>
            <w:r/>
            <w:r>
              <w:rPr>
                <w:sz w:val="18"/>
              </w:rPr>
              <w:t>Chosen K</w:t>
            </w:r>
          </w:p>
        </w:tc>
        <w:tc>
          <w:tcPr>
            <w:tcW w:type="dxa" w:w="2543"/>
          </w:tcPr>
          <w:p>
            <w:pPr>
              <w:jc w:val="center"/>
            </w:pPr>
            <w:r/>
            <w:r>
              <w:rPr>
                <w:sz w:val="18"/>
              </w:rPr>
              <w:t>200</w:t>
            </w:r>
          </w:p>
        </w:tc>
        <w:tc>
          <w:tcPr>
            <w:tcW w:type="dxa" w:w="2543"/>
          </w:tcPr>
          <w:p>
            <w:pPr>
              <w:jc w:val="center"/>
            </w:pPr>
            <w:r/>
            <w:r>
              <w:rPr>
                <w:sz w:val="18"/>
              </w:rPr>
              <w:t>400</w:t>
            </w:r>
          </w:p>
        </w:tc>
        <w:tc>
          <w:tcPr>
            <w:tcW w:type="dxa" w:w="2543"/>
          </w:tcPr>
          <w:p>
            <w:pPr>
              <w:jc w:val="center"/>
            </w:pPr>
            <w:r/>
            <w:r>
              <w:rPr>
                <w:sz w:val="18"/>
              </w:rPr>
              <w:t>100</w:t>
            </w:r>
          </w:p>
        </w:tc>
      </w:tr>
      <w:tr>
        <w:tc>
          <w:tcPr>
            <w:tcW w:type="dxa" w:w="2543"/>
          </w:tcPr>
          <w:p>
            <w:pPr>
              <w:jc w:val="left"/>
            </w:pPr>
            <w:r/>
            <w:r>
              <w:rPr>
                <w:sz w:val="18"/>
              </w:rPr>
              <w:t>Test period</w:t>
            </w:r>
          </w:p>
        </w:tc>
        <w:tc>
          <w:tcPr>
            <w:tcW w:type="dxa" w:w="2543"/>
          </w:tcPr>
          <w:p>
            <w:pPr>
              <w:jc w:val="center"/>
            </w:pPr>
            <w:r/>
            <w:r>
              <w:rPr>
                <w:sz w:val="18"/>
              </w:rPr>
              <w:t>Jan-Oct 2026</w:t>
            </w:r>
          </w:p>
        </w:tc>
        <w:tc>
          <w:tcPr>
            <w:tcW w:type="dxa" w:w="2543"/>
          </w:tcPr>
          <w:p>
            <w:pPr>
              <w:jc w:val="center"/>
            </w:pPr>
            <w:r/>
            <w:r>
              <w:rPr>
                <w:sz w:val="18"/>
              </w:rPr>
              <w:t>Jan-Oct 2026</w:t>
            </w:r>
          </w:p>
        </w:tc>
        <w:tc>
          <w:tcPr>
            <w:tcW w:type="dxa" w:w="2543"/>
          </w:tcPr>
          <w:p>
            <w:pPr>
              <w:jc w:val="center"/>
            </w:pPr>
            <w:r/>
            <w:r>
              <w:rPr>
                <w:sz w:val="18"/>
              </w:rPr>
              <w:t>Jan 2012-Sep 2026</w:t>
            </w:r>
          </w:p>
        </w:tc>
      </w:tr>
      <w:tr>
        <w:tc>
          <w:tcPr>
            <w:tcW w:type="dxa" w:w="2543"/>
          </w:tcPr>
          <w:p>
            <w:pPr>
              <w:jc w:val="left"/>
            </w:pPr>
            <w:r/>
            <w:r>
              <w:rPr>
                <w:sz w:val="18"/>
              </w:rPr>
              <w:t>Predictions</w:t>
            </w:r>
          </w:p>
        </w:tc>
        <w:tc>
          <w:tcPr>
            <w:tcW w:type="dxa" w:w="2543"/>
          </w:tcPr>
          <w:p>
            <w:pPr>
              <w:jc w:val="center"/>
            </w:pPr>
            <w:r/>
            <w:r>
              <w:rPr>
                <w:sz w:val="18"/>
              </w:rPr>
              <w:t>193 days × 5 stocks</w:t>
            </w:r>
          </w:p>
        </w:tc>
        <w:tc>
          <w:tcPr>
            <w:tcW w:type="dxa" w:w="2543"/>
          </w:tcPr>
          <w:p>
            <w:pPr>
              <w:jc w:val="center"/>
            </w:pPr>
            <w:r/>
            <w:r>
              <w:rPr>
                <w:sz w:val="18"/>
              </w:rPr>
              <w:t>193 days × 5 stocks</w:t>
            </w:r>
          </w:p>
        </w:tc>
        <w:tc>
          <w:tcPr>
            <w:tcW w:type="dxa" w:w="2543"/>
          </w:tcPr>
          <w:p>
            <w:pPr>
              <w:jc w:val="center"/>
            </w:pPr>
            <w:r/>
            <w:r>
              <w:rPr>
                <w:sz w:val="18"/>
              </w:rPr>
              <w:t>843 stock-months</w:t>
            </w:r>
          </w:p>
        </w:tc>
      </w:tr>
    </w:tbl>
    <w:p/>
    <w:p>
      <w:pPr>
        <w:spacing w:after="120"/>
      </w:pPr>
      <w:r>
        <w:rPr>
          <w:b w:val="0"/>
          <w:i w:val="0"/>
        </w:rPr>
        <w:t>K was chosen from {5, 10, 20, 50, 100, 200, 400} by the lowest mean squared error of K-NN's prediction on the validation period. In Problem 3 one prediction is made per stock per month (on the first trading day), so the 21-day outcomes do not overlap and each prediction is a separate, independent test.</w:t>
      </w:r>
    </w:p>
    <w:p>
      <w:pPr>
        <w:spacing w:after="120"/>
      </w:pPr>
      <w:r>
        <w:rPr>
          <w:b w:val="0"/>
          <w:i w:val="0"/>
        </w:rPr>
        <w:t>Problems 1 and 2 were tested only on 2026. After seeing that they failed, we checked why (Section 7) and only then designed Problem 3, fixing all its settings before running it. The longer 2012-2026 test was chosen because it contains several calm and stormy periods, which a one-year test does not.</w:t>
      </w:r>
    </w:p>
    <w:p>
      <w:pPr>
        <w:pStyle w:val="Heading1"/>
      </w:pPr>
      <w:r>
        <w:t>6. Results</w:t>
      </w:r>
    </w:p>
    <w:p>
      <w:pPr>
        <w:pStyle w:val="Heading2"/>
      </w:pPr>
      <w:r>
        <w:t>6.1 Problem 1 - Predicting tomorrow's direction (Jan-Oct 2026)</w:t>
      </w:r>
    </w:p>
    <w:p>
      <w:pPr>
        <w:spacing w:after="40"/>
        <w:jc w:val="center"/>
      </w:pPr>
      <w:r>
        <w:rPr>
          <w:b/>
          <w:i/>
          <w:sz w:val="18"/>
        </w:rPr>
        <w:t xml:space="preserve">Table 4: </w:t>
      </w:r>
      <w:r>
        <w:rPr>
          <w:b w:val="0"/>
          <w:i/>
          <w:sz w:val="18"/>
        </w:rPr>
        <w:t>Direction accuracy and 2026 returns of following each model (no trading costs)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3"/>
        <w:gridCol w:w="1453"/>
        <w:gridCol w:w="1453"/>
        <w:gridCol w:w="1453"/>
        <w:gridCol w:w="1453"/>
        <w:gridCol w:w="1453"/>
        <w:gridCol w:w="1453"/>
      </w:tblGrid>
      <w:tr>
        <w:tc>
          <w:tcPr>
            <w:tcW w:type="dxa" w:w="1453"/>
            <w:shd w:val="clear" w:color="auto" w:fill="D9E2F3"/>
          </w:tcPr>
          <w:p>
            <w:pPr>
              <w:jc w:val="left"/>
            </w:pPr>
            <w:r/>
            <w:r>
              <w:rPr>
                <w:b/>
                <w:sz w:val="17"/>
              </w:rPr>
              <w:t>Stock</w:t>
            </w:r>
          </w:p>
        </w:tc>
        <w:tc>
          <w:tcPr>
            <w:tcW w:type="dxa" w:w="1453"/>
            <w:shd w:val="clear" w:color="auto" w:fill="D9E2F3"/>
          </w:tcPr>
          <w:p>
            <w:pPr>
              <w:jc w:val="center"/>
            </w:pPr>
            <w:r/>
            <w:r>
              <w:rPr>
                <w:b/>
                <w:sz w:val="17"/>
              </w:rPr>
              <w:t>K-NN acc.</w:t>
            </w:r>
          </w:p>
        </w:tc>
        <w:tc>
          <w:tcPr>
            <w:tcW w:type="dxa" w:w="1453"/>
            <w:shd w:val="clear" w:color="auto" w:fill="D9E2F3"/>
          </w:tcPr>
          <w:p>
            <w:pPr>
              <w:jc w:val="center"/>
            </w:pPr>
            <w:r/>
            <w:r>
              <w:rPr>
                <w:b/>
                <w:sz w:val="17"/>
              </w:rPr>
              <w:t>Naive Bayes acc.</w:t>
            </w:r>
          </w:p>
        </w:tc>
        <w:tc>
          <w:tcPr>
            <w:tcW w:type="dxa" w:w="1453"/>
            <w:shd w:val="clear" w:color="auto" w:fill="D9E2F3"/>
          </w:tcPr>
          <w:p>
            <w:pPr>
              <w:jc w:val="center"/>
            </w:pPr>
            <w:r/>
            <w:r>
              <w:rPr>
                <w:b/>
                <w:sz w:val="17"/>
              </w:rPr>
              <w:t>Always-up acc.</w:t>
            </w:r>
          </w:p>
        </w:tc>
        <w:tc>
          <w:tcPr>
            <w:tcW w:type="dxa" w:w="1453"/>
            <w:shd w:val="clear" w:color="auto" w:fill="D9E2F3"/>
          </w:tcPr>
          <w:p>
            <w:pPr>
              <w:jc w:val="center"/>
            </w:pPr>
            <w:r/>
            <w:r>
              <w:rPr>
                <w:b/>
                <w:sz w:val="17"/>
              </w:rPr>
              <w:t>Buy &amp; hold</w:t>
            </w:r>
          </w:p>
        </w:tc>
        <w:tc>
          <w:tcPr>
            <w:tcW w:type="dxa" w:w="1453"/>
            <w:shd w:val="clear" w:color="auto" w:fill="D9E2F3"/>
          </w:tcPr>
          <w:p>
            <w:pPr>
              <w:jc w:val="center"/>
            </w:pPr>
            <w:r/>
            <w:r>
              <w:rPr>
                <w:b/>
                <w:sz w:val="17"/>
              </w:rPr>
              <w:t>Follow K-NN</w:t>
            </w:r>
          </w:p>
        </w:tc>
        <w:tc>
          <w:tcPr>
            <w:tcW w:type="dxa" w:w="1453"/>
            <w:shd w:val="clear" w:color="auto" w:fill="D9E2F3"/>
          </w:tcPr>
          <w:p>
            <w:pPr>
              <w:jc w:val="center"/>
            </w:pPr>
            <w:r/>
            <w:r>
              <w:rPr>
                <w:b/>
                <w:sz w:val="17"/>
              </w:rPr>
              <w:t>Follow NB</w:t>
            </w:r>
          </w:p>
        </w:tc>
      </w:tr>
      <w:tr>
        <w:tc>
          <w:tcPr>
            <w:tcW w:type="dxa" w:w="1453"/>
          </w:tcPr>
          <w:p>
            <w:pPr>
              <w:jc w:val="left"/>
            </w:pPr>
            <w:r/>
            <w:r>
              <w:rPr>
                <w:sz w:val="18"/>
              </w:rPr>
              <w:t>AAPL</w:t>
            </w:r>
          </w:p>
        </w:tc>
        <w:tc>
          <w:tcPr>
            <w:tcW w:type="dxa" w:w="1453"/>
          </w:tcPr>
          <w:p>
            <w:pPr>
              <w:jc w:val="center"/>
            </w:pPr>
            <w:r/>
            <w:r>
              <w:rPr>
                <w:sz w:val="18"/>
              </w:rPr>
              <w:t>49.2%</w:t>
            </w:r>
          </w:p>
        </w:tc>
        <w:tc>
          <w:tcPr>
            <w:tcW w:type="dxa" w:w="1453"/>
          </w:tcPr>
          <w:p>
            <w:pPr>
              <w:jc w:val="center"/>
            </w:pPr>
            <w:r/>
            <w:r>
              <w:rPr>
                <w:sz w:val="18"/>
              </w:rPr>
              <w:t>53.4%</w:t>
            </w:r>
          </w:p>
        </w:tc>
        <w:tc>
          <w:tcPr>
            <w:tcW w:type="dxa" w:w="1453"/>
          </w:tcPr>
          <w:p>
            <w:pPr>
              <w:jc w:val="center"/>
            </w:pPr>
            <w:r/>
            <w:r>
              <w:rPr>
                <w:sz w:val="18"/>
              </w:rPr>
              <w:t>53.4%</w:t>
            </w:r>
          </w:p>
        </w:tc>
        <w:tc>
          <w:tcPr>
            <w:tcW w:type="dxa" w:w="1453"/>
          </w:tcPr>
          <w:p>
            <w:pPr>
              <w:jc w:val="center"/>
            </w:pPr>
            <w:r/>
            <w:r>
              <w:rPr>
                <w:sz w:val="18"/>
              </w:rPr>
              <w:t>+24.6%</w:t>
            </w:r>
          </w:p>
        </w:tc>
        <w:tc>
          <w:tcPr>
            <w:tcW w:type="dxa" w:w="1453"/>
          </w:tcPr>
          <w:p>
            <w:pPr>
              <w:jc w:val="center"/>
            </w:pPr>
            <w:r/>
            <w:r>
              <w:rPr>
                <w:sz w:val="18"/>
              </w:rPr>
              <w:t>-5.0%</w:t>
            </w:r>
          </w:p>
        </w:tc>
        <w:tc>
          <w:tcPr>
            <w:tcW w:type="dxa" w:w="1453"/>
          </w:tcPr>
          <w:p>
            <w:pPr>
              <w:jc w:val="center"/>
            </w:pPr>
            <w:r/>
            <w:r>
              <w:rPr>
                <w:sz w:val="18"/>
              </w:rPr>
              <w:t>+17.6%</w:t>
            </w:r>
          </w:p>
        </w:tc>
      </w:tr>
      <w:tr>
        <w:tc>
          <w:tcPr>
            <w:tcW w:type="dxa" w:w="1453"/>
          </w:tcPr>
          <w:p>
            <w:pPr>
              <w:jc w:val="left"/>
            </w:pPr>
            <w:r/>
            <w:r>
              <w:rPr>
                <w:sz w:val="18"/>
              </w:rPr>
              <w:t>MSFT</w:t>
            </w:r>
          </w:p>
        </w:tc>
        <w:tc>
          <w:tcPr>
            <w:tcW w:type="dxa" w:w="1453"/>
          </w:tcPr>
          <w:p>
            <w:pPr>
              <w:jc w:val="center"/>
            </w:pPr>
            <w:r/>
            <w:r>
              <w:rPr>
                <w:sz w:val="18"/>
              </w:rPr>
              <w:t>43.5%</w:t>
            </w:r>
          </w:p>
        </w:tc>
        <w:tc>
          <w:tcPr>
            <w:tcW w:type="dxa" w:w="1453"/>
          </w:tcPr>
          <w:p>
            <w:pPr>
              <w:jc w:val="center"/>
            </w:pPr>
            <w:r/>
            <w:r>
              <w:rPr>
                <w:sz w:val="18"/>
              </w:rPr>
              <w:t>46.1%</w:t>
            </w:r>
          </w:p>
        </w:tc>
        <w:tc>
          <w:tcPr>
            <w:tcW w:type="dxa" w:w="1453"/>
          </w:tcPr>
          <w:p>
            <w:pPr>
              <w:jc w:val="center"/>
            </w:pPr>
            <w:r/>
            <w:r>
              <w:rPr>
                <w:sz w:val="18"/>
              </w:rPr>
              <w:t>50.3%</w:t>
            </w:r>
          </w:p>
        </w:tc>
        <w:tc>
          <w:tcPr>
            <w:tcW w:type="dxa" w:w="1453"/>
          </w:tcPr>
          <w:p>
            <w:pPr>
              <w:jc w:val="center"/>
            </w:pPr>
            <w:r/>
            <w:r>
              <w:rPr>
                <w:sz w:val="18"/>
              </w:rPr>
              <w:t>+13.9%</w:t>
            </w:r>
          </w:p>
        </w:tc>
        <w:tc>
          <w:tcPr>
            <w:tcW w:type="dxa" w:w="1453"/>
          </w:tcPr>
          <w:p>
            <w:pPr>
              <w:jc w:val="center"/>
            </w:pPr>
            <w:r/>
            <w:r>
              <w:rPr>
                <w:sz w:val="18"/>
              </w:rPr>
              <w:t>-37.3%</w:t>
            </w:r>
          </w:p>
        </w:tc>
        <w:tc>
          <w:tcPr>
            <w:tcW w:type="dxa" w:w="1453"/>
          </w:tcPr>
          <w:p>
            <w:pPr>
              <w:jc w:val="center"/>
            </w:pPr>
            <w:r/>
            <w:r>
              <w:rPr>
                <w:sz w:val="18"/>
              </w:rPr>
              <w:t>+10.4%</w:t>
            </w:r>
          </w:p>
        </w:tc>
      </w:tr>
      <w:tr>
        <w:tc>
          <w:tcPr>
            <w:tcW w:type="dxa" w:w="1453"/>
          </w:tcPr>
          <w:p>
            <w:pPr>
              <w:jc w:val="left"/>
            </w:pPr>
            <w:r/>
            <w:r>
              <w:rPr>
                <w:sz w:val="18"/>
              </w:rPr>
              <w:t>NVDA</w:t>
            </w:r>
          </w:p>
        </w:tc>
        <w:tc>
          <w:tcPr>
            <w:tcW w:type="dxa" w:w="1453"/>
          </w:tcPr>
          <w:p>
            <w:pPr>
              <w:jc w:val="center"/>
            </w:pPr>
            <w:r/>
            <w:r>
              <w:rPr>
                <w:sz w:val="18"/>
              </w:rPr>
              <w:t>48.7%</w:t>
            </w:r>
          </w:p>
        </w:tc>
        <w:tc>
          <w:tcPr>
            <w:tcW w:type="dxa" w:w="1453"/>
          </w:tcPr>
          <w:p>
            <w:pPr>
              <w:jc w:val="center"/>
            </w:pPr>
            <w:r/>
            <w:r>
              <w:rPr>
                <w:sz w:val="18"/>
              </w:rPr>
              <w:t>51.8%</w:t>
            </w:r>
          </w:p>
        </w:tc>
        <w:tc>
          <w:tcPr>
            <w:tcW w:type="dxa" w:w="1453"/>
          </w:tcPr>
          <w:p>
            <w:pPr>
              <w:jc w:val="center"/>
            </w:pPr>
            <w:r/>
            <w:r>
              <w:rPr>
                <w:sz w:val="18"/>
              </w:rPr>
              <w:t>51.8%</w:t>
            </w:r>
          </w:p>
        </w:tc>
        <w:tc>
          <w:tcPr>
            <w:tcW w:type="dxa" w:w="1453"/>
          </w:tcPr>
          <w:p>
            <w:pPr>
              <w:jc w:val="center"/>
            </w:pPr>
            <w:r/>
            <w:r>
              <w:rPr>
                <w:sz w:val="18"/>
              </w:rPr>
              <w:t>+21.7%</w:t>
            </w:r>
          </w:p>
        </w:tc>
        <w:tc>
          <w:tcPr>
            <w:tcW w:type="dxa" w:w="1453"/>
          </w:tcPr>
          <w:p>
            <w:pPr>
              <w:jc w:val="center"/>
            </w:pPr>
            <w:r/>
            <w:r>
              <w:rPr>
                <w:sz w:val="18"/>
              </w:rPr>
              <w:t>-14.1%</w:t>
            </w:r>
          </w:p>
        </w:tc>
        <w:tc>
          <w:tcPr>
            <w:tcW w:type="dxa" w:w="1453"/>
          </w:tcPr>
          <w:p>
            <w:pPr>
              <w:jc w:val="center"/>
            </w:pPr>
            <w:r/>
            <w:r>
              <w:rPr>
                <w:sz w:val="18"/>
              </w:rPr>
              <w:t>+26.9%</w:t>
            </w:r>
          </w:p>
        </w:tc>
      </w:tr>
      <w:tr>
        <w:tc>
          <w:tcPr>
            <w:tcW w:type="dxa" w:w="1453"/>
          </w:tcPr>
          <w:p>
            <w:pPr>
              <w:jc w:val="left"/>
            </w:pPr>
            <w:r/>
            <w:r>
              <w:rPr>
                <w:sz w:val="18"/>
              </w:rPr>
              <w:t>GOOGL</w:t>
            </w:r>
          </w:p>
        </w:tc>
        <w:tc>
          <w:tcPr>
            <w:tcW w:type="dxa" w:w="1453"/>
          </w:tcPr>
          <w:p>
            <w:pPr>
              <w:jc w:val="center"/>
            </w:pPr>
            <w:r/>
            <w:r>
              <w:rPr>
                <w:sz w:val="18"/>
              </w:rPr>
              <w:t>46.6%</w:t>
            </w:r>
          </w:p>
        </w:tc>
        <w:tc>
          <w:tcPr>
            <w:tcW w:type="dxa" w:w="1453"/>
          </w:tcPr>
          <w:p>
            <w:pPr>
              <w:jc w:val="center"/>
            </w:pPr>
            <w:r/>
            <w:r>
              <w:rPr>
                <w:sz w:val="18"/>
              </w:rPr>
              <w:t>48.7%</w:t>
            </w:r>
          </w:p>
        </w:tc>
        <w:tc>
          <w:tcPr>
            <w:tcW w:type="dxa" w:w="1453"/>
          </w:tcPr>
          <w:p>
            <w:pPr>
              <w:jc w:val="center"/>
            </w:pPr>
            <w:r/>
            <w:r>
              <w:rPr>
                <w:sz w:val="18"/>
              </w:rPr>
              <w:t>51.3%</w:t>
            </w:r>
          </w:p>
        </w:tc>
        <w:tc>
          <w:tcPr>
            <w:tcW w:type="dxa" w:w="1453"/>
          </w:tcPr>
          <w:p>
            <w:pPr>
              <w:jc w:val="center"/>
            </w:pPr>
            <w:r/>
            <w:r>
              <w:rPr>
                <w:sz w:val="18"/>
              </w:rPr>
              <w:t>+11.8%</w:t>
            </w:r>
          </w:p>
        </w:tc>
        <w:tc>
          <w:tcPr>
            <w:tcW w:type="dxa" w:w="1453"/>
          </w:tcPr>
          <w:p>
            <w:pPr>
              <w:jc w:val="center"/>
            </w:pPr>
            <w:r/>
            <w:r>
              <w:rPr>
                <w:sz w:val="18"/>
              </w:rPr>
              <w:t>-24.0%</w:t>
            </w:r>
          </w:p>
        </w:tc>
        <w:tc>
          <w:tcPr>
            <w:tcW w:type="dxa" w:w="1453"/>
          </w:tcPr>
          <w:p>
            <w:pPr>
              <w:jc w:val="center"/>
            </w:pPr>
            <w:r/>
            <w:r>
              <w:rPr>
                <w:sz w:val="18"/>
              </w:rPr>
              <w:t>+3.4%</w:t>
            </w:r>
          </w:p>
        </w:tc>
      </w:tr>
      <w:tr>
        <w:tc>
          <w:tcPr>
            <w:tcW w:type="dxa" w:w="1453"/>
          </w:tcPr>
          <w:p>
            <w:pPr>
              <w:jc w:val="left"/>
            </w:pPr>
            <w:r/>
            <w:r>
              <w:rPr>
                <w:sz w:val="18"/>
              </w:rPr>
              <w:t>META</w:t>
            </w:r>
          </w:p>
        </w:tc>
        <w:tc>
          <w:tcPr>
            <w:tcW w:type="dxa" w:w="1453"/>
          </w:tcPr>
          <w:p>
            <w:pPr>
              <w:jc w:val="center"/>
            </w:pPr>
            <w:r/>
            <w:r>
              <w:rPr>
                <w:sz w:val="18"/>
              </w:rPr>
              <w:t>42.5%</w:t>
            </w:r>
          </w:p>
        </w:tc>
        <w:tc>
          <w:tcPr>
            <w:tcW w:type="dxa" w:w="1453"/>
          </w:tcPr>
          <w:p>
            <w:pPr>
              <w:jc w:val="center"/>
            </w:pPr>
            <w:r/>
            <w:r>
              <w:rPr>
                <w:sz w:val="18"/>
              </w:rPr>
              <w:t>48.2%</w:t>
            </w:r>
          </w:p>
        </w:tc>
        <w:tc>
          <w:tcPr>
            <w:tcW w:type="dxa" w:w="1453"/>
          </w:tcPr>
          <w:p>
            <w:pPr>
              <w:jc w:val="center"/>
            </w:pPr>
            <w:r/>
            <w:r>
              <w:rPr>
                <w:sz w:val="18"/>
              </w:rPr>
              <w:t>51.8%</w:t>
            </w:r>
          </w:p>
        </w:tc>
        <w:tc>
          <w:tcPr>
            <w:tcW w:type="dxa" w:w="1453"/>
          </w:tcPr>
          <w:p>
            <w:pPr>
              <w:jc w:val="center"/>
            </w:pPr>
            <w:r/>
            <w:r>
              <w:rPr>
                <w:sz w:val="18"/>
              </w:rPr>
              <w:t>+10.8%</w:t>
            </w:r>
          </w:p>
        </w:tc>
        <w:tc>
          <w:tcPr>
            <w:tcW w:type="dxa" w:w="1453"/>
          </w:tcPr>
          <w:p>
            <w:pPr>
              <w:jc w:val="center"/>
            </w:pPr>
            <w:r/>
            <w:r>
              <w:rPr>
                <w:sz w:val="18"/>
              </w:rPr>
              <w:t>-61.3%</w:t>
            </w:r>
          </w:p>
        </w:tc>
        <w:tc>
          <w:tcPr>
            <w:tcW w:type="dxa" w:w="1453"/>
          </w:tcPr>
          <w:p>
            <w:pPr>
              <w:jc w:val="center"/>
            </w:pPr>
            <w:r/>
            <w:r>
              <w:rPr>
                <w:sz w:val="18"/>
              </w:rPr>
              <w:t>-29.6%</w:t>
            </w:r>
          </w:p>
        </w:tc>
      </w:tr>
    </w:tbl>
    <w:p/>
    <w:p>
      <w:pPr>
        <w:spacing w:after="120"/>
      </w:pPr>
      <w:r>
        <w:rPr>
          <w:b w:val="0"/>
          <w:i w:val="0"/>
        </w:rPr>
        <w:t>Neither model beat the simple baseline on any stock (all p-values ≥ 0.50). K-NN was below 50% on every stock. Following the models' signals (buy when they say up, short-sell when they say down) lost money compared to just holding the stock.</w:t>
      </w:r>
    </w:p>
    <w:p>
      <w:pPr>
        <w:jc w:val="center"/>
      </w:pPr>
      <w:r>
        <w:drawing>
          <wp:inline xmlns:a="http://schemas.openxmlformats.org/drawingml/2006/main" xmlns:pic="http://schemas.openxmlformats.org/drawingml/2006/picture">
            <wp:extent cx="6035040" cy="7132320"/>
            <wp:docPr id="1" name="Picture 1"/>
            <wp:cNvGraphicFramePr>
              <a:graphicFrameLocks noChangeAspect="1"/>
            </wp:cNvGraphicFramePr>
            <a:graphic>
              <a:graphicData uri="http://schemas.openxmlformats.org/drawingml/2006/picture">
                <pic:pic>
                  <pic:nvPicPr>
                    <pic:cNvPr id="0" name="g1_knn_shadow_vs_actual.png"/>
                    <pic:cNvPicPr/>
                  </pic:nvPicPr>
                  <pic:blipFill>
                    <a:blip r:embed="rId16"/>
                    <a:stretch>
                      <a:fillRect/>
                    </a:stretch>
                  </pic:blipFill>
                  <pic:spPr>
                    <a:xfrm>
                      <a:off x="0" y="0"/>
                      <a:ext cx="6035040" cy="7132320"/>
                    </a:xfrm>
                    <a:prstGeom prst="rect"/>
                  </pic:spPr>
                </pic:pic>
              </a:graphicData>
            </a:graphic>
          </wp:inline>
        </w:drawing>
      </w:r>
    </w:p>
    <w:p>
      <w:pPr>
        <w:spacing w:after="80"/>
        <w:jc w:val="center"/>
      </w:pPr>
      <w:r>
        <w:rPr>
          <w:b/>
          <w:i/>
          <w:sz w:val="18"/>
        </w:rPr>
        <w:t xml:space="preserve">Figure 1: </w:t>
      </w:r>
      <w:r>
        <w:rPr>
          <w:b w:val="0"/>
          <w:i/>
          <w:sz w:val="18"/>
        </w:rPr>
        <w:t>K-NN predicted next-day return (blue line and shaded ±1 standard deviation band) vs actual return (black), 2026</w:t>
      </w:r>
    </w:p>
    <w:p>
      <w:pPr>
        <w:spacing w:after="120"/>
      </w:pPr>
      <w:r>
        <w:rPr>
          <w:b/>
          <w:i w:val="0"/>
        </w:rPr>
        <w:t xml:space="preserve">What the graph shows: </w:t>
      </w:r>
      <w:r>
        <w:rPr>
          <w:b w:val="0"/>
          <w:i w:val="0"/>
        </w:rPr>
        <w:t>The blue predicted line stays almost flat near zero, while the actual returns (black) jump between roughly −9% and +15%. The model has learned that on average tomorrow is close to zero, and that is all it knows. The shaded band is simply the normal daily noise of the stock, so the actual line falls inside it about 70% of the time by chance, not because the model is skilful. K-NN's error (MAE) was slightly worse than just predicting 0% every day.</w:t>
      </w:r>
    </w:p>
    <w:p>
      <w:pPr>
        <w:jc w:val="center"/>
      </w:pPr>
      <w:r>
        <w:drawing>
          <wp:inline xmlns:a="http://schemas.openxmlformats.org/drawingml/2006/main" xmlns:pic="http://schemas.openxmlformats.org/drawingml/2006/picture">
            <wp:extent cx="6035040" cy="6035040"/>
            <wp:docPr id="2" name="Picture 2"/>
            <wp:cNvGraphicFramePr>
              <a:graphicFrameLocks noChangeAspect="1"/>
            </wp:cNvGraphicFramePr>
            <a:graphic>
              <a:graphicData uri="http://schemas.openxmlformats.org/drawingml/2006/picture">
                <pic:pic>
                  <pic:nvPicPr>
                    <pic:cNvPr id="0" name="g2_nb_prob_vs_actual.png"/>
                    <pic:cNvPicPr/>
                  </pic:nvPicPr>
                  <pic:blipFill>
                    <a:blip r:embed="rId17"/>
                    <a:stretch>
                      <a:fillRect/>
                    </a:stretch>
                  </pic:blipFill>
                  <pic:spPr>
                    <a:xfrm>
                      <a:off x="0" y="0"/>
                      <a:ext cx="6035040" cy="6035040"/>
                    </a:xfrm>
                    <a:prstGeom prst="rect"/>
                  </pic:spPr>
                </pic:pic>
              </a:graphicData>
            </a:graphic>
          </wp:inline>
        </w:drawing>
      </w:r>
    </w:p>
    <w:p>
      <w:pPr>
        <w:spacing w:after="80"/>
        <w:jc w:val="center"/>
      </w:pPr>
      <w:r>
        <w:rPr>
          <w:b/>
          <w:i/>
          <w:sz w:val="18"/>
        </w:rPr>
        <w:t xml:space="preserve">Figure 2: </w:t>
      </w:r>
      <w:r>
        <w:rPr>
          <w:b w:val="0"/>
          <w:i/>
          <w:sz w:val="18"/>
        </w:rPr>
        <w:t>Naive Bayes probability of an up day (orange) vs actual up (1) / down (0) days, 2026</w:t>
      </w:r>
    </w:p>
    <w:p>
      <w:pPr>
        <w:spacing w:after="120"/>
      </w:pPr>
      <w:r>
        <w:rPr>
          <w:b/>
          <w:i w:val="0"/>
        </w:rPr>
        <w:t xml:space="preserve">What the graph shows: </w:t>
      </w:r>
      <w:r>
        <w:rPr>
          <w:b w:val="0"/>
          <w:i w:val="0"/>
        </w:rPr>
        <w:t>The orange area shows how far Naive Bayes' probability of an up day is above or below 50%. It stays very close to 50% almost every day, which means the model is unsure. The black dots (actual up or down) are scattered randomly with no relation to the orange area: high-probability days are not more often up.</w:t>
      </w:r>
    </w:p>
    <w:p>
      <w:pPr>
        <w:jc w:val="center"/>
      </w:pPr>
      <w:r>
        <w:drawing>
          <wp:inline xmlns:a="http://schemas.openxmlformats.org/drawingml/2006/main" xmlns:pic="http://schemas.openxmlformats.org/drawingml/2006/picture">
            <wp:extent cx="6035040" cy="6583680"/>
            <wp:docPr id="3" name="Picture 3"/>
            <wp:cNvGraphicFramePr>
              <a:graphicFrameLocks noChangeAspect="1"/>
            </wp:cNvGraphicFramePr>
            <a:graphic>
              <a:graphicData uri="http://schemas.openxmlformats.org/drawingml/2006/picture">
                <pic:pic>
                  <pic:nvPicPr>
                    <pic:cNvPr id="0" name="g3_follow_vs_hold.png"/>
                    <pic:cNvPicPr/>
                  </pic:nvPicPr>
                  <pic:blipFill>
                    <a:blip r:embed="rId18"/>
                    <a:stretch>
                      <a:fillRect/>
                    </a:stretch>
                  </pic:blipFill>
                  <pic:spPr>
                    <a:xfrm>
                      <a:off x="0" y="0"/>
                      <a:ext cx="6035040" cy="6583680"/>
                    </a:xfrm>
                    <a:prstGeom prst="rect"/>
                  </pic:spPr>
                </pic:pic>
              </a:graphicData>
            </a:graphic>
          </wp:inline>
        </w:drawing>
      </w:r>
    </w:p>
    <w:p>
      <w:pPr>
        <w:spacing w:after="80"/>
        <w:jc w:val="center"/>
      </w:pPr>
      <w:r>
        <w:rPr>
          <w:b/>
          <w:i/>
          <w:sz w:val="18"/>
        </w:rPr>
        <w:t xml:space="preserve">Figure 3: </w:t>
      </w:r>
      <w:r>
        <w:rPr>
          <w:b w:val="0"/>
          <w:i/>
          <w:sz w:val="18"/>
        </w:rPr>
        <w:t>Growth of $1 in 2026: holding the stock (black) vs following each model's signal</w:t>
      </w:r>
    </w:p>
    <w:p>
      <w:pPr>
        <w:spacing w:after="120"/>
      </w:pPr>
      <w:r>
        <w:rPr>
          <w:b/>
          <w:i w:val="0"/>
        </w:rPr>
        <w:t xml:space="preserve">What the graph shows: </w:t>
      </w:r>
      <w:r>
        <w:rPr>
          <w:b w:val="0"/>
          <w:i w:val="0"/>
        </w:rPr>
        <w:t>If the models had real skill, the coloured lines would end above the black line. Instead, K-NN's line ends below on all five stocks (as low as −61% for META) and Naive Bayes is mixed. This is the money view of the same result: no usable prediction of direction.</w:t>
      </w:r>
    </w:p>
    <w:p>
      <w:pPr>
        <w:pStyle w:val="Heading2"/>
      </w:pPr>
      <w:r>
        <w:t>6.2 Problem 2 - Predicting the size of tomorrow's move (Jan-Oct 2026)</w:t>
      </w:r>
    </w:p>
    <w:p>
      <w:pPr>
        <w:spacing w:after="40"/>
        <w:jc w:val="center"/>
      </w:pPr>
      <w:r>
        <w:rPr>
          <w:b/>
          <w:i/>
          <w:sz w:val="18"/>
        </w:rPr>
        <w:t xml:space="preserve">Table 5: </w:t>
      </w:r>
      <w:r>
        <w:rPr>
          <w:b w:val="0"/>
          <w:i/>
          <w:sz w:val="18"/>
        </w:rPr>
        <w:t>Accuracy of calling a big vs small move tomorrow</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035"/>
        <w:gridCol w:w="2035"/>
        <w:gridCol w:w="2035"/>
        <w:gridCol w:w="2035"/>
        <w:gridCol w:w="2035"/>
      </w:tblGrid>
      <w:tr>
        <w:tc>
          <w:tcPr>
            <w:tcW w:type="dxa" w:w="2035"/>
            <w:shd w:val="clear" w:color="auto" w:fill="D9E2F3"/>
          </w:tcPr>
          <w:p>
            <w:pPr>
              <w:jc w:val="left"/>
            </w:pPr>
            <w:r/>
            <w:r>
              <w:rPr>
                <w:b/>
                <w:sz w:val="17"/>
              </w:rPr>
              <w:t>Stock</w:t>
            </w:r>
          </w:p>
        </w:tc>
        <w:tc>
          <w:tcPr>
            <w:tcW w:type="dxa" w:w="2035"/>
            <w:shd w:val="clear" w:color="auto" w:fill="D9E2F3"/>
          </w:tcPr>
          <w:p>
            <w:pPr>
              <w:jc w:val="center"/>
            </w:pPr>
            <w:r/>
            <w:r>
              <w:rPr>
                <w:b/>
                <w:sz w:val="17"/>
              </w:rPr>
              <w:t>K-NN acc.</w:t>
            </w:r>
          </w:p>
        </w:tc>
        <w:tc>
          <w:tcPr>
            <w:tcW w:type="dxa" w:w="2035"/>
            <w:shd w:val="clear" w:color="auto" w:fill="D9E2F3"/>
          </w:tcPr>
          <w:p>
            <w:pPr>
              <w:jc w:val="center"/>
            </w:pPr>
            <w:r/>
            <w:r>
              <w:rPr>
                <w:b/>
                <w:sz w:val="17"/>
              </w:rPr>
              <w:t>Naive Bayes acc.</w:t>
            </w:r>
          </w:p>
        </w:tc>
        <w:tc>
          <w:tcPr>
            <w:tcW w:type="dxa" w:w="2035"/>
            <w:shd w:val="clear" w:color="auto" w:fill="D9E2F3"/>
          </w:tcPr>
          <w:p>
            <w:pPr>
              <w:jc w:val="center"/>
            </w:pPr>
            <w:r/>
            <w:r>
              <w:rPr>
                <w:b/>
                <w:sz w:val="17"/>
              </w:rPr>
              <w:t>Always-majority</w:t>
            </w:r>
          </w:p>
        </w:tc>
        <w:tc>
          <w:tcPr>
            <w:tcW w:type="dxa" w:w="2035"/>
            <w:shd w:val="clear" w:color="auto" w:fill="D9E2F3"/>
          </w:tcPr>
          <w:p>
            <w:pPr>
              <w:jc w:val="center"/>
            </w:pPr>
            <w:r/>
            <w:r>
              <w:rPr>
                <w:b/>
                <w:sz w:val="17"/>
              </w:rPr>
              <w:t>Persistence</w:t>
            </w:r>
          </w:p>
        </w:tc>
      </w:tr>
      <w:tr>
        <w:tc>
          <w:tcPr>
            <w:tcW w:type="dxa" w:w="2035"/>
          </w:tcPr>
          <w:p>
            <w:pPr>
              <w:jc w:val="left"/>
            </w:pPr>
            <w:r/>
            <w:r>
              <w:rPr>
                <w:sz w:val="18"/>
              </w:rPr>
              <w:t>AAPL</w:t>
            </w:r>
          </w:p>
        </w:tc>
        <w:tc>
          <w:tcPr>
            <w:tcW w:type="dxa" w:w="2035"/>
          </w:tcPr>
          <w:p>
            <w:pPr>
              <w:jc w:val="center"/>
            </w:pPr>
            <w:r/>
            <w:r>
              <w:rPr>
                <w:sz w:val="18"/>
              </w:rPr>
              <w:t>45.6%</w:t>
            </w:r>
          </w:p>
        </w:tc>
        <w:tc>
          <w:tcPr>
            <w:tcW w:type="dxa" w:w="2035"/>
          </w:tcPr>
          <w:p>
            <w:pPr>
              <w:jc w:val="center"/>
            </w:pPr>
            <w:r/>
            <w:r>
              <w:rPr>
                <w:sz w:val="18"/>
              </w:rPr>
              <w:t>56.5%</w:t>
            </w:r>
          </w:p>
        </w:tc>
        <w:tc>
          <w:tcPr>
            <w:tcW w:type="dxa" w:w="2035"/>
          </w:tcPr>
          <w:p>
            <w:pPr>
              <w:jc w:val="center"/>
            </w:pPr>
            <w:r/>
            <w:r>
              <w:rPr>
                <w:sz w:val="18"/>
              </w:rPr>
              <w:t>53.9%</w:t>
            </w:r>
          </w:p>
        </w:tc>
        <w:tc>
          <w:tcPr>
            <w:tcW w:type="dxa" w:w="2035"/>
          </w:tcPr>
          <w:p>
            <w:pPr>
              <w:jc w:val="center"/>
            </w:pPr>
            <w:r/>
            <w:r>
              <w:rPr>
                <w:sz w:val="18"/>
              </w:rPr>
              <w:t>52.8%</w:t>
            </w:r>
          </w:p>
        </w:tc>
      </w:tr>
      <w:tr>
        <w:tc>
          <w:tcPr>
            <w:tcW w:type="dxa" w:w="2035"/>
          </w:tcPr>
          <w:p>
            <w:pPr>
              <w:jc w:val="left"/>
            </w:pPr>
            <w:r/>
            <w:r>
              <w:rPr>
                <w:sz w:val="18"/>
              </w:rPr>
              <w:t>MSFT</w:t>
            </w:r>
          </w:p>
        </w:tc>
        <w:tc>
          <w:tcPr>
            <w:tcW w:type="dxa" w:w="2035"/>
          </w:tcPr>
          <w:p>
            <w:pPr>
              <w:jc w:val="center"/>
            </w:pPr>
            <w:r/>
            <w:r>
              <w:rPr>
                <w:sz w:val="18"/>
              </w:rPr>
              <w:t>64.8%</w:t>
            </w:r>
          </w:p>
        </w:tc>
        <w:tc>
          <w:tcPr>
            <w:tcW w:type="dxa" w:w="2035"/>
          </w:tcPr>
          <w:p>
            <w:pPr>
              <w:jc w:val="center"/>
            </w:pPr>
            <w:r/>
            <w:r>
              <w:rPr>
                <w:sz w:val="18"/>
              </w:rPr>
              <w:t>57.5%</w:t>
            </w:r>
          </w:p>
        </w:tc>
        <w:tc>
          <w:tcPr>
            <w:tcW w:type="dxa" w:w="2035"/>
          </w:tcPr>
          <w:p>
            <w:pPr>
              <w:jc w:val="center"/>
            </w:pPr>
            <w:r/>
            <w:r>
              <w:rPr>
                <w:sz w:val="18"/>
              </w:rPr>
              <w:t>64.8%</w:t>
            </w:r>
          </w:p>
        </w:tc>
        <w:tc>
          <w:tcPr>
            <w:tcW w:type="dxa" w:w="2035"/>
          </w:tcPr>
          <w:p>
            <w:pPr>
              <w:jc w:val="center"/>
            </w:pPr>
            <w:r/>
            <w:r>
              <w:rPr>
                <w:sz w:val="18"/>
              </w:rPr>
              <w:t>56.5%</w:t>
            </w:r>
          </w:p>
        </w:tc>
      </w:tr>
      <w:tr>
        <w:tc>
          <w:tcPr>
            <w:tcW w:type="dxa" w:w="2035"/>
          </w:tcPr>
          <w:p>
            <w:pPr>
              <w:jc w:val="left"/>
            </w:pPr>
            <w:r/>
            <w:r>
              <w:rPr>
                <w:sz w:val="18"/>
              </w:rPr>
              <w:t>NVDA</w:t>
            </w:r>
          </w:p>
        </w:tc>
        <w:tc>
          <w:tcPr>
            <w:tcW w:type="dxa" w:w="2035"/>
          </w:tcPr>
          <w:p>
            <w:pPr>
              <w:jc w:val="center"/>
            </w:pPr>
            <w:r/>
            <w:r>
              <w:rPr>
                <w:sz w:val="18"/>
              </w:rPr>
              <w:t>51.3%</w:t>
            </w:r>
          </w:p>
        </w:tc>
        <w:tc>
          <w:tcPr>
            <w:tcW w:type="dxa" w:w="2035"/>
          </w:tcPr>
          <w:p>
            <w:pPr>
              <w:jc w:val="center"/>
            </w:pPr>
            <w:r/>
            <w:r>
              <w:rPr>
                <w:sz w:val="18"/>
              </w:rPr>
              <w:t>52.3%</w:t>
            </w:r>
          </w:p>
        </w:tc>
        <w:tc>
          <w:tcPr>
            <w:tcW w:type="dxa" w:w="2035"/>
          </w:tcPr>
          <w:p>
            <w:pPr>
              <w:jc w:val="center"/>
            </w:pPr>
            <w:r/>
            <w:r>
              <w:rPr>
                <w:sz w:val="18"/>
              </w:rPr>
              <w:t>50.8%</w:t>
            </w:r>
          </w:p>
        </w:tc>
        <w:tc>
          <w:tcPr>
            <w:tcW w:type="dxa" w:w="2035"/>
          </w:tcPr>
          <w:p>
            <w:pPr>
              <w:jc w:val="center"/>
            </w:pPr>
            <w:r/>
            <w:r>
              <w:rPr>
                <w:sz w:val="18"/>
              </w:rPr>
              <w:t>48.2%</w:t>
            </w:r>
          </w:p>
        </w:tc>
      </w:tr>
      <w:tr>
        <w:tc>
          <w:tcPr>
            <w:tcW w:type="dxa" w:w="2035"/>
          </w:tcPr>
          <w:p>
            <w:pPr>
              <w:jc w:val="left"/>
            </w:pPr>
            <w:r/>
            <w:r>
              <w:rPr>
                <w:sz w:val="18"/>
              </w:rPr>
              <w:t>GOOGL</w:t>
            </w:r>
          </w:p>
        </w:tc>
        <w:tc>
          <w:tcPr>
            <w:tcW w:type="dxa" w:w="2035"/>
          </w:tcPr>
          <w:p>
            <w:pPr>
              <w:jc w:val="center"/>
            </w:pPr>
            <w:r/>
            <w:r>
              <w:rPr>
                <w:sz w:val="18"/>
              </w:rPr>
              <w:t>59.1%</w:t>
            </w:r>
          </w:p>
        </w:tc>
        <w:tc>
          <w:tcPr>
            <w:tcW w:type="dxa" w:w="2035"/>
          </w:tcPr>
          <w:p>
            <w:pPr>
              <w:jc w:val="center"/>
            </w:pPr>
            <w:r/>
            <w:r>
              <w:rPr>
                <w:sz w:val="18"/>
              </w:rPr>
              <w:t>47.2%</w:t>
            </w:r>
          </w:p>
        </w:tc>
        <w:tc>
          <w:tcPr>
            <w:tcW w:type="dxa" w:w="2035"/>
          </w:tcPr>
          <w:p>
            <w:pPr>
              <w:jc w:val="center"/>
            </w:pPr>
            <w:r/>
            <w:r>
              <w:rPr>
                <w:sz w:val="18"/>
              </w:rPr>
              <w:t>59.1%</w:t>
            </w:r>
          </w:p>
        </w:tc>
        <w:tc>
          <w:tcPr>
            <w:tcW w:type="dxa" w:w="2035"/>
          </w:tcPr>
          <w:p>
            <w:pPr>
              <w:jc w:val="center"/>
            </w:pPr>
            <w:r/>
            <w:r>
              <w:rPr>
                <w:sz w:val="18"/>
              </w:rPr>
              <w:t>49.7%</w:t>
            </w:r>
          </w:p>
        </w:tc>
      </w:tr>
      <w:tr>
        <w:tc>
          <w:tcPr>
            <w:tcW w:type="dxa" w:w="2035"/>
          </w:tcPr>
          <w:p>
            <w:pPr>
              <w:jc w:val="left"/>
            </w:pPr>
            <w:r/>
            <w:r>
              <w:rPr>
                <w:sz w:val="18"/>
              </w:rPr>
              <w:t>META</w:t>
            </w:r>
          </w:p>
        </w:tc>
        <w:tc>
          <w:tcPr>
            <w:tcW w:type="dxa" w:w="2035"/>
          </w:tcPr>
          <w:p>
            <w:pPr>
              <w:jc w:val="center"/>
            </w:pPr>
            <w:r/>
            <w:r>
              <w:rPr>
                <w:sz w:val="18"/>
              </w:rPr>
              <w:t>53.9%</w:t>
            </w:r>
          </w:p>
        </w:tc>
        <w:tc>
          <w:tcPr>
            <w:tcW w:type="dxa" w:w="2035"/>
          </w:tcPr>
          <w:p>
            <w:pPr>
              <w:jc w:val="center"/>
            </w:pPr>
            <w:r/>
            <w:r>
              <w:rPr>
                <w:sz w:val="18"/>
              </w:rPr>
              <w:t>50.3%</w:t>
            </w:r>
          </w:p>
        </w:tc>
        <w:tc>
          <w:tcPr>
            <w:tcW w:type="dxa" w:w="2035"/>
          </w:tcPr>
          <w:p>
            <w:pPr>
              <w:jc w:val="center"/>
            </w:pPr>
            <w:r/>
            <w:r>
              <w:rPr>
                <w:sz w:val="18"/>
              </w:rPr>
              <w:t>53.9%</w:t>
            </w:r>
          </w:p>
        </w:tc>
        <w:tc>
          <w:tcPr>
            <w:tcW w:type="dxa" w:w="2035"/>
          </w:tcPr>
          <w:p>
            <w:pPr>
              <w:jc w:val="center"/>
            </w:pPr>
            <w:r/>
            <w:r>
              <w:rPr>
                <w:sz w:val="18"/>
              </w:rPr>
              <w:t>51.8%</w:t>
            </w:r>
          </w:p>
        </w:tc>
      </w:tr>
      <w:tr>
        <w:tc>
          <w:tcPr>
            <w:tcW w:type="dxa" w:w="2035"/>
          </w:tcPr>
          <w:p>
            <w:pPr>
              <w:jc w:val="left"/>
            </w:pPr>
            <w:r/>
            <w:r>
              <w:rPr>
                <w:b/>
                <w:sz w:val="18"/>
              </w:rPr>
              <w:t>All pooled</w:t>
            </w:r>
          </w:p>
        </w:tc>
        <w:tc>
          <w:tcPr>
            <w:tcW w:type="dxa" w:w="2035"/>
          </w:tcPr>
          <w:p>
            <w:pPr>
              <w:jc w:val="center"/>
            </w:pPr>
            <w:r/>
            <w:r>
              <w:rPr>
                <w:b/>
                <w:sz w:val="18"/>
              </w:rPr>
              <w:t>54.9%</w:t>
            </w:r>
          </w:p>
        </w:tc>
        <w:tc>
          <w:tcPr>
            <w:tcW w:type="dxa" w:w="2035"/>
          </w:tcPr>
          <w:p>
            <w:pPr>
              <w:jc w:val="center"/>
            </w:pPr>
            <w:r/>
            <w:r>
              <w:rPr>
                <w:b/>
                <w:sz w:val="18"/>
              </w:rPr>
              <w:t>52.8%</w:t>
            </w:r>
          </w:p>
        </w:tc>
        <w:tc>
          <w:tcPr>
            <w:tcW w:type="dxa" w:w="2035"/>
          </w:tcPr>
          <w:p>
            <w:pPr>
              <w:jc w:val="center"/>
            </w:pPr>
            <w:r/>
            <w:r>
              <w:rPr>
                <w:b/>
                <w:sz w:val="18"/>
              </w:rPr>
              <w:t>54.6%</w:t>
            </w:r>
          </w:p>
        </w:tc>
        <w:tc>
          <w:tcPr>
            <w:tcW w:type="dxa" w:w="2035"/>
          </w:tcPr>
          <w:p>
            <w:pPr>
              <w:jc w:val="center"/>
            </w:pPr>
            <w:r/>
            <w:r>
              <w:rPr>
                <w:b/>
                <w:sz w:val="18"/>
              </w:rPr>
              <w:t>51.8%</w:t>
            </w:r>
          </w:p>
        </w:tc>
      </w:tr>
    </w:tbl>
    <w:p/>
    <w:p>
      <w:pPr>
        <w:jc w:val="center"/>
      </w:pPr>
      <w:r>
        <w:drawing>
          <wp:inline xmlns:a="http://schemas.openxmlformats.org/drawingml/2006/main" xmlns:pic="http://schemas.openxmlformats.org/drawingml/2006/picture">
            <wp:extent cx="6035040" cy="2534717"/>
            <wp:docPr id="4" name="Picture 4"/>
            <wp:cNvGraphicFramePr>
              <a:graphicFrameLocks noChangeAspect="1"/>
            </wp:cNvGraphicFramePr>
            <a:graphic>
              <a:graphicData uri="http://schemas.openxmlformats.org/drawingml/2006/picture">
                <pic:pic>
                  <pic:nvPicPr>
                    <pic:cNvPr id="0" name="g6_vol_accuracy_vs_baselines.png"/>
                    <pic:cNvPicPr/>
                  </pic:nvPicPr>
                  <pic:blipFill>
                    <a:blip r:embed="rId19"/>
                    <a:stretch>
                      <a:fillRect/>
                    </a:stretch>
                  </pic:blipFill>
                  <pic:spPr>
                    <a:xfrm>
                      <a:off x="0" y="0"/>
                      <a:ext cx="6035040" cy="2534717"/>
                    </a:xfrm>
                    <a:prstGeom prst="rect"/>
                  </pic:spPr>
                </pic:pic>
              </a:graphicData>
            </a:graphic>
          </wp:inline>
        </w:drawing>
      </w:r>
    </w:p>
    <w:p>
      <w:pPr>
        <w:spacing w:after="80"/>
        <w:jc w:val="center"/>
      </w:pPr>
      <w:r>
        <w:rPr>
          <w:b/>
          <w:i/>
          <w:sz w:val="18"/>
        </w:rPr>
        <w:t xml:space="preserve">Figure 4: </w:t>
      </w:r>
      <w:r>
        <w:rPr>
          <w:b w:val="0"/>
          <w:i/>
          <w:sz w:val="18"/>
        </w:rPr>
        <w:t>Big-vs-small day accuracy in 2026: models (blue, orange) vs baselines (grey)</w:t>
      </w:r>
    </w:p>
    <w:p>
      <w:pPr>
        <w:spacing w:after="120"/>
      </w:pPr>
      <w:r>
        <w:rPr>
          <w:b/>
          <w:i w:val="0"/>
        </w:rPr>
        <w:t xml:space="preserve">What the graph shows: </w:t>
      </w:r>
      <w:r>
        <w:rPr>
          <w:b w:val="0"/>
          <w:i w:val="0"/>
        </w:rPr>
        <w:t>For every stock the coloured bars (models) are about the same height as, or lower than, the grey bars (baselines). Pooled over all stocks K-NN reached 54.9% against 54.6% for always guessing the majority - no real difference. Predicting the size of one single day was also not possible in 2026.</w:t>
      </w:r>
    </w:p>
    <w:p>
      <w:pPr>
        <w:pStyle w:val="Heading2"/>
      </w:pPr>
      <w:r>
        <w:t>6.3 Problem 3 - Predicting next month's volatility regime (2012-2026)</w:t>
      </w:r>
    </w:p>
    <w:p>
      <w:pPr>
        <w:spacing w:after="40"/>
        <w:jc w:val="center"/>
      </w:pPr>
      <w:r>
        <w:rPr>
          <w:b/>
          <w:i/>
          <w:sz w:val="18"/>
        </w:rPr>
        <w:t xml:space="preserve">Table 6: </w:t>
      </w:r>
      <w:r>
        <w:rPr>
          <w:b w:val="0"/>
          <w:i/>
          <w:sz w:val="18"/>
        </w:rPr>
        <w:t>High vs low next-month volatility: accuracy, and p-value that the model beats always-majority (NB = Naive Bayes)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72"/>
        <w:gridCol w:w="1272"/>
        <w:gridCol w:w="1272"/>
        <w:gridCol w:w="1272"/>
        <w:gridCol w:w="1272"/>
        <w:gridCol w:w="1272"/>
        <w:gridCol w:w="1272"/>
        <w:gridCol w:w="1272"/>
      </w:tblGrid>
      <w:tr>
        <w:tc>
          <w:tcPr>
            <w:tcW w:type="dxa" w:w="1272"/>
            <w:shd w:val="clear" w:color="auto" w:fill="D9E2F3"/>
          </w:tcPr>
          <w:p>
            <w:pPr>
              <w:jc w:val="left"/>
            </w:pPr>
            <w:r/>
            <w:r>
              <w:rPr>
                <w:b/>
                <w:sz w:val="17"/>
              </w:rPr>
              <w:t>Stock</w:t>
            </w:r>
          </w:p>
        </w:tc>
        <w:tc>
          <w:tcPr>
            <w:tcW w:type="dxa" w:w="1272"/>
            <w:shd w:val="clear" w:color="auto" w:fill="D9E2F3"/>
          </w:tcPr>
          <w:p>
            <w:pPr>
              <w:jc w:val="center"/>
            </w:pPr>
            <w:r/>
            <w:r>
              <w:rPr>
                <w:b/>
                <w:sz w:val="17"/>
              </w:rPr>
              <w:t>Months</w:t>
            </w:r>
          </w:p>
        </w:tc>
        <w:tc>
          <w:tcPr>
            <w:tcW w:type="dxa" w:w="1272"/>
            <w:shd w:val="clear" w:color="auto" w:fill="D9E2F3"/>
          </w:tcPr>
          <w:p>
            <w:pPr>
              <w:jc w:val="center"/>
            </w:pPr>
            <w:r/>
            <w:r>
              <w:rPr>
                <w:b/>
                <w:sz w:val="17"/>
              </w:rPr>
              <w:t>Majority</w:t>
            </w:r>
          </w:p>
        </w:tc>
        <w:tc>
          <w:tcPr>
            <w:tcW w:type="dxa" w:w="1272"/>
            <w:shd w:val="clear" w:color="auto" w:fill="D9E2F3"/>
          </w:tcPr>
          <w:p>
            <w:pPr>
              <w:jc w:val="center"/>
            </w:pPr>
            <w:r/>
            <w:r>
              <w:rPr>
                <w:b/>
                <w:sz w:val="17"/>
              </w:rPr>
              <w:t>Persist.</w:t>
            </w:r>
          </w:p>
        </w:tc>
        <w:tc>
          <w:tcPr>
            <w:tcW w:type="dxa" w:w="1272"/>
            <w:shd w:val="clear" w:color="auto" w:fill="D9E2F3"/>
          </w:tcPr>
          <w:p>
            <w:pPr>
              <w:jc w:val="center"/>
            </w:pPr>
            <w:r/>
            <w:r>
              <w:rPr>
                <w:b/>
                <w:sz w:val="17"/>
              </w:rPr>
              <w:t>K-NN</w:t>
            </w:r>
          </w:p>
        </w:tc>
        <w:tc>
          <w:tcPr>
            <w:tcW w:type="dxa" w:w="1272"/>
            <w:shd w:val="clear" w:color="auto" w:fill="D9E2F3"/>
          </w:tcPr>
          <w:p>
            <w:pPr>
              <w:jc w:val="center"/>
            </w:pPr>
            <w:r/>
            <w:r>
              <w:rPr>
                <w:b/>
                <w:sz w:val="17"/>
              </w:rPr>
              <w:t>NB</w:t>
            </w:r>
          </w:p>
        </w:tc>
        <w:tc>
          <w:tcPr>
            <w:tcW w:type="dxa" w:w="1272"/>
            <w:shd w:val="clear" w:color="auto" w:fill="D9E2F3"/>
          </w:tcPr>
          <w:p>
            <w:pPr>
              <w:jc w:val="center"/>
            </w:pPr>
            <w:r/>
            <w:r>
              <w:rPr>
                <w:b/>
                <w:sz w:val="17"/>
              </w:rPr>
              <w:t>p K-NN</w:t>
            </w:r>
          </w:p>
        </w:tc>
        <w:tc>
          <w:tcPr>
            <w:tcW w:type="dxa" w:w="1272"/>
            <w:shd w:val="clear" w:color="auto" w:fill="D9E2F3"/>
          </w:tcPr>
          <w:p>
            <w:pPr>
              <w:jc w:val="center"/>
            </w:pPr>
            <w:r/>
            <w:r>
              <w:rPr>
                <w:b/>
                <w:sz w:val="17"/>
              </w:rPr>
              <w:t>p NB</w:t>
            </w:r>
          </w:p>
        </w:tc>
      </w:tr>
      <w:tr>
        <w:tc>
          <w:tcPr>
            <w:tcW w:type="dxa" w:w="1272"/>
          </w:tcPr>
          <w:p>
            <w:pPr>
              <w:jc w:val="left"/>
            </w:pPr>
            <w:r/>
            <w:r>
              <w:rPr>
                <w:sz w:val="18"/>
              </w:rPr>
              <w:t>AAPL</w:t>
            </w:r>
          </w:p>
        </w:tc>
        <w:tc>
          <w:tcPr>
            <w:tcW w:type="dxa" w:w="1272"/>
          </w:tcPr>
          <w:p>
            <w:pPr>
              <w:jc w:val="center"/>
            </w:pPr>
            <w:r/>
            <w:r>
              <w:rPr>
                <w:sz w:val="18"/>
              </w:rPr>
              <w:t>177</w:t>
            </w:r>
          </w:p>
        </w:tc>
        <w:tc>
          <w:tcPr>
            <w:tcW w:type="dxa" w:w="1272"/>
          </w:tcPr>
          <w:p>
            <w:pPr>
              <w:jc w:val="center"/>
            </w:pPr>
            <w:r/>
            <w:r>
              <w:rPr>
                <w:sz w:val="18"/>
              </w:rPr>
              <w:t>67.8%</w:t>
            </w:r>
          </w:p>
        </w:tc>
        <w:tc>
          <w:tcPr>
            <w:tcW w:type="dxa" w:w="1272"/>
          </w:tcPr>
          <w:p>
            <w:pPr>
              <w:jc w:val="center"/>
            </w:pPr>
            <w:r/>
            <w:r>
              <w:rPr>
                <w:sz w:val="18"/>
              </w:rPr>
              <w:t>69.5%</w:t>
            </w:r>
          </w:p>
        </w:tc>
        <w:tc>
          <w:tcPr>
            <w:tcW w:type="dxa" w:w="1272"/>
          </w:tcPr>
          <w:p>
            <w:pPr>
              <w:jc w:val="center"/>
            </w:pPr>
            <w:r/>
            <w:r>
              <w:rPr>
                <w:sz w:val="18"/>
              </w:rPr>
              <w:t>68.9%</w:t>
            </w:r>
          </w:p>
        </w:tc>
        <w:tc>
          <w:tcPr>
            <w:tcW w:type="dxa" w:w="1272"/>
          </w:tcPr>
          <w:p>
            <w:pPr>
              <w:jc w:val="center"/>
            </w:pPr>
            <w:r/>
            <w:r>
              <w:rPr>
                <w:sz w:val="18"/>
              </w:rPr>
              <w:t>73.4%</w:t>
            </w:r>
          </w:p>
        </w:tc>
        <w:tc>
          <w:tcPr>
            <w:tcW w:type="dxa" w:w="1272"/>
          </w:tcPr>
          <w:p>
            <w:pPr>
              <w:jc w:val="center"/>
            </w:pPr>
            <w:r/>
            <w:r>
              <w:rPr>
                <w:sz w:val="18"/>
              </w:rPr>
              <w:t>0.374</w:t>
            </w:r>
          </w:p>
        </w:tc>
        <w:tc>
          <w:tcPr>
            <w:tcW w:type="dxa" w:w="1272"/>
          </w:tcPr>
          <w:p>
            <w:pPr>
              <w:jc w:val="center"/>
            </w:pPr>
            <w:r/>
            <w:r>
              <w:rPr>
                <w:sz w:val="18"/>
              </w:rPr>
              <w:t>0.054</w:t>
            </w:r>
          </w:p>
        </w:tc>
      </w:tr>
      <w:tr>
        <w:tc>
          <w:tcPr>
            <w:tcW w:type="dxa" w:w="1272"/>
          </w:tcPr>
          <w:p>
            <w:pPr>
              <w:jc w:val="left"/>
            </w:pPr>
            <w:r/>
            <w:r>
              <w:rPr>
                <w:sz w:val="18"/>
              </w:rPr>
              <w:t>MSFT</w:t>
            </w:r>
          </w:p>
        </w:tc>
        <w:tc>
          <w:tcPr>
            <w:tcW w:type="dxa" w:w="1272"/>
          </w:tcPr>
          <w:p>
            <w:pPr>
              <w:jc w:val="center"/>
            </w:pPr>
            <w:r/>
            <w:r>
              <w:rPr>
                <w:sz w:val="18"/>
              </w:rPr>
              <w:t>177</w:t>
            </w:r>
          </w:p>
        </w:tc>
        <w:tc>
          <w:tcPr>
            <w:tcW w:type="dxa" w:w="1272"/>
          </w:tcPr>
          <w:p>
            <w:pPr>
              <w:jc w:val="center"/>
            </w:pPr>
            <w:r/>
            <w:r>
              <w:rPr>
                <w:sz w:val="18"/>
              </w:rPr>
              <w:t>50.8%</w:t>
            </w:r>
          </w:p>
        </w:tc>
        <w:tc>
          <w:tcPr>
            <w:tcW w:type="dxa" w:w="1272"/>
          </w:tcPr>
          <w:p>
            <w:pPr>
              <w:jc w:val="center"/>
            </w:pPr>
            <w:r/>
            <w:r>
              <w:rPr>
                <w:sz w:val="18"/>
              </w:rPr>
              <w:t>58.2%</w:t>
            </w:r>
          </w:p>
        </w:tc>
        <w:tc>
          <w:tcPr>
            <w:tcW w:type="dxa" w:w="1272"/>
          </w:tcPr>
          <w:p>
            <w:pPr>
              <w:jc w:val="center"/>
            </w:pPr>
            <w:r/>
            <w:r>
              <w:rPr>
                <w:sz w:val="18"/>
              </w:rPr>
              <w:t>61.0%</w:t>
            </w:r>
          </w:p>
        </w:tc>
        <w:tc>
          <w:tcPr>
            <w:tcW w:type="dxa" w:w="1272"/>
          </w:tcPr>
          <w:p>
            <w:pPr>
              <w:jc w:val="center"/>
            </w:pPr>
            <w:r/>
            <w:r>
              <w:rPr>
                <w:sz w:val="18"/>
              </w:rPr>
              <w:t>63.3%</w:t>
            </w:r>
          </w:p>
        </w:tc>
        <w:tc>
          <w:tcPr>
            <w:tcW w:type="dxa" w:w="1272"/>
          </w:tcPr>
          <w:p>
            <w:pPr>
              <w:jc w:val="center"/>
            </w:pPr>
            <w:r/>
            <w:r>
              <w:rPr>
                <w:sz w:val="18"/>
              </w:rPr>
              <w:t>0.003</w:t>
            </w:r>
          </w:p>
        </w:tc>
        <w:tc>
          <w:tcPr>
            <w:tcW w:type="dxa" w:w="1272"/>
          </w:tcPr>
          <w:p>
            <w:pPr>
              <w:jc w:val="center"/>
            </w:pPr>
            <w:r/>
            <w:r>
              <w:rPr>
                <w:sz w:val="18"/>
              </w:rPr>
              <w:t>&lt;0.001</w:t>
            </w:r>
          </w:p>
        </w:tc>
      </w:tr>
      <w:tr>
        <w:tc>
          <w:tcPr>
            <w:tcW w:type="dxa" w:w="1272"/>
          </w:tcPr>
          <w:p>
            <w:pPr>
              <w:jc w:val="left"/>
            </w:pPr>
            <w:r/>
            <w:r>
              <w:rPr>
                <w:sz w:val="18"/>
              </w:rPr>
              <w:t>NVDA</w:t>
            </w:r>
          </w:p>
        </w:tc>
        <w:tc>
          <w:tcPr>
            <w:tcW w:type="dxa" w:w="1272"/>
          </w:tcPr>
          <w:p>
            <w:pPr>
              <w:jc w:val="center"/>
            </w:pPr>
            <w:r/>
            <w:r>
              <w:rPr>
                <w:sz w:val="18"/>
              </w:rPr>
              <w:t>177</w:t>
            </w:r>
          </w:p>
        </w:tc>
        <w:tc>
          <w:tcPr>
            <w:tcW w:type="dxa" w:w="1272"/>
          </w:tcPr>
          <w:p>
            <w:pPr>
              <w:jc w:val="center"/>
            </w:pPr>
            <w:r/>
            <w:r>
              <w:rPr>
                <w:sz w:val="18"/>
              </w:rPr>
              <w:t>58.2%</w:t>
            </w:r>
          </w:p>
        </w:tc>
        <w:tc>
          <w:tcPr>
            <w:tcW w:type="dxa" w:w="1272"/>
          </w:tcPr>
          <w:p>
            <w:pPr>
              <w:jc w:val="center"/>
            </w:pPr>
            <w:r/>
            <w:r>
              <w:rPr>
                <w:sz w:val="18"/>
              </w:rPr>
              <w:t>69.5%</w:t>
            </w:r>
          </w:p>
        </w:tc>
        <w:tc>
          <w:tcPr>
            <w:tcW w:type="dxa" w:w="1272"/>
          </w:tcPr>
          <w:p>
            <w:pPr>
              <w:jc w:val="center"/>
            </w:pPr>
            <w:r/>
            <w:r>
              <w:rPr>
                <w:sz w:val="18"/>
              </w:rPr>
              <w:t>69.5%</w:t>
            </w:r>
          </w:p>
        </w:tc>
        <w:tc>
          <w:tcPr>
            <w:tcW w:type="dxa" w:w="1272"/>
          </w:tcPr>
          <w:p>
            <w:pPr>
              <w:jc w:val="center"/>
            </w:pPr>
            <w:r/>
            <w:r>
              <w:rPr>
                <w:sz w:val="18"/>
              </w:rPr>
              <w:t>70.6%</w:t>
            </w:r>
          </w:p>
        </w:tc>
        <w:tc>
          <w:tcPr>
            <w:tcW w:type="dxa" w:w="1272"/>
          </w:tcPr>
          <w:p>
            <w:pPr>
              <w:jc w:val="center"/>
            </w:pPr>
            <w:r/>
            <w:r>
              <w:rPr>
                <w:sz w:val="18"/>
              </w:rPr>
              <w:t>0.001</w:t>
            </w:r>
          </w:p>
        </w:tc>
        <w:tc>
          <w:tcPr>
            <w:tcW w:type="dxa" w:w="1272"/>
          </w:tcPr>
          <w:p>
            <w:pPr>
              <w:jc w:val="center"/>
            </w:pPr>
            <w:r/>
            <w:r>
              <w:rPr>
                <w:sz w:val="18"/>
              </w:rPr>
              <w:t>&lt;0.001</w:t>
            </w:r>
          </w:p>
        </w:tc>
      </w:tr>
      <w:tr>
        <w:tc>
          <w:tcPr>
            <w:tcW w:type="dxa" w:w="1272"/>
          </w:tcPr>
          <w:p>
            <w:pPr>
              <w:jc w:val="left"/>
            </w:pPr>
            <w:r/>
            <w:r>
              <w:rPr>
                <w:sz w:val="18"/>
              </w:rPr>
              <w:t>GOOGL</w:t>
            </w:r>
          </w:p>
        </w:tc>
        <w:tc>
          <w:tcPr>
            <w:tcW w:type="dxa" w:w="1272"/>
          </w:tcPr>
          <w:p>
            <w:pPr>
              <w:jc w:val="center"/>
            </w:pPr>
            <w:r/>
            <w:r>
              <w:rPr>
                <w:sz w:val="18"/>
              </w:rPr>
              <w:t>177</w:t>
            </w:r>
          </w:p>
        </w:tc>
        <w:tc>
          <w:tcPr>
            <w:tcW w:type="dxa" w:w="1272"/>
          </w:tcPr>
          <w:p>
            <w:pPr>
              <w:jc w:val="center"/>
            </w:pPr>
            <w:r/>
            <w:r>
              <w:rPr>
                <w:sz w:val="18"/>
              </w:rPr>
              <w:t>50.8%</w:t>
            </w:r>
          </w:p>
        </w:tc>
        <w:tc>
          <w:tcPr>
            <w:tcW w:type="dxa" w:w="1272"/>
          </w:tcPr>
          <w:p>
            <w:pPr>
              <w:jc w:val="center"/>
            </w:pPr>
            <w:r/>
            <w:r>
              <w:rPr>
                <w:sz w:val="18"/>
              </w:rPr>
              <w:t>66.7%</w:t>
            </w:r>
          </w:p>
        </w:tc>
        <w:tc>
          <w:tcPr>
            <w:tcW w:type="dxa" w:w="1272"/>
          </w:tcPr>
          <w:p>
            <w:pPr>
              <w:jc w:val="center"/>
            </w:pPr>
            <w:r/>
            <w:r>
              <w:rPr>
                <w:sz w:val="18"/>
              </w:rPr>
              <w:t>63.8%</w:t>
            </w:r>
          </w:p>
        </w:tc>
        <w:tc>
          <w:tcPr>
            <w:tcW w:type="dxa" w:w="1272"/>
          </w:tcPr>
          <w:p>
            <w:pPr>
              <w:jc w:val="center"/>
            </w:pPr>
            <w:r/>
            <w:r>
              <w:rPr>
                <w:sz w:val="18"/>
              </w:rPr>
              <w:t>68.4%</w:t>
            </w:r>
          </w:p>
        </w:tc>
        <w:tc>
          <w:tcPr>
            <w:tcW w:type="dxa" w:w="1272"/>
          </w:tcPr>
          <w:p>
            <w:pPr>
              <w:jc w:val="center"/>
            </w:pPr>
            <w:r/>
            <w:r>
              <w:rPr>
                <w:sz w:val="18"/>
              </w:rPr>
              <w:t>&lt;0.001</w:t>
            </w:r>
          </w:p>
        </w:tc>
        <w:tc>
          <w:tcPr>
            <w:tcW w:type="dxa" w:w="1272"/>
          </w:tcPr>
          <w:p>
            <w:pPr>
              <w:jc w:val="center"/>
            </w:pPr>
            <w:r/>
            <w:r>
              <w:rPr>
                <w:sz w:val="18"/>
              </w:rPr>
              <w:t>&lt;0.001</w:t>
            </w:r>
          </w:p>
        </w:tc>
      </w:tr>
      <w:tr>
        <w:tc>
          <w:tcPr>
            <w:tcW w:type="dxa" w:w="1272"/>
          </w:tcPr>
          <w:p>
            <w:pPr>
              <w:jc w:val="left"/>
            </w:pPr>
            <w:r/>
            <w:r>
              <w:rPr>
                <w:sz w:val="18"/>
              </w:rPr>
              <w:t>META</w:t>
            </w:r>
          </w:p>
        </w:tc>
        <w:tc>
          <w:tcPr>
            <w:tcW w:type="dxa" w:w="1272"/>
          </w:tcPr>
          <w:p>
            <w:pPr>
              <w:jc w:val="center"/>
            </w:pPr>
            <w:r/>
            <w:r>
              <w:rPr>
                <w:sz w:val="18"/>
              </w:rPr>
              <w:t>135</w:t>
            </w:r>
          </w:p>
        </w:tc>
        <w:tc>
          <w:tcPr>
            <w:tcW w:type="dxa" w:w="1272"/>
          </w:tcPr>
          <w:p>
            <w:pPr>
              <w:jc w:val="center"/>
            </w:pPr>
            <w:r/>
            <w:r>
              <w:rPr>
                <w:sz w:val="18"/>
              </w:rPr>
              <w:t>54.8%</w:t>
            </w:r>
          </w:p>
        </w:tc>
        <w:tc>
          <w:tcPr>
            <w:tcW w:type="dxa" w:w="1272"/>
          </w:tcPr>
          <w:p>
            <w:pPr>
              <w:jc w:val="center"/>
            </w:pPr>
            <w:r/>
            <w:r>
              <w:rPr>
                <w:sz w:val="18"/>
              </w:rPr>
              <w:t>63.7%</w:t>
            </w:r>
          </w:p>
        </w:tc>
        <w:tc>
          <w:tcPr>
            <w:tcW w:type="dxa" w:w="1272"/>
          </w:tcPr>
          <w:p>
            <w:pPr>
              <w:jc w:val="center"/>
            </w:pPr>
            <w:r/>
            <w:r>
              <w:rPr>
                <w:sz w:val="18"/>
              </w:rPr>
              <w:t>68.9%</w:t>
            </w:r>
          </w:p>
        </w:tc>
        <w:tc>
          <w:tcPr>
            <w:tcW w:type="dxa" w:w="1272"/>
          </w:tcPr>
          <w:p>
            <w:pPr>
              <w:jc w:val="center"/>
            </w:pPr>
            <w:r/>
            <w:r>
              <w:rPr>
                <w:sz w:val="18"/>
              </w:rPr>
              <w:t>63.7%</w:t>
            </w:r>
          </w:p>
        </w:tc>
        <w:tc>
          <w:tcPr>
            <w:tcW w:type="dxa" w:w="1272"/>
          </w:tcPr>
          <w:p>
            <w:pPr>
              <w:jc w:val="center"/>
            </w:pPr>
            <w:r/>
            <w:r>
              <w:rPr>
                <w:sz w:val="18"/>
              </w:rPr>
              <w:t>&lt;0.001</w:t>
            </w:r>
          </w:p>
        </w:tc>
        <w:tc>
          <w:tcPr>
            <w:tcW w:type="dxa" w:w="1272"/>
          </w:tcPr>
          <w:p>
            <w:pPr>
              <w:jc w:val="center"/>
            </w:pPr>
            <w:r/>
            <w:r>
              <w:rPr>
                <w:sz w:val="18"/>
              </w:rPr>
              <w:t>0.019</w:t>
            </w:r>
          </w:p>
        </w:tc>
      </w:tr>
      <w:tr>
        <w:tc>
          <w:tcPr>
            <w:tcW w:type="dxa" w:w="1272"/>
          </w:tcPr>
          <w:p>
            <w:pPr>
              <w:jc w:val="left"/>
            </w:pPr>
            <w:r/>
            <w:r>
              <w:rPr>
                <w:b/>
                <w:sz w:val="18"/>
              </w:rPr>
              <w:t>ALL (pooled)</w:t>
            </w:r>
          </w:p>
        </w:tc>
        <w:tc>
          <w:tcPr>
            <w:tcW w:type="dxa" w:w="1272"/>
          </w:tcPr>
          <w:p>
            <w:pPr>
              <w:jc w:val="center"/>
            </w:pPr>
            <w:r/>
            <w:r>
              <w:rPr>
                <w:b/>
                <w:sz w:val="18"/>
              </w:rPr>
              <w:t>843</w:t>
            </w:r>
          </w:p>
        </w:tc>
        <w:tc>
          <w:tcPr>
            <w:tcW w:type="dxa" w:w="1272"/>
          </w:tcPr>
          <w:p>
            <w:pPr>
              <w:jc w:val="center"/>
            </w:pPr>
            <w:r/>
            <w:r>
              <w:rPr>
                <w:b/>
                <w:sz w:val="18"/>
              </w:rPr>
              <w:t>54.7%</w:t>
            </w:r>
          </w:p>
        </w:tc>
        <w:tc>
          <w:tcPr>
            <w:tcW w:type="dxa" w:w="1272"/>
          </w:tcPr>
          <w:p>
            <w:pPr>
              <w:jc w:val="center"/>
            </w:pPr>
            <w:r/>
            <w:r>
              <w:rPr>
                <w:b/>
                <w:sz w:val="18"/>
              </w:rPr>
              <w:t>65.6%</w:t>
            </w:r>
          </w:p>
        </w:tc>
        <w:tc>
          <w:tcPr>
            <w:tcW w:type="dxa" w:w="1272"/>
          </w:tcPr>
          <w:p>
            <w:pPr>
              <w:jc w:val="center"/>
            </w:pPr>
            <w:r/>
            <w:r>
              <w:rPr>
                <w:b/>
                <w:sz w:val="18"/>
              </w:rPr>
              <w:t>66.3%</w:t>
            </w:r>
          </w:p>
        </w:tc>
        <w:tc>
          <w:tcPr>
            <w:tcW w:type="dxa" w:w="1272"/>
          </w:tcPr>
          <w:p>
            <w:pPr>
              <w:jc w:val="center"/>
            </w:pPr>
            <w:r/>
            <w:r>
              <w:rPr>
                <w:b/>
                <w:sz w:val="18"/>
              </w:rPr>
              <w:t>68.1%</w:t>
            </w:r>
          </w:p>
        </w:tc>
        <w:tc>
          <w:tcPr>
            <w:tcW w:type="dxa" w:w="1272"/>
          </w:tcPr>
          <w:p>
            <w:pPr>
              <w:jc w:val="center"/>
            </w:pPr>
            <w:r/>
            <w:r>
              <w:rPr>
                <w:b/>
                <w:sz w:val="18"/>
              </w:rPr>
              <w:t>&lt;0.001</w:t>
            </w:r>
          </w:p>
        </w:tc>
        <w:tc>
          <w:tcPr>
            <w:tcW w:type="dxa" w:w="1272"/>
          </w:tcPr>
          <w:p>
            <w:pPr>
              <w:jc w:val="center"/>
            </w:pPr>
            <w:r/>
            <w:r>
              <w:rPr>
                <w:b/>
                <w:sz w:val="18"/>
              </w:rPr>
              <w:t>&lt;0.001</w:t>
            </w:r>
          </w:p>
        </w:tc>
      </w:tr>
      <w:tr>
        <w:tc>
          <w:tcPr>
            <w:tcW w:type="dxa" w:w="1272"/>
          </w:tcPr>
          <w:p>
            <w:pPr>
              <w:jc w:val="left"/>
            </w:pPr>
            <w:r/>
            <w:r>
              <w:rPr>
                <w:sz w:val="18"/>
              </w:rPr>
              <w:t>2026 only (pooled)</w:t>
            </w:r>
          </w:p>
        </w:tc>
        <w:tc>
          <w:tcPr>
            <w:tcW w:type="dxa" w:w="1272"/>
          </w:tcPr>
          <w:p>
            <w:pPr>
              <w:jc w:val="center"/>
            </w:pPr>
            <w:r/>
            <w:r>
              <w:rPr>
                <w:sz w:val="18"/>
              </w:rPr>
              <w:t>45</w:t>
            </w:r>
          </w:p>
        </w:tc>
        <w:tc>
          <w:tcPr>
            <w:tcW w:type="dxa" w:w="1272"/>
          </w:tcPr>
          <w:p>
            <w:pPr>
              <w:jc w:val="center"/>
            </w:pPr>
            <w:r/>
            <w:r>
              <w:rPr>
                <w:sz w:val="18"/>
              </w:rPr>
              <w:t>64.4%</w:t>
            </w:r>
          </w:p>
        </w:tc>
        <w:tc>
          <w:tcPr>
            <w:tcW w:type="dxa" w:w="1272"/>
          </w:tcPr>
          <w:p>
            <w:pPr>
              <w:jc w:val="center"/>
            </w:pPr>
            <w:r/>
            <w:r>
              <w:rPr>
                <w:sz w:val="18"/>
              </w:rPr>
              <w:t>60.0%</w:t>
            </w:r>
          </w:p>
        </w:tc>
        <w:tc>
          <w:tcPr>
            <w:tcW w:type="dxa" w:w="1272"/>
          </w:tcPr>
          <w:p>
            <w:pPr>
              <w:jc w:val="center"/>
            </w:pPr>
            <w:r/>
            <w:r>
              <w:rPr>
                <w:sz w:val="18"/>
              </w:rPr>
              <w:t>66.7%</w:t>
            </w:r>
          </w:p>
        </w:tc>
        <w:tc>
          <w:tcPr>
            <w:tcW w:type="dxa" w:w="1272"/>
          </w:tcPr>
          <w:p>
            <w:pPr>
              <w:jc w:val="center"/>
            </w:pPr>
            <w:r/>
            <w:r>
              <w:rPr>
                <w:sz w:val="18"/>
              </w:rPr>
              <w:t>55.6%</w:t>
            </w:r>
          </w:p>
        </w:tc>
        <w:tc>
          <w:tcPr>
            <w:tcW w:type="dxa" w:w="1272"/>
          </w:tcPr>
          <w:p>
            <w:pPr>
              <w:jc w:val="center"/>
            </w:pPr>
            <w:r/>
            <w:r>
              <w:rPr>
                <w:sz w:val="18"/>
              </w:rPr>
              <w:t>0.378</w:t>
            </w:r>
          </w:p>
        </w:tc>
        <w:tc>
          <w:tcPr>
            <w:tcW w:type="dxa" w:w="1272"/>
          </w:tcPr>
          <w:p>
            <w:pPr>
              <w:jc w:val="center"/>
            </w:pPr>
            <w:r/>
            <w:r>
              <w:rPr>
                <w:sz w:val="18"/>
              </w:rPr>
              <w:t>0.894</w:t>
            </w:r>
          </w:p>
        </w:tc>
      </w:tr>
    </w:tbl>
    <w:p/>
    <w:p>
      <w:pPr>
        <w:spacing w:after="40"/>
        <w:jc w:val="center"/>
      </w:pPr>
      <w:r>
        <w:rPr>
          <w:b/>
          <w:i/>
          <w:sz w:val="18"/>
        </w:rPr>
        <w:t xml:space="preserve">Table 7: </w:t>
      </w:r>
      <w:r>
        <w:rPr>
          <w:b w:val="0"/>
          <w:i/>
          <w:sz w:val="18"/>
        </w:rPr>
        <w:t>Extra measures for Problem 3</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086"/>
        <w:gridCol w:w="5086"/>
      </w:tblGrid>
      <w:tr>
        <w:tc>
          <w:tcPr>
            <w:tcW w:type="dxa" w:w="5086"/>
            <w:shd w:val="clear" w:color="auto" w:fill="D9E2F3"/>
          </w:tcPr>
          <w:p>
            <w:pPr>
              <w:jc w:val="left"/>
            </w:pPr>
            <w:r/>
            <w:r>
              <w:rPr>
                <w:b/>
                <w:sz w:val="17"/>
              </w:rPr>
              <w:t>Measure (all stocks pooled)</w:t>
            </w:r>
          </w:p>
        </w:tc>
        <w:tc>
          <w:tcPr>
            <w:tcW w:type="dxa" w:w="5086"/>
            <w:shd w:val="clear" w:color="auto" w:fill="D9E2F3"/>
          </w:tcPr>
          <w:p>
            <w:pPr>
              <w:jc w:val="center"/>
            </w:pPr>
            <w:r/>
            <w:r>
              <w:rPr>
                <w:b/>
                <w:sz w:val="17"/>
              </w:rPr>
              <w:t>Value</w:t>
            </w:r>
          </w:p>
        </w:tc>
      </w:tr>
      <w:tr>
        <w:tc>
          <w:tcPr>
            <w:tcW w:type="dxa" w:w="5086"/>
          </w:tcPr>
          <w:p>
            <w:pPr>
              <w:jc w:val="left"/>
            </w:pPr>
            <w:r/>
            <w:r>
              <w:rPr>
                <w:sz w:val="18"/>
              </w:rPr>
              <w:t>K-NN error on the volatility level (MAE)</w:t>
            </w:r>
          </w:p>
        </w:tc>
        <w:tc>
          <w:tcPr>
            <w:tcW w:type="dxa" w:w="5086"/>
          </w:tcPr>
          <w:p>
            <w:pPr>
              <w:jc w:val="center"/>
            </w:pPr>
            <w:r/>
            <w:r>
              <w:rPr>
                <w:sz w:val="18"/>
              </w:rPr>
              <w:t>9.2 vol points</w:t>
            </w:r>
          </w:p>
        </w:tc>
      </w:tr>
      <w:tr>
        <w:tc>
          <w:tcPr>
            <w:tcW w:type="dxa" w:w="5086"/>
          </w:tcPr>
          <w:p>
            <w:pPr>
              <w:jc w:val="left"/>
            </w:pPr>
            <w:r/>
            <w:r>
              <w:rPr>
                <w:sz w:val="18"/>
              </w:rPr>
              <w:t>Persistence error on the volatility level (MAE)</w:t>
            </w:r>
          </w:p>
        </w:tc>
        <w:tc>
          <w:tcPr>
            <w:tcW w:type="dxa" w:w="5086"/>
          </w:tcPr>
          <w:p>
            <w:pPr>
              <w:jc w:val="center"/>
            </w:pPr>
            <w:r/>
            <w:r>
              <w:rPr>
                <w:sz w:val="18"/>
              </w:rPr>
              <w:t>11.1 vol points</w:t>
            </w:r>
          </w:p>
        </w:tc>
      </w:tr>
      <w:tr>
        <w:tc>
          <w:tcPr>
            <w:tcW w:type="dxa" w:w="5086"/>
          </w:tcPr>
          <w:p>
            <w:pPr>
              <w:jc w:val="left"/>
            </w:pPr>
            <w:r/>
            <w:r>
              <w:rPr>
                <w:sz w:val="18"/>
              </w:rPr>
              <w:t>p-value: K-NN accuracy &gt; persistence</w:t>
            </w:r>
          </w:p>
        </w:tc>
        <w:tc>
          <w:tcPr>
            <w:tcW w:type="dxa" w:w="5086"/>
          </w:tcPr>
          <w:p>
            <w:pPr>
              <w:jc w:val="center"/>
            </w:pPr>
            <w:r/>
            <w:r>
              <w:rPr>
                <w:sz w:val="18"/>
              </w:rPr>
              <w:t>0.33</w:t>
            </w:r>
          </w:p>
        </w:tc>
      </w:tr>
      <w:tr>
        <w:tc>
          <w:tcPr>
            <w:tcW w:type="dxa" w:w="5086"/>
          </w:tcPr>
          <w:p>
            <w:pPr>
              <w:jc w:val="left"/>
            </w:pPr>
            <w:r/>
            <w:r>
              <w:rPr>
                <w:sz w:val="18"/>
              </w:rPr>
              <w:t>p-value: Naive Bayes accuracy &gt; persistence</w:t>
            </w:r>
          </w:p>
        </w:tc>
        <w:tc>
          <w:tcPr>
            <w:tcW w:type="dxa" w:w="5086"/>
          </w:tcPr>
          <w:p>
            <w:pPr>
              <w:jc w:val="center"/>
            </w:pPr>
            <w:r/>
            <w:r>
              <w:rPr>
                <w:sz w:val="18"/>
              </w:rPr>
              <w:t>0.06</w:t>
            </w:r>
          </w:p>
        </w:tc>
      </w:tr>
      <w:tr>
        <w:tc>
          <w:tcPr>
            <w:tcW w:type="dxa" w:w="5086"/>
          </w:tcPr>
          <w:p>
            <w:pPr>
              <w:jc w:val="left"/>
            </w:pPr>
            <w:r/>
            <w:r>
              <w:rPr>
                <w:sz w:val="18"/>
              </w:rPr>
              <w:t>Actual inside K-NN's 25-75% band (expected 50%)</w:t>
            </w:r>
          </w:p>
        </w:tc>
        <w:tc>
          <w:tcPr>
            <w:tcW w:type="dxa" w:w="5086"/>
          </w:tcPr>
          <w:p>
            <w:pPr>
              <w:jc w:val="center"/>
            </w:pPr>
            <w:r/>
            <w:r>
              <w:rPr>
                <w:sz w:val="18"/>
              </w:rPr>
              <w:t>43.4%</w:t>
            </w:r>
          </w:p>
        </w:tc>
      </w:tr>
    </w:tbl>
    <w:p/>
    <w:p>
      <w:pPr>
        <w:spacing w:after="120"/>
      </w:pPr>
      <w:r>
        <w:rPr>
          <w:b w:val="0"/>
          <w:i w:val="0"/>
        </w:rPr>
        <w:t>Here both models clearly work: 66% (K-NN) and 68% (Naive Bayes) against 55% for always-majority, with p-values below 0.001. Four of the five stocks are significant on their own (AAPL is the exception, explained in Section 7). However, the simple persistence rule reaches 66% too, so the models do not clearly beat it on accuracy (p = 0.33 and 0.06). K-NN's real extra value is in the size of the forecast: its volatility estimate is about 17% more accurate than persistence (9.2 vs 11.1 points). In 2026 alone (45 predictions) no method was significant.</w:t>
      </w:r>
    </w:p>
    <w:p>
      <w:pPr>
        <w:jc w:val="center"/>
      </w:pPr>
      <w:r>
        <w:drawing>
          <wp:inline xmlns:a="http://schemas.openxmlformats.org/drawingml/2006/main" xmlns:pic="http://schemas.openxmlformats.org/drawingml/2006/picture">
            <wp:extent cx="6035040" cy="2313432"/>
            <wp:docPr id="5" name="Picture 5"/>
            <wp:cNvGraphicFramePr>
              <a:graphicFrameLocks noChangeAspect="1"/>
            </wp:cNvGraphicFramePr>
            <a:graphic>
              <a:graphicData uri="http://schemas.openxmlformats.org/drawingml/2006/picture">
                <pic:pic>
                  <pic:nvPicPr>
                    <pic:cNvPr id="0" name="g7_regime_process.png"/>
                    <pic:cNvPicPr/>
                  </pic:nvPicPr>
                  <pic:blipFill>
                    <a:blip r:embed="rId20"/>
                    <a:stretch>
                      <a:fillRect/>
                    </a:stretch>
                  </pic:blipFill>
                  <pic:spPr>
                    <a:xfrm>
                      <a:off x="0" y="0"/>
                      <a:ext cx="6035040" cy="2313432"/>
                    </a:xfrm>
                    <a:prstGeom prst="rect"/>
                  </pic:spPr>
                </pic:pic>
              </a:graphicData>
            </a:graphic>
          </wp:inline>
        </w:drawing>
      </w:r>
    </w:p>
    <w:p>
      <w:pPr>
        <w:spacing w:after="80"/>
        <w:jc w:val="center"/>
      </w:pPr>
      <w:r>
        <w:rPr>
          <w:b/>
          <w:i/>
          <w:sz w:val="18"/>
        </w:rPr>
        <w:t xml:space="preserve">Figure 5: </w:t>
      </w:r>
      <w:r>
        <w:rPr>
          <w:b w:val="0"/>
          <w:i/>
          <w:sz w:val="18"/>
        </w:rPr>
        <w:t>How every prediction in Problem 3 is made</w:t>
      </w:r>
    </w:p>
    <w:p>
      <w:pPr>
        <w:spacing w:after="120"/>
      </w:pPr>
      <w:r>
        <w:rPr>
          <w:b/>
          <w:i w:val="0"/>
        </w:rPr>
        <w:t xml:space="preserve">What the graph shows: </w:t>
      </w:r>
      <w:r>
        <w:rPr>
          <w:b w:val="0"/>
          <w:i w:val="0"/>
        </w:rPr>
        <w:t>The blue block is the training data, the red block is the 21-day gap (embargo) and the green block is the next month we are predicting. Only past days whose 21-day result had completely finished before the prediction date are used to train, so the model cannot peek at the future. After each prediction we move forward one month, re-train and repeat.</w:t>
      </w:r>
    </w:p>
    <w:p>
      <w:pPr>
        <w:jc w:val="center"/>
      </w:pPr>
      <w:r>
        <w:drawing>
          <wp:inline xmlns:a="http://schemas.openxmlformats.org/drawingml/2006/main" xmlns:pic="http://schemas.openxmlformats.org/drawingml/2006/picture">
            <wp:extent cx="6035040" cy="7040880"/>
            <wp:docPr id="6" name="Picture 6"/>
            <wp:cNvGraphicFramePr>
              <a:graphicFrameLocks noChangeAspect="1"/>
            </wp:cNvGraphicFramePr>
            <a:graphic>
              <a:graphicData uri="http://schemas.openxmlformats.org/drawingml/2006/picture">
                <pic:pic>
                  <pic:nvPicPr>
                    <pic:cNvPr id="0" name="g8_regime_knn_shadow_vs_actual.png"/>
                    <pic:cNvPicPr/>
                  </pic:nvPicPr>
                  <pic:blipFill>
                    <a:blip r:embed="rId21"/>
                    <a:stretch>
                      <a:fillRect/>
                    </a:stretch>
                  </pic:blipFill>
                  <pic:spPr>
                    <a:xfrm>
                      <a:off x="0" y="0"/>
                      <a:ext cx="6035040" cy="7040880"/>
                    </a:xfrm>
                    <a:prstGeom prst="rect"/>
                  </pic:spPr>
                </pic:pic>
              </a:graphicData>
            </a:graphic>
          </wp:inline>
        </w:drawing>
      </w:r>
    </w:p>
    <w:p>
      <w:pPr>
        <w:spacing w:after="80"/>
        <w:jc w:val="center"/>
      </w:pPr>
      <w:r>
        <w:rPr>
          <w:b/>
          <w:i/>
          <w:sz w:val="18"/>
        </w:rPr>
        <w:t xml:space="preserve">Figure 6: </w:t>
      </w:r>
      <w:r>
        <w:rPr>
          <w:b w:val="0"/>
          <w:i/>
          <w:sz w:val="18"/>
        </w:rPr>
        <w:t>K-NN predicted next-month volatility (blue line and shaded range) vs actual (black), 2012-2026</w:t>
      </w:r>
    </w:p>
    <w:p>
      <w:pPr>
        <w:spacing w:after="120"/>
      </w:pPr>
      <w:r>
        <w:rPr>
          <w:b/>
          <w:i w:val="0"/>
        </w:rPr>
        <w:t xml:space="preserve">What the graph shows: </w:t>
      </w:r>
      <w:r>
        <w:rPr>
          <w:b w:val="0"/>
          <w:i w:val="0"/>
        </w:rPr>
        <w:t>Each step is one month. The blue line and shaded band are K-NN's forecast; the black line is what really happened; the red dashed line is the stock's normal level, which separates high and low months. The blue line follows the big waves: it rises in 2020 (COVID crash), stays high through 2022 (interest-rate shock for tech stocks) and falls in calm years such as 2017. What it cannot do is predict the first month of a sudden shock - the tall black spikes (e.g. March 2020, NVIDIA's November 2016 earnings jump) appear before the blue line reacts. The actual value falls inside the 25-75% band 43% of the time, slightly less than the 50% you would expect, because sudden shocks are bigger than anything the neighbours suggest.</w:t>
      </w:r>
    </w:p>
    <w:p>
      <w:pPr>
        <w:jc w:val="center"/>
      </w:pPr>
      <w:r>
        <w:drawing>
          <wp:inline xmlns:a="http://schemas.openxmlformats.org/drawingml/2006/main" xmlns:pic="http://schemas.openxmlformats.org/drawingml/2006/picture">
            <wp:extent cx="6035040" cy="6035040"/>
            <wp:docPr id="7" name="Picture 7"/>
            <wp:cNvGraphicFramePr>
              <a:graphicFrameLocks noChangeAspect="1"/>
            </wp:cNvGraphicFramePr>
            <a:graphic>
              <a:graphicData uri="http://schemas.openxmlformats.org/drawingml/2006/picture">
                <pic:pic>
                  <pic:nvPicPr>
                    <pic:cNvPr id="0" name="g9_regime_nb_prob_vs_actual.png"/>
                    <pic:cNvPicPr/>
                  </pic:nvPicPr>
                  <pic:blipFill>
                    <a:blip r:embed="rId22"/>
                    <a:stretch>
                      <a:fillRect/>
                    </a:stretch>
                  </pic:blipFill>
                  <pic:spPr>
                    <a:xfrm>
                      <a:off x="0" y="0"/>
                      <a:ext cx="6035040" cy="6035040"/>
                    </a:xfrm>
                    <a:prstGeom prst="rect"/>
                  </pic:spPr>
                </pic:pic>
              </a:graphicData>
            </a:graphic>
          </wp:inline>
        </w:drawing>
      </w:r>
    </w:p>
    <w:p>
      <w:pPr>
        <w:spacing w:after="80"/>
        <w:jc w:val="center"/>
      </w:pPr>
      <w:r>
        <w:rPr>
          <w:b/>
          <w:i/>
          <w:sz w:val="18"/>
        </w:rPr>
        <w:t xml:space="preserve">Figure 7: </w:t>
      </w:r>
      <w:r>
        <w:rPr>
          <w:b w:val="0"/>
          <w:i/>
          <w:sz w:val="18"/>
        </w:rPr>
        <w:t>Naive Bayes probability of a high-volatility month (orange) vs actual high (red) / low (green) months</w:t>
      </w:r>
    </w:p>
    <w:p>
      <w:pPr>
        <w:spacing w:after="120"/>
      </w:pPr>
      <w:r>
        <w:rPr>
          <w:b/>
          <w:i w:val="0"/>
        </w:rPr>
        <w:t xml:space="preserve">What the graph shows: </w:t>
      </w:r>
      <w:r>
        <w:rPr>
          <w:b w:val="0"/>
          <w:i w:val="0"/>
        </w:rPr>
        <w:t>Where the orange area is above the dotted 50% line the model predicts a HIGH month. The long orange blocks (2020, 2022, 2025) sit above long runs of red marks (actually high months), and the flat low periods (2013-2014, 2017) sit above green marks (actually low months), so the model is right most of the time. The orange area is almost always close to 0 or 1: Naive Bayes is very sure of itself, even when it is wrong.</w:t>
      </w:r>
    </w:p>
    <w:p>
      <w:pPr>
        <w:jc w:val="center"/>
      </w:pPr>
      <w:r>
        <w:drawing>
          <wp:inline xmlns:a="http://schemas.openxmlformats.org/drawingml/2006/main" xmlns:pic="http://schemas.openxmlformats.org/drawingml/2006/picture">
            <wp:extent cx="6035040" cy="2321169"/>
            <wp:docPr id="8" name="Picture 8"/>
            <wp:cNvGraphicFramePr>
              <a:graphicFrameLocks noChangeAspect="1"/>
            </wp:cNvGraphicFramePr>
            <a:graphic>
              <a:graphicData uri="http://schemas.openxmlformats.org/drawingml/2006/picture">
                <pic:pic>
                  <pic:nvPicPr>
                    <pic:cNvPr id="0" name="g10_regime_scorecard.png"/>
                    <pic:cNvPicPr/>
                  </pic:nvPicPr>
                  <pic:blipFill>
                    <a:blip r:embed="rId23"/>
                    <a:stretch>
                      <a:fillRect/>
                    </a:stretch>
                  </pic:blipFill>
                  <pic:spPr>
                    <a:xfrm>
                      <a:off x="0" y="0"/>
                      <a:ext cx="6035040" cy="2321169"/>
                    </a:xfrm>
                    <a:prstGeom prst="rect"/>
                  </pic:spPr>
                </pic:pic>
              </a:graphicData>
            </a:graphic>
          </wp:inline>
        </w:drawing>
      </w:r>
    </w:p>
    <w:p>
      <w:pPr>
        <w:spacing w:after="80"/>
        <w:jc w:val="center"/>
      </w:pPr>
      <w:r>
        <w:rPr>
          <w:b/>
          <w:i/>
          <w:sz w:val="18"/>
        </w:rPr>
        <w:t xml:space="preserve">Figure 8: </w:t>
      </w:r>
      <w:r>
        <w:rPr>
          <w:b w:val="0"/>
          <w:i/>
          <w:sz w:val="18"/>
        </w:rPr>
        <w:t>Scorecard: accuracy of each method vs the two baselines</w:t>
      </w:r>
    </w:p>
    <w:p>
      <w:pPr>
        <w:spacing w:after="120"/>
      </w:pPr>
      <w:r>
        <w:rPr>
          <w:b/>
          <w:i w:val="0"/>
        </w:rPr>
        <w:t xml:space="preserve">What the graph shows: </w:t>
      </w:r>
      <w:r>
        <w:rPr>
          <w:b w:val="0"/>
          <w:i w:val="0"/>
        </w:rPr>
        <w:t>Every coloured bar (K-NN, Naive Bayes) is well above the light-grey bar (always-majority), which shows there is something real to predict. But the dark-grey bar (persistence) is almost as tall as the model bars, which shows that most of the skill comes from the simple fact that volatility persists. The right-most group (2026 only) shows that in one calm year the advantage disappears.</w:t>
      </w:r>
    </w:p>
    <w:p>
      <w:pPr>
        <w:jc w:val="center"/>
      </w:pPr>
      <w:r>
        <w:drawing>
          <wp:inline xmlns:a="http://schemas.openxmlformats.org/drawingml/2006/main" xmlns:pic="http://schemas.openxmlformats.org/drawingml/2006/picture">
            <wp:extent cx="6035040" cy="2228322"/>
            <wp:docPr id="9" name="Picture 9"/>
            <wp:cNvGraphicFramePr>
              <a:graphicFrameLocks noChangeAspect="1"/>
            </wp:cNvGraphicFramePr>
            <a:graphic>
              <a:graphicData uri="http://schemas.openxmlformats.org/drawingml/2006/picture">
                <pic:pic>
                  <pic:nvPicPr>
                    <pic:cNvPr id="0" name="g11_regime_trust_check.png"/>
                    <pic:cNvPicPr/>
                  </pic:nvPicPr>
                  <pic:blipFill>
                    <a:blip r:embed="rId24"/>
                    <a:stretch>
                      <a:fillRect/>
                    </a:stretch>
                  </pic:blipFill>
                  <pic:spPr>
                    <a:xfrm>
                      <a:off x="0" y="0"/>
                      <a:ext cx="6035040" cy="2228322"/>
                    </a:xfrm>
                    <a:prstGeom prst="rect"/>
                  </pic:spPr>
                </pic:pic>
              </a:graphicData>
            </a:graphic>
          </wp:inline>
        </w:drawing>
      </w:r>
    </w:p>
    <w:p>
      <w:pPr>
        <w:spacing w:after="80"/>
        <w:jc w:val="center"/>
      </w:pPr>
      <w:r>
        <w:rPr>
          <w:b/>
          <w:i/>
          <w:sz w:val="18"/>
        </w:rPr>
        <w:t xml:space="preserve">Figure 9: </w:t>
      </w:r>
      <w:r>
        <w:rPr>
          <w:b w:val="0"/>
          <w:i/>
          <w:sz w:val="18"/>
        </w:rPr>
        <w:t>Trust check: do the predictions line up with what really happened?</w:t>
      </w:r>
    </w:p>
    <w:p>
      <w:pPr>
        <w:spacing w:after="120"/>
      </w:pPr>
      <w:r>
        <w:rPr>
          <w:b/>
          <w:i w:val="0"/>
        </w:rPr>
        <w:t xml:space="preserve">What the graph shows: </w:t>
      </w:r>
      <w:r>
        <w:rPr>
          <w:b w:val="0"/>
          <w:i w:val="0"/>
        </w:rPr>
        <w:t>Left: all 843 predictions sorted into 5 equal groups from "calmest" to "stormiest" according to K-NN. The months K-NN called calmest really were calm (0.80× the normal level) and the months it called stormiest really were stormy (1.51× normal) - a clean staircase means the ranking is trustworthy. Right: when Naive Bayes says 0-20% chance of a high month, 31% were actually high; when it says 80-100%, 75% were. The direction is right, but the probabilities are too extreme (over-confident) compared to the dotted line.</w:t>
      </w:r>
    </w:p>
    <w:p>
      <w:pPr>
        <w:pStyle w:val="Heading1"/>
      </w:pPr>
      <w:r>
        <w:t>7. Comparison with Real Life - Why These Percentages?</w:t>
      </w:r>
    </w:p>
    <w:p>
      <w:pPr>
        <w:pStyle w:val="Heading2"/>
      </w:pPr>
      <w:r>
        <w:t>7.1 Why direction is about 50% (a coin flip)</w:t>
      </w:r>
    </w:p>
    <w:p>
      <w:pPr>
        <w:spacing w:after="120"/>
      </w:pPr>
      <w:r>
        <w:rPr>
          <w:b w:val="0"/>
          <w:i w:val="0"/>
        </w:rPr>
        <w:t>Stock prices are watched by millions of traders and computer programs. If yesterday's pattern really predicted tomorrow's direction, these traders would buy or sell on it immediately, and the pattern would disappear. This is the idea of an efficient market. What moves a price tomorrow is new information - an earnings report, a product launch, an interest-rate decision - which by definition is not in yesterday's data. So a model that only sees past prices cannot do better than a coin flip, and that is exactly what we found.</w:t>
      </w:r>
    </w:p>
    <w:p>
      <w:pPr>
        <w:spacing w:after="120"/>
      </w:pPr>
      <w:r>
        <w:rPr>
          <w:b w:val="0"/>
          <w:i w:val="0"/>
        </w:rPr>
        <w:t>The "always up" baseline is a bit above 50% (51-53%) because tech stocks rose over time: on average there are slightly more up days than down days. A model that sometimes says "down" loses this small advantage, which is why following the signals in Figure 3 did worse than just holding. K-NN's accuracy below 50% is mostly bad luck in a small sample: with 193 days, normal random variation is about ±3.6 percentage points.</w:t>
      </w:r>
    </w:p>
    <w:p>
      <w:pPr>
        <w:pStyle w:val="Heading2"/>
      </w:pPr>
      <w:r>
        <w:t>7.2 Why the size of one single day is also unpredictable</w:t>
      </w:r>
    </w:p>
    <w:p>
      <w:pPr>
        <w:spacing w:after="120"/>
      </w:pPr>
      <w:r>
        <w:rPr>
          <w:b w:val="0"/>
          <w:i w:val="0"/>
        </w:rPr>
        <w:t>Over the whole history, a calm period is followed by calm days and a stormy period by stormy days. But one single day is dominated by random news, so the link from today to tomorrow is weak (correlation about 0.25). In 2026 it was even weaker (about 0): 2026 was one steady market with no big crisis, and the volatility of the five stocks moved only 2-4 times between its lowest and highest month, compared with 14-21 times over 2005-2025. If the thing you predict hardly changes, there is nothing to forecast.</w:t>
      </w:r>
    </w:p>
    <w:p>
      <w:pPr>
        <w:pStyle w:val="Heading2"/>
      </w:pPr>
      <w:r>
        <w:t>7.3 Why next month's risk is predictable (66-68%)</w:t>
      </w:r>
    </w:p>
    <w:p>
      <w:pPr>
        <w:spacing w:after="120"/>
      </w:pPr>
      <w:r>
        <w:rPr>
          <w:b w:val="0"/>
          <w:i w:val="0"/>
        </w:rPr>
        <w:t>This is a well-known real-world fact called volatility clustering: periods of uncertainty last for weeks or months. When COVID hit in March 2020, markets stayed wild for months; during 2022, rising interest rates kept tech stocks nervous for the whole year. Averaging over a month removes the day-to-day noise, so the link between this month's and next month's volatility is strong (correlation about 0.5-0.6). The whole finance industry relies on this fact: the VIX "fear index", option prices, GARCH models and bank risk limits all assume that today's risk tells you about tomorrow's risk.</w:t>
      </w:r>
    </w:p>
    <w:p>
      <w:pPr>
        <w:spacing w:after="120"/>
      </w:pPr>
      <w:r>
        <w:rPr>
          <w:b/>
          <w:i w:val="0"/>
        </w:rPr>
        <w:t xml:space="preserve">Why not higher than about 70%? </w:t>
      </w:r>
      <w:r>
        <w:rPr>
          <w:b w:val="0"/>
          <w:i w:val="0"/>
        </w:rPr>
        <w:t>(1) Shocks arrive without warning - the first month of every crisis is missed, as the black spikes in Figure 6 show. (2) Many months are close to the normal level, and for these a small error flips the high/low label, so they are almost a coin flip.</w:t>
      </w:r>
    </w:p>
    <w:p>
      <w:pPr>
        <w:spacing w:after="120"/>
      </w:pPr>
      <w:r>
        <w:rPr>
          <w:b/>
          <w:i w:val="0"/>
        </w:rPr>
        <w:t xml:space="preserve">Why the models only tie with persistence? </w:t>
      </w:r>
      <w:r>
        <w:rPr>
          <w:b w:val="0"/>
          <w:i w:val="0"/>
        </w:rPr>
        <w:t>All the useful information is "how volatile has it been recently", and the persistence rule already uses exactly that. K-NN and Naive Bayes do not have any new information; they can only use it a little more smoothly. That is why K-NN's forecast of the volatility level is better (it averages 100 similar past months instead of copying one noisy month), while the high/low accuracy is about the same.</w:t>
      </w:r>
    </w:p>
    <w:p>
      <w:pPr>
        <w:spacing w:after="120"/>
      </w:pPr>
      <w:r>
        <w:rPr>
          <w:b/>
          <w:i w:val="0"/>
        </w:rPr>
        <w:t xml:space="preserve">Why is Naive Bayes over-confident? </w:t>
      </w:r>
      <w:r>
        <w:rPr>
          <w:b w:val="0"/>
          <w:i w:val="0"/>
        </w:rPr>
        <w:t>Its "naive" assumption says the five features are independent. In reality volatility over 5, 21, 63 and 252 days are strongly related - they all describe the same thing. Naive Bayes therefore counts the same evidence several times, which pushes its probabilities towards 0% or 100% (Figures 7 and 9). The class decision is still good, but the probability should not be trusted as a real percentage.</w:t>
      </w:r>
    </w:p>
    <w:p>
      <w:pPr>
        <w:spacing w:after="120"/>
      </w:pPr>
      <w:r>
        <w:rPr>
          <w:b/>
          <w:i w:val="0"/>
        </w:rPr>
        <w:t xml:space="preserve">Why does AAPL have a 68% majority baseline? </w:t>
      </w:r>
      <w:r>
        <w:rPr>
          <w:b w:val="0"/>
          <w:i w:val="0"/>
        </w:rPr>
        <w:t>Apple was a much riskier stock in 2004-2011 (when it was a smaller company) than after 2012. The "normal" level is learned from all the past, so most months after 2012 count as "low", and simply guessing "low" is already right 68% of the time. That leaves little room for a model to improve, which is why AAPL is the only stock where the improvement is not significant.</w:t>
      </w:r>
    </w:p>
    <w:p>
      <w:pPr>
        <w:pStyle w:val="Heading1"/>
      </w:pPr>
      <w:r>
        <w:t>8. Conclusion</w:t>
      </w:r>
    </w:p>
    <w:p>
      <w:pPr>
        <w:spacing w:after="120"/>
      </w:pPr>
      <w:r>
        <w:rPr>
          <w:b w:val="0"/>
          <w:i w:val="0"/>
        </w:rPr>
        <w:t>We implemented K-NN and Gaussian Naive Bayes from scratch and tested them honestly with walk-forward testing, a leakage gap, simple baselines and significance tests on 22 years of tech-stock data. The findings are:</w:t>
      </w:r>
    </w:p>
    <w:p>
      <w:pPr>
        <w:spacing w:after="120"/>
        <w:ind w:left="432"/>
      </w:pPr>
      <w:r>
        <w:rPr>
          <w:b/>
          <w:i w:val="0"/>
        </w:rPr>
        <w:t>1.</w:t>
      </w:r>
      <w:r>
        <w:rPr>
          <w:b w:val="0"/>
          <w:i w:val="0"/>
        </w:rPr>
        <w:t xml:space="preserve"> Tomorrow's direction cannot be predicted from past prices (≈50%, no model beat the baseline).</w:t>
      </w:r>
    </w:p>
    <w:p>
      <w:pPr>
        <w:spacing w:after="120"/>
        <w:ind w:left="432"/>
      </w:pPr>
      <w:r>
        <w:rPr>
          <w:b/>
          <w:i w:val="0"/>
        </w:rPr>
        <w:t>2.</w:t>
      </w:r>
      <w:r>
        <w:rPr>
          <w:b w:val="0"/>
          <w:i w:val="0"/>
        </w:rPr>
        <w:t xml:space="preserve"> The size of tomorrow's move could not be predicted in 2026 either.</w:t>
      </w:r>
    </w:p>
    <w:p>
      <w:pPr>
        <w:spacing w:after="120"/>
        <w:ind w:left="432"/>
      </w:pPr>
      <w:r>
        <w:rPr>
          <w:b/>
          <w:i w:val="0"/>
        </w:rPr>
        <w:t>3.</w:t>
      </w:r>
      <w:r>
        <w:rPr>
          <w:b w:val="0"/>
          <w:i w:val="0"/>
        </w:rPr>
        <w:t xml:space="preserve"> Next month's risk regime can be predicted: 66-68% accuracy vs 55% for guessing, highly significant over 2012-2026. Most of this comes from volatility persisting; K-NN adds a more accurate size forecast, and Naive Bayes gives good decisions but over-confident probabilities.</w:t>
      </w:r>
    </w:p>
    <w:p>
      <w:pPr>
        <w:spacing w:after="120"/>
      </w:pPr>
      <w:r>
        <w:rPr>
          <w:b w:val="0"/>
          <w:i w:val="0"/>
        </w:rPr>
        <w:t>The main lesson is that machine learning cannot find a signal that is not in the data. The value of these models in finance is in measuring and forecasting risk, not in predicting whether a price will go up or down.</w:t>
      </w:r>
    </w:p>
    <w:p>
      <w:pPr>
        <w:pStyle w:val="Heading1"/>
      </w:pPr>
      <w:r>
        <w:t>9. K-NN Worked on Paper</w:t>
      </w:r>
    </w:p>
    <w:p>
      <w:pPr>
        <w:spacing w:after="120"/>
      </w:pPr>
      <w:r>
        <w:rPr>
          <w:b w:val="0"/>
          <w:i/>
        </w:rPr>
        <w:t>[Insert the scanned pages of the hand-worked K-NN example here: a dataset with 2 features and at least 20 examples, showing the distance calculation, the K nearest neighbours and the final vote.]</w:t>
      </w:r>
    </w:p>
    <w:p>
      <w:pPr>
        <w:pStyle w:val="Heading1"/>
      </w:pPr>
      <w:r>
        <w:t>10. Code</w:t>
      </w:r>
    </w:p>
    <w:p>
      <w:pPr>
        <w:spacing w:after="120"/>
      </w:pPr>
      <w:r>
        <w:rPr>
          <w:b w:val="0"/>
          <w:i w:val="0"/>
        </w:rPr>
        <w:t>All code uses only NumPy, Pandas and Matplotlib. The full files (knn.py, naive_bayes.py, run.py, run_vol.py, run_regime.py) and the dataset are attached with the submission. The core parts are shown below.</w:t>
      </w:r>
    </w:p>
    <w:p>
      <w:pPr>
        <w:spacing w:after="120"/>
      </w:pPr>
      <w:r>
        <w:rPr>
          <w:b/>
          <w:i w:val="0"/>
        </w:rPr>
        <w:t>10.1 knn.py - K-NN from scratch</w:t>
      </w:r>
    </w:p>
    <w:p>
      <w:pPr>
        <w:spacing w:after="0" w:line="240" w:lineRule="auto"/>
        <w:jc w:val="left"/>
      </w:pPr>
      <w:r>
        <w:rPr>
          <w:rFonts w:ascii="Courier New" w:hAnsi="Courier New" w:eastAsia="Courier New"/>
          <w:b/>
          <w:color w:val="1F4E79"/>
          <w:sz w:val="17"/>
        </w:rPr>
        <w:t>#YOUR CODE STARTS HERE#</w:t>
      </w:r>
    </w:p>
    <w:p>
      <w:pPr>
        <w:spacing w:after="0" w:line="240" w:lineRule="auto"/>
        <w:jc w:val="left"/>
      </w:pPr>
      <w:r>
        <w:rPr>
          <w:rFonts w:ascii="Courier New" w:hAnsi="Courier New" w:eastAsia="Courier New"/>
          <w:sz w:val="17"/>
        </w:rPr>
        <w:t>"""K-NN from scratch (NumPy only). Regression-style: neighbours' next-day returns are averaged."""</w:t>
      </w:r>
    </w:p>
    <w:p>
      <w:pPr>
        <w:spacing w:after="0" w:line="240" w:lineRule="auto"/>
        <w:jc w:val="left"/>
      </w:pPr>
      <w:r>
        <w:rPr>
          <w:rFonts w:ascii="Courier New" w:hAnsi="Courier New" w:eastAsia="Courier New"/>
          <w:sz w:val="17"/>
        </w:rPr>
        <w:t>from __future__ import annotations</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import numpy as np</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class KNN:</w:t>
      </w:r>
    </w:p>
    <w:p>
      <w:pPr>
        <w:spacing w:after="0" w:line="240" w:lineRule="auto"/>
        <w:jc w:val="left"/>
      </w:pPr>
      <w:r>
        <w:rPr>
          <w:rFonts w:ascii="Courier New" w:hAnsi="Courier New" w:eastAsia="Courier New"/>
          <w:sz w:val="17"/>
        </w:rPr>
        <w:t xml:space="preserve">    def __init__(self, k: int = 50):</w:t>
      </w:r>
    </w:p>
    <w:p>
      <w:pPr>
        <w:spacing w:after="0" w:line="240" w:lineRule="auto"/>
        <w:jc w:val="left"/>
      </w:pPr>
      <w:r>
        <w:rPr>
          <w:rFonts w:ascii="Courier New" w:hAnsi="Courier New" w:eastAsia="Courier New"/>
          <w:sz w:val="17"/>
        </w:rPr>
        <w:t xml:space="preserve">        self.k = k</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def fit(self, X: np.ndarray, y: np.ndarray) -&gt; "KNN":</w:t>
      </w:r>
    </w:p>
    <w:p>
      <w:pPr>
        <w:spacing w:after="0" w:line="240" w:lineRule="auto"/>
        <w:jc w:val="left"/>
      </w:pPr>
      <w:r>
        <w:rPr>
          <w:rFonts w:ascii="Courier New" w:hAnsi="Courier New" w:eastAsia="Courier New"/>
          <w:sz w:val="17"/>
        </w:rPr>
        <w:t xml:space="preserve">        # "lazy learner": training = standardise with train stats, then memorise</w:t>
      </w:r>
    </w:p>
    <w:p>
      <w:pPr>
        <w:spacing w:after="0" w:line="240" w:lineRule="auto"/>
        <w:jc w:val="left"/>
      </w:pPr>
      <w:r>
        <w:rPr>
          <w:rFonts w:ascii="Courier New" w:hAnsi="Courier New" w:eastAsia="Courier New"/>
          <w:sz w:val="17"/>
        </w:rPr>
        <w:t xml:space="preserve">        self.mu, self.sd = X.mean(0), X.std(0) + 1e-12</w:t>
      </w:r>
    </w:p>
    <w:p>
      <w:pPr>
        <w:spacing w:after="0" w:line="240" w:lineRule="auto"/>
        <w:jc w:val="left"/>
      </w:pPr>
      <w:r>
        <w:rPr>
          <w:rFonts w:ascii="Courier New" w:hAnsi="Courier New" w:eastAsia="Courier New"/>
          <w:sz w:val="17"/>
        </w:rPr>
        <w:t xml:space="preserve">        self.X = (X - self.mu) / self.sd</w:t>
      </w:r>
    </w:p>
    <w:p>
      <w:pPr>
        <w:spacing w:after="0" w:line="240" w:lineRule="auto"/>
        <w:jc w:val="left"/>
      </w:pPr>
      <w:r>
        <w:rPr>
          <w:rFonts w:ascii="Courier New" w:hAnsi="Courier New" w:eastAsia="Courier New"/>
          <w:sz w:val="17"/>
        </w:rPr>
        <w:t xml:space="preserve">        self.y = np.asarray(y, float)</w:t>
      </w:r>
    </w:p>
    <w:p>
      <w:pPr>
        <w:spacing w:after="0" w:line="240" w:lineRule="auto"/>
        <w:jc w:val="left"/>
      </w:pPr>
      <w:r>
        <w:rPr>
          <w:rFonts w:ascii="Courier New" w:hAnsi="Courier New" w:eastAsia="Courier New"/>
          <w:sz w:val="17"/>
        </w:rPr>
        <w:t xml:space="preserve">        return self</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def neighbours(self, x: np.ndarray) -&gt; np.ndarray:</w:t>
      </w:r>
    </w:p>
    <w:p>
      <w:pPr>
        <w:spacing w:after="0" w:line="240" w:lineRule="auto"/>
        <w:jc w:val="left"/>
      </w:pPr>
      <w:r>
        <w:rPr>
          <w:rFonts w:ascii="Courier New" w:hAnsi="Courier New" w:eastAsia="Courier New"/>
          <w:sz w:val="17"/>
        </w:rPr>
        <w:t xml:space="preserve">        z = (x - self.mu) / self.sd</w:t>
      </w:r>
    </w:p>
    <w:p>
      <w:pPr>
        <w:spacing w:after="0" w:line="240" w:lineRule="auto"/>
        <w:jc w:val="left"/>
      </w:pPr>
      <w:r>
        <w:rPr>
          <w:rFonts w:ascii="Courier New" w:hAnsi="Courier New" w:eastAsia="Courier New"/>
          <w:sz w:val="17"/>
        </w:rPr>
        <w:t xml:space="preserve">        d = np.sqrt(((self.X - z) ** 2).sum(1))      # Euclidean distance to every training day</w:t>
      </w:r>
    </w:p>
    <w:p>
      <w:pPr>
        <w:spacing w:after="0" w:line="240" w:lineRule="auto"/>
        <w:jc w:val="left"/>
      </w:pPr>
      <w:r>
        <w:rPr>
          <w:rFonts w:ascii="Courier New" w:hAnsi="Courier New" w:eastAsia="Courier New"/>
          <w:sz w:val="17"/>
        </w:rPr>
        <w:t xml:space="preserve">        return self.y[np.argsort(d)[: self.k]]       # next-day returns of the K closest days</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def predict(self, x: np.ndarray) -&gt; tuple[float, float, float]:</w:t>
      </w:r>
    </w:p>
    <w:p>
      <w:pPr>
        <w:spacing w:after="0" w:line="240" w:lineRule="auto"/>
        <w:jc w:val="left"/>
      </w:pPr>
      <w:r>
        <w:rPr>
          <w:rFonts w:ascii="Courier New" w:hAnsi="Courier New" w:eastAsia="Courier New"/>
          <w:sz w:val="17"/>
        </w:rPr>
        <w:t xml:space="preserve">        """Returns (predicted return, spread of neighbours, share of neighbours that were up)."""</w:t>
      </w:r>
    </w:p>
    <w:p>
      <w:pPr>
        <w:spacing w:after="0" w:line="240" w:lineRule="auto"/>
        <w:jc w:val="left"/>
      </w:pPr>
      <w:r>
        <w:rPr>
          <w:rFonts w:ascii="Courier New" w:hAnsi="Courier New" w:eastAsia="Courier New"/>
          <w:sz w:val="17"/>
        </w:rPr>
        <w:t xml:space="preserve">        nb = self.neighbours(x)</w:t>
      </w:r>
    </w:p>
    <w:p>
      <w:pPr>
        <w:spacing w:after="0" w:line="240" w:lineRule="auto"/>
        <w:jc w:val="left"/>
      </w:pPr>
      <w:r>
        <w:rPr>
          <w:rFonts w:ascii="Courier New" w:hAnsi="Courier New" w:eastAsia="Courier New"/>
          <w:sz w:val="17"/>
        </w:rPr>
        <w:t xml:space="preserve">        return nb.mean(), nb.std(), (nb &gt; 0).mean()</w:t>
      </w:r>
    </w:p>
    <w:p>
      <w:pPr>
        <w:spacing w:after="0" w:line="240" w:lineRule="auto"/>
        <w:jc w:val="left"/>
      </w:pPr>
      <w:r>
        <w:rPr>
          <w:rFonts w:ascii="Courier New" w:hAnsi="Courier New" w:eastAsia="Courier New"/>
          <w:b/>
          <w:color w:val="1F4E79"/>
          <w:sz w:val="17"/>
        </w:rPr>
        <w:t>#YOUR CODE ENDS HERE#</w:t>
      </w:r>
    </w:p>
    <w:p/>
    <w:p>
      <w:pPr>
        <w:spacing w:after="120"/>
      </w:pPr>
      <w:r>
        <w:rPr>
          <w:b/>
          <w:i w:val="0"/>
        </w:rPr>
        <w:t>10.2 naive_bayes.py - Gaussian Naive Bayes from scratch</w:t>
      </w:r>
    </w:p>
    <w:p>
      <w:pPr>
        <w:spacing w:after="0" w:line="240" w:lineRule="auto"/>
        <w:jc w:val="left"/>
      </w:pPr>
      <w:r>
        <w:rPr>
          <w:rFonts w:ascii="Courier New" w:hAnsi="Courier New" w:eastAsia="Courier New"/>
          <w:b/>
          <w:color w:val="1F4E79"/>
          <w:sz w:val="17"/>
        </w:rPr>
        <w:t>#YOUR CODE STARTS HERE#</w:t>
      </w:r>
    </w:p>
    <w:p>
      <w:pPr>
        <w:spacing w:after="0" w:line="240" w:lineRule="auto"/>
        <w:jc w:val="left"/>
      </w:pPr>
      <w:r>
        <w:rPr>
          <w:rFonts w:ascii="Courier New" w:hAnsi="Courier New" w:eastAsia="Courier New"/>
          <w:sz w:val="17"/>
        </w:rPr>
        <w:t>"""Gaussian Naive Bayes from scratch (NumPy only). Classes: 1 = up day, 0 = down day."""</w:t>
      </w:r>
    </w:p>
    <w:p>
      <w:pPr>
        <w:spacing w:after="0" w:line="240" w:lineRule="auto"/>
        <w:jc w:val="left"/>
      </w:pPr>
      <w:r>
        <w:rPr>
          <w:rFonts w:ascii="Courier New" w:hAnsi="Courier New" w:eastAsia="Courier New"/>
          <w:sz w:val="17"/>
        </w:rPr>
        <w:t>from __future__ import annotations</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import numpy as np</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class GaussianNB:</w:t>
      </w:r>
    </w:p>
    <w:p>
      <w:pPr>
        <w:spacing w:after="0" w:line="240" w:lineRule="auto"/>
        <w:jc w:val="left"/>
      </w:pPr>
      <w:r>
        <w:rPr>
          <w:rFonts w:ascii="Courier New" w:hAnsi="Courier New" w:eastAsia="Courier New"/>
          <w:sz w:val="17"/>
        </w:rPr>
        <w:t xml:space="preserve">    def __init__(self, var_floor: float = 1e-9):</w:t>
      </w:r>
    </w:p>
    <w:p>
      <w:pPr>
        <w:spacing w:after="0" w:line="240" w:lineRule="auto"/>
        <w:jc w:val="left"/>
      </w:pPr>
      <w:r>
        <w:rPr>
          <w:rFonts w:ascii="Courier New" w:hAnsi="Courier New" w:eastAsia="Courier New"/>
          <w:sz w:val="17"/>
        </w:rPr>
        <w:t xml:space="preserve">        self.var_floor = var_floor</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def fit(self, X: np.ndarray, y: np.ndarray) -&gt; "GaussianNB":</w:t>
      </w:r>
    </w:p>
    <w:p>
      <w:pPr>
        <w:spacing w:after="0" w:line="240" w:lineRule="auto"/>
        <w:jc w:val="left"/>
      </w:pPr>
      <w:r>
        <w:rPr>
          <w:rFonts w:ascii="Courier New" w:hAnsi="Courier New" w:eastAsia="Courier New"/>
          <w:sz w:val="17"/>
        </w:rPr>
        <w:t xml:space="preserve">        self.classes = np.array([0, 1])</w:t>
      </w:r>
    </w:p>
    <w:p>
      <w:pPr>
        <w:spacing w:after="0" w:line="240" w:lineRule="auto"/>
        <w:jc w:val="left"/>
      </w:pPr>
      <w:r>
        <w:rPr>
          <w:rFonts w:ascii="Courier New" w:hAnsi="Courier New" w:eastAsia="Courier New"/>
          <w:sz w:val="17"/>
        </w:rPr>
        <w:t xml:space="preserve">        self.prior = np.array([(y == c).mean() for c in self.classes])</w:t>
      </w:r>
    </w:p>
    <w:p>
      <w:pPr>
        <w:spacing w:after="0" w:line="240" w:lineRule="auto"/>
        <w:jc w:val="left"/>
      </w:pPr>
      <w:r>
        <w:rPr>
          <w:rFonts w:ascii="Courier New" w:hAnsi="Courier New" w:eastAsia="Courier New"/>
          <w:sz w:val="17"/>
        </w:rPr>
        <w:t xml:space="preserve">        self.mean = np.array([X[y == c].mean(0) for c in self.classes])</w:t>
      </w:r>
    </w:p>
    <w:p>
      <w:pPr>
        <w:spacing w:after="0" w:line="240" w:lineRule="auto"/>
        <w:jc w:val="left"/>
      </w:pPr>
      <w:r>
        <w:rPr>
          <w:rFonts w:ascii="Courier New" w:hAnsi="Courier New" w:eastAsia="Courier New"/>
          <w:sz w:val="17"/>
        </w:rPr>
        <w:t xml:space="preserve">        self.var = np.array([X[y == c].var(0) + self.var_floor for c in self.classes])</w:t>
      </w:r>
    </w:p>
    <w:p>
      <w:pPr>
        <w:spacing w:after="0" w:line="240" w:lineRule="auto"/>
        <w:jc w:val="left"/>
      </w:pPr>
      <w:r>
        <w:rPr>
          <w:rFonts w:ascii="Courier New" w:hAnsi="Courier New" w:eastAsia="Courier New"/>
          <w:sz w:val="17"/>
        </w:rPr>
        <w:t xml:space="preserve">        return self</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def log_joint(self, x: np.ndarray) -&gt; np.ndarray:</w:t>
      </w:r>
    </w:p>
    <w:p>
      <w:pPr>
        <w:spacing w:after="0" w:line="240" w:lineRule="auto"/>
        <w:jc w:val="left"/>
      </w:pPr>
      <w:r>
        <w:rPr>
          <w:rFonts w:ascii="Courier New" w:hAnsi="Courier New" w:eastAsia="Courier New"/>
          <w:sz w:val="17"/>
        </w:rPr>
        <w:t xml:space="preserve">        # log P(class) + sum_j log N(x_j | mean_cj, var_cj)  (logs avoid underflow)</w:t>
      </w:r>
    </w:p>
    <w:p>
      <w:pPr>
        <w:spacing w:after="0" w:line="240" w:lineRule="auto"/>
        <w:jc w:val="left"/>
      </w:pPr>
      <w:r>
        <w:rPr>
          <w:rFonts w:ascii="Courier New" w:hAnsi="Courier New" w:eastAsia="Courier New"/>
          <w:sz w:val="17"/>
        </w:rPr>
        <w:t xml:space="preserve">        ll = -0.5 * (np.log(2 * np.pi * self.var) + (x - self.mean) ** 2 / self.var).sum(1)</w:t>
      </w:r>
    </w:p>
    <w:p>
      <w:pPr>
        <w:spacing w:after="0" w:line="240" w:lineRule="auto"/>
        <w:jc w:val="left"/>
      </w:pPr>
      <w:r>
        <w:rPr>
          <w:rFonts w:ascii="Courier New" w:hAnsi="Courier New" w:eastAsia="Courier New"/>
          <w:sz w:val="17"/>
        </w:rPr>
        <w:t xml:space="preserve">        return np.log(self.prior) + ll</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def prob_up(self, x: np.ndarray) -&gt; float:</w:t>
      </w:r>
    </w:p>
    <w:p>
      <w:pPr>
        <w:spacing w:after="0" w:line="240" w:lineRule="auto"/>
        <w:jc w:val="left"/>
      </w:pPr>
      <w:r>
        <w:rPr>
          <w:rFonts w:ascii="Courier New" w:hAnsi="Courier New" w:eastAsia="Courier New"/>
          <w:sz w:val="17"/>
        </w:rPr>
        <w:t xml:space="preserve">        lj = self.log_joint(x)</w:t>
      </w:r>
    </w:p>
    <w:p>
      <w:pPr>
        <w:spacing w:after="0" w:line="240" w:lineRule="auto"/>
        <w:jc w:val="left"/>
      </w:pPr>
      <w:r>
        <w:rPr>
          <w:rFonts w:ascii="Courier New" w:hAnsi="Courier New" w:eastAsia="Courier New"/>
          <w:sz w:val="17"/>
        </w:rPr>
        <w:t xml:space="preserve">        lj -= lj.max()</w:t>
      </w:r>
    </w:p>
    <w:p>
      <w:pPr>
        <w:spacing w:after="0" w:line="240" w:lineRule="auto"/>
        <w:jc w:val="left"/>
      </w:pPr>
      <w:r>
        <w:rPr>
          <w:rFonts w:ascii="Courier New" w:hAnsi="Courier New" w:eastAsia="Courier New"/>
          <w:sz w:val="17"/>
        </w:rPr>
        <w:t xml:space="preserve">        p = np.exp(lj)</w:t>
      </w:r>
    </w:p>
    <w:p>
      <w:pPr>
        <w:spacing w:after="0" w:line="240" w:lineRule="auto"/>
        <w:jc w:val="left"/>
      </w:pPr>
      <w:r>
        <w:rPr>
          <w:rFonts w:ascii="Courier New" w:hAnsi="Courier New" w:eastAsia="Courier New"/>
          <w:sz w:val="17"/>
        </w:rPr>
        <w:t xml:space="preserve">        return float(p[1] / p.sum())</w:t>
      </w:r>
    </w:p>
    <w:p>
      <w:pPr>
        <w:spacing w:after="0" w:line="240" w:lineRule="auto"/>
        <w:jc w:val="left"/>
      </w:pPr>
      <w:r>
        <w:rPr>
          <w:rFonts w:ascii="Courier New" w:hAnsi="Courier New" w:eastAsia="Courier New"/>
          <w:b/>
          <w:color w:val="1F4E79"/>
          <w:sz w:val="17"/>
        </w:rPr>
        <w:t>#YOUR CODE ENDS HERE#</w:t>
      </w:r>
    </w:p>
    <w:p/>
    <w:p>
      <w:pPr>
        <w:spacing w:after="120"/>
      </w:pPr>
      <w:r>
        <w:rPr>
          <w:b/>
          <w:i w:val="0"/>
        </w:rPr>
        <w:t>10.3 Pre-processing: features and target (run_regime.py)</w:t>
      </w:r>
    </w:p>
    <w:p>
      <w:pPr>
        <w:spacing w:after="0" w:line="240" w:lineRule="auto"/>
        <w:jc w:val="left"/>
      </w:pPr>
      <w:r>
        <w:rPr>
          <w:rFonts w:ascii="Courier New" w:hAnsi="Courier New" w:eastAsia="Courier New"/>
          <w:b/>
          <w:color w:val="1F4E79"/>
          <w:sz w:val="17"/>
        </w:rPr>
        <w:t>#YOUR CODE STARTS HERE#</w:t>
      </w:r>
    </w:p>
    <w:p>
      <w:pPr>
        <w:spacing w:after="0" w:line="240" w:lineRule="auto"/>
        <w:jc w:val="left"/>
      </w:pPr>
      <w:r>
        <w:rPr>
          <w:rFonts w:ascii="Courier New" w:hAnsi="Courier New" w:eastAsia="Courier New"/>
          <w:sz w:val="17"/>
        </w:rPr>
        <w:t>def build(t: str) -&gt; pd.DataFrame:</w:t>
      </w:r>
    </w:p>
    <w:p>
      <w:pPr>
        <w:spacing w:after="0" w:line="240" w:lineRule="auto"/>
        <w:jc w:val="left"/>
      </w:pPr>
      <w:r>
        <w:rPr>
          <w:rFonts w:ascii="Courier New" w:hAnsi="Courier New" w:eastAsia="Courier New"/>
          <w:sz w:val="17"/>
        </w:rPr>
        <w:t xml:space="preserve">    p = px[t].dropna()</w:t>
      </w:r>
    </w:p>
    <w:p>
      <w:pPr>
        <w:spacing w:after="0" w:line="240" w:lineRule="auto"/>
        <w:jc w:val="left"/>
      </w:pPr>
      <w:r>
        <w:rPr>
          <w:rFonts w:ascii="Courier New" w:hAnsi="Courier New" w:eastAsia="Courier New"/>
          <w:sz w:val="17"/>
        </w:rPr>
        <w:t xml:space="preserve">    r = p.pct_change()</w:t>
      </w:r>
    </w:p>
    <w:p>
      <w:pPr>
        <w:spacing w:after="0" w:line="240" w:lineRule="auto"/>
        <w:jc w:val="left"/>
      </w:pPr>
      <w:r>
        <w:rPr>
          <w:rFonts w:ascii="Courier New" w:hAnsi="Courier New" w:eastAsia="Courier New"/>
          <w:sz w:val="17"/>
        </w:rPr>
        <w:t xml:space="preserve">    f = pd.DataFrame({</w:t>
      </w:r>
    </w:p>
    <w:p>
      <w:pPr>
        <w:spacing w:after="0" w:line="240" w:lineRule="auto"/>
        <w:jc w:val="left"/>
      </w:pPr>
      <w:r>
        <w:rPr>
          <w:rFonts w:ascii="Courier New" w:hAnsi="Courier New" w:eastAsia="Courier New"/>
          <w:sz w:val="17"/>
        </w:rPr>
        <w:t xml:space="preserve">        "vol5": r.rolling(5).std() * ANN, "vol21": r.rolling(21).std() * ANN,</w:t>
      </w:r>
    </w:p>
    <w:p>
      <w:pPr>
        <w:spacing w:after="0" w:line="240" w:lineRule="auto"/>
        <w:jc w:val="left"/>
      </w:pPr>
      <w:r>
        <w:rPr>
          <w:rFonts w:ascii="Courier New" w:hAnsi="Courier New" w:eastAsia="Courier New"/>
          <w:sz w:val="17"/>
        </w:rPr>
        <w:t xml:space="preserve">        "vol63": r.rolling(63).std() * ANN, "vol252": r.rolling(252).std() * ANN,</w:t>
      </w:r>
    </w:p>
    <w:p>
      <w:pPr>
        <w:spacing w:after="0" w:line="240" w:lineRule="auto"/>
        <w:jc w:val="left"/>
      </w:pPr>
      <w:r>
        <w:rPr>
          <w:rFonts w:ascii="Courier New" w:hAnsi="Courier New" w:eastAsia="Courier New"/>
          <w:sz w:val="17"/>
        </w:rPr>
        <w:t xml:space="preserve">        "ret21": p.pct_change(21) * 100,</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f["target"] = r.rolling(H).std().shift(-H) * ANN          # vol of days t+1 .. t+21</w:t>
      </w:r>
    </w:p>
    <w:p>
      <w:pPr>
        <w:spacing w:after="0" w:line="240" w:lineRule="auto"/>
        <w:jc w:val="left"/>
      </w:pPr>
      <w:r>
        <w:rPr>
          <w:rFonts w:ascii="Courier New" w:hAnsi="Courier New" w:eastAsia="Courier New"/>
          <w:sz w:val="17"/>
        </w:rPr>
        <w:t xml:space="preserve">    f["tdate"] = pd.Series(p.index, index=p.index).shift(-H)  # day the outcome is complete</w:t>
      </w:r>
    </w:p>
    <w:p>
      <w:pPr>
        <w:spacing w:after="0" w:line="240" w:lineRule="auto"/>
        <w:jc w:val="left"/>
      </w:pPr>
      <w:r>
        <w:rPr>
          <w:rFonts w:ascii="Courier New" w:hAnsi="Courier New" w:eastAsia="Courier New"/>
          <w:sz w:val="17"/>
        </w:rPr>
        <w:t xml:space="preserve">    return f.dropna(subset=FEATS)</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b/>
          <w:color w:val="1F4E79"/>
          <w:sz w:val="17"/>
        </w:rPr>
        <w:t>#YOUR CODE ENDS HERE#</w:t>
      </w:r>
    </w:p>
    <w:p/>
    <w:p>
      <w:pPr>
        <w:spacing w:after="120"/>
      </w:pPr>
      <w:r>
        <w:rPr>
          <w:b/>
          <w:i w:val="0"/>
        </w:rPr>
        <w:t>10.4 Walk-forward training and prediction (run_regime.py)</w:t>
      </w:r>
    </w:p>
    <w:p>
      <w:pPr>
        <w:spacing w:after="0" w:line="240" w:lineRule="auto"/>
        <w:jc w:val="left"/>
      </w:pPr>
      <w:r>
        <w:rPr>
          <w:rFonts w:ascii="Courier New" w:hAnsi="Courier New" w:eastAsia="Courier New"/>
          <w:b/>
          <w:color w:val="1F4E79"/>
          <w:sz w:val="17"/>
        </w:rPr>
        <w:t>#YOUR CODE STARTS HERE#</w:t>
      </w:r>
    </w:p>
    <w:p>
      <w:pPr>
        <w:spacing w:after="0" w:line="240" w:lineRule="auto"/>
        <w:jc w:val="left"/>
      </w:pPr>
      <w:r>
        <w:rPr>
          <w:rFonts w:ascii="Courier New" w:hAnsi="Courier New" w:eastAsia="Courier New"/>
          <w:sz w:val="17"/>
        </w:rPr>
        <w:t>def walk(d: pd.DataFrame, start: str, end: str | None, k: int) -&gt; pd.DataFrame:</w:t>
      </w:r>
    </w:p>
    <w:p>
      <w:pPr>
        <w:spacing w:after="0" w:line="240" w:lineRule="auto"/>
        <w:jc w:val="left"/>
      </w:pPr>
      <w:r>
        <w:rPr>
          <w:rFonts w:ascii="Courier New" w:hAnsi="Courier New" w:eastAsia="Courier New"/>
          <w:sz w:val="17"/>
        </w:rPr>
        <w:t xml:space="preserve">    known = d.dropna(subset=["target"])</w:t>
      </w:r>
    </w:p>
    <w:p>
      <w:pPr>
        <w:spacing w:after="0" w:line="240" w:lineRule="auto"/>
        <w:jc w:val="left"/>
      </w:pPr>
      <w:r>
        <w:rPr>
          <w:rFonts w:ascii="Courier New" w:hAnsi="Courier New" w:eastAsia="Courier New"/>
          <w:sz w:val="17"/>
        </w:rPr>
        <w:t xml:space="preserve">    te = known[(known.index &gt;= start) &amp; ((known.index &lt; end) if end else True)]</w:t>
      </w:r>
    </w:p>
    <w:p>
      <w:pPr>
        <w:spacing w:after="0" w:line="240" w:lineRule="auto"/>
        <w:jc w:val="left"/>
      </w:pPr>
      <w:r>
        <w:rPr>
          <w:rFonts w:ascii="Courier New" w:hAnsi="Courier New" w:eastAsia="Courier New"/>
          <w:sz w:val="17"/>
        </w:rPr>
        <w:t xml:space="preserve">    month_starts = te.groupby(te.index.to_period("M")).head(1)</w:t>
      </w:r>
    </w:p>
    <w:p>
      <w:pPr>
        <w:spacing w:after="0" w:line="240" w:lineRule="auto"/>
        <w:jc w:val="left"/>
      </w:pPr>
      <w:r>
        <w:rPr>
          <w:rFonts w:ascii="Courier New" w:hAnsi="Courier New" w:eastAsia="Courier New"/>
          <w:sz w:val="17"/>
        </w:rPr>
        <w:t xml:space="preserve">    rows = []</w:t>
      </w:r>
    </w:p>
    <w:p>
      <w:pPr>
        <w:spacing w:after="0" w:line="240" w:lineRule="auto"/>
        <w:jc w:val="left"/>
      </w:pPr>
      <w:r>
        <w:rPr>
          <w:rFonts w:ascii="Courier New" w:hAnsi="Courier New" w:eastAsia="Courier New"/>
          <w:sz w:val="17"/>
        </w:rPr>
        <w:t xml:space="preserve">    for dt, row in month_starts.iterrows():</w:t>
      </w:r>
    </w:p>
    <w:p>
      <w:pPr>
        <w:spacing w:after="0" w:line="240" w:lineRule="auto"/>
        <w:jc w:val="left"/>
      </w:pPr>
      <w:r>
        <w:rPr>
          <w:rFonts w:ascii="Courier New" w:hAnsi="Courier New" w:eastAsia="Courier New"/>
          <w:sz w:val="17"/>
        </w:rPr>
        <w:t xml:space="preserve">        tr = known[known["tdate"] &lt; dt]             # outcome finished before we predict = embargo</w:t>
      </w:r>
    </w:p>
    <w:p>
      <w:pPr>
        <w:spacing w:after="0" w:line="240" w:lineRule="auto"/>
        <w:jc w:val="left"/>
      </w:pPr>
      <w:r>
        <w:rPr>
          <w:rFonts w:ascii="Courier New" w:hAnsi="Courier New" w:eastAsia="Courier New"/>
          <w:sz w:val="17"/>
        </w:rPr>
        <w:t xml:space="preserve">        if len(tr) &lt; MIN_TRAIN:</w:t>
      </w:r>
    </w:p>
    <w:p>
      <w:pPr>
        <w:spacing w:after="0" w:line="240" w:lineRule="auto"/>
        <w:jc w:val="left"/>
      </w:pPr>
      <w:r>
        <w:rPr>
          <w:rFonts w:ascii="Courier New" w:hAnsi="Courier New" w:eastAsia="Courier New"/>
          <w:sz w:val="17"/>
        </w:rPr>
        <w:t xml:space="preserve">            continue</w:t>
      </w:r>
    </w:p>
    <w:p>
      <w:pPr>
        <w:spacing w:after="0" w:line="240" w:lineRule="auto"/>
        <w:jc w:val="left"/>
      </w:pPr>
      <w:r>
        <w:rPr>
          <w:rFonts w:ascii="Courier New" w:hAnsi="Courier New" w:eastAsia="Courier New"/>
          <w:sz w:val="17"/>
        </w:rPr>
        <w:t xml:space="preserve">        normal = tr["target"].median()              # the stock's "normal" monthly vol, train only</w:t>
      </w:r>
    </w:p>
    <w:p>
      <w:pPr>
        <w:spacing w:after="0" w:line="240" w:lineRule="auto"/>
        <w:jc w:val="left"/>
      </w:pPr>
      <w:r>
        <w:rPr>
          <w:rFonts w:ascii="Courier New" w:hAnsi="Courier New" w:eastAsia="Courier New"/>
          <w:sz w:val="17"/>
        </w:rPr>
        <w:t xml:space="preserve">        X, y = tr[FEATS].values, tr["target"].values</w:t>
      </w:r>
    </w:p>
    <w:p>
      <w:pPr>
        <w:spacing w:after="0" w:line="240" w:lineRule="auto"/>
        <w:jc w:val="left"/>
      </w:pPr>
      <w:r>
        <w:rPr>
          <w:rFonts w:ascii="Courier New" w:hAnsi="Courier New" w:eastAsia="Courier New"/>
          <w:sz w:val="17"/>
        </w:rPr>
        <w:t xml:space="preserve">        knn = KNN(k).fit(X, y)</w:t>
      </w:r>
    </w:p>
    <w:p>
      <w:pPr>
        <w:spacing w:after="0" w:line="240" w:lineRule="auto"/>
        <w:jc w:val="left"/>
      </w:pPr>
      <w:r>
        <w:rPr>
          <w:rFonts w:ascii="Courier New" w:hAnsi="Courier New" w:eastAsia="Courier New"/>
          <w:sz w:val="17"/>
        </w:rPr>
        <w:t xml:space="preserve">        nb = GaussianNB().fit(X, (y &gt; normal).astype(int))</w:t>
      </w:r>
    </w:p>
    <w:p>
      <w:pPr>
        <w:spacing w:after="0" w:line="240" w:lineRule="auto"/>
        <w:jc w:val="left"/>
      </w:pPr>
      <w:r>
        <w:rPr>
          <w:rFonts w:ascii="Courier New" w:hAnsi="Courier New" w:eastAsia="Courier New"/>
          <w:sz w:val="17"/>
        </w:rPr>
        <w:t xml:space="preserve">        x = row[FEATS].values.astype(float)</w:t>
      </w:r>
    </w:p>
    <w:p>
      <w:pPr>
        <w:spacing w:after="0" w:line="240" w:lineRule="auto"/>
        <w:jc w:val="left"/>
      </w:pPr>
      <w:r>
        <w:rPr>
          <w:rFonts w:ascii="Courier New" w:hAnsi="Courier New" w:eastAsia="Courier New"/>
          <w:sz w:val="17"/>
        </w:rPr>
        <w:t xml:space="preserve">        nbh = knn.neighbours(x)</w:t>
      </w:r>
    </w:p>
    <w:p>
      <w:pPr>
        <w:spacing w:after="0" w:line="240" w:lineRule="auto"/>
        <w:jc w:val="left"/>
      </w:pPr>
      <w:r>
        <w:rPr>
          <w:rFonts w:ascii="Courier New" w:hAnsi="Courier New" w:eastAsia="Courier New"/>
          <w:sz w:val="17"/>
        </w:rPr>
        <w:t xml:space="preserve">        rows.append((dt, row["target"], normal, nbh.mean(), np.percentile(nbh, 25), np.percentile(nbh, 75),</w:t>
      </w:r>
    </w:p>
    <w:p>
      <w:pPr>
        <w:spacing w:after="0" w:line="240" w:lineRule="auto"/>
        <w:jc w:val="left"/>
      </w:pPr>
      <w:r>
        <w:rPr>
          <w:rFonts w:ascii="Courier New" w:hAnsi="Courier New" w:eastAsia="Courier New"/>
          <w:sz w:val="17"/>
        </w:rPr>
        <w:t xml:space="preserve">                     nb.prob_up(x), row["vol21"]))</w:t>
      </w:r>
    </w:p>
    <w:p>
      <w:pPr>
        <w:spacing w:after="0" w:line="240" w:lineRule="auto"/>
        <w:jc w:val="left"/>
      </w:pPr>
      <w:r>
        <w:rPr>
          <w:rFonts w:ascii="Courier New" w:hAnsi="Courier New" w:eastAsia="Courier New"/>
          <w:sz w:val="17"/>
        </w:rPr>
        <w:t xml:space="preserve">    cols = ["date", "actual", "normal", "knn", "knn_lo", "knn_hi", "nb_phigh", "vol21_now"]</w:t>
      </w:r>
    </w:p>
    <w:p>
      <w:pPr>
        <w:spacing w:after="0" w:line="240" w:lineRule="auto"/>
        <w:jc w:val="left"/>
      </w:pPr>
      <w:r>
        <w:rPr>
          <w:rFonts w:ascii="Courier New" w:hAnsi="Courier New" w:eastAsia="Courier New"/>
          <w:sz w:val="17"/>
        </w:rPr>
        <w:t xml:space="preserve">    return pd.DataFrame(rows, columns=cols).set_index("date")</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sz w:val="17"/>
        </w:rPr>
        <w:t xml:space="preserve"> </w:t>
      </w:r>
    </w:p>
    <w:p>
      <w:pPr>
        <w:spacing w:after="0" w:line="240" w:lineRule="auto"/>
        <w:jc w:val="left"/>
      </w:pPr>
      <w:r>
        <w:rPr>
          <w:rFonts w:ascii="Courier New" w:hAnsi="Courier New" w:eastAsia="Courier New"/>
          <w:b/>
          <w:color w:val="1F4E79"/>
          <w:sz w:val="17"/>
        </w:rPr>
        <w:t>#YOUR CODE ENDS HERE#</w:t>
      </w:r>
    </w:p>
    <w:p/>
    <w:sectPr w:rsidR="00CD20E8" w:rsidRPr="00DC09D0">
      <w:headerReference w:type="even" r:id="rId8"/>
      <w:headerReference w:type="default" r:id="rId9"/>
      <w:footerReference w:type="even" r:id="rId10"/>
      <w:footerReference w:type="default" r:id="rId11"/>
      <w:headerReference w:type="first" r:id="rId12"/>
      <w:footerReference w:type="first" r:id="rId13"/>
      <w:pgSz w:w="12240" w:h="15840"/>
      <w:pgMar w:top="2060" w:right="1167" w:bottom="1704" w:left="900" w:header="720" w:footer="719" w:gutter="0"/>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F849E" w14:textId="77777777" w:rsidR="000F608E" w:rsidRDefault="000F608E">
      <w:pPr>
        <w:spacing w:after="0" w:line="240" w:lineRule="auto"/>
      </w:pPr>
      <w:r>
        <w:separator/>
      </w:r>
    </w:p>
  </w:endnote>
  <w:endnote w:type="continuationSeparator" w:id="0">
    <w:p w14:paraId="334AFCD5" w14:textId="77777777" w:rsidR="000F608E" w:rsidRDefault="000F6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B1CDD1" wp14:editId="102EBBF3">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3640BC1" id="Group 15914" o:spid="_x0000_s1026" style="position:absolute;margin-left:48.1pt;margin-top:708.35pt;width:507pt;height:4.45pt;z-index:25165824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O6QIAAPoJAAAOAAAAZHJzL2Uyb0RvYy54bWzsVs1u2zAMvg/YOwi+r3Yc182MJD2sWy/D&#10;VqzdA6iy/APIkiCpcfL2o2jLcZOhKDqgp+Vg0RJJkR/5MV5f7ztBdtzYVslNtLhIIsIlU2Ur6030&#10;++Hbp1VErKOypEJJvokO3EbX248f1r0ueKoaJUpuCDiRtuj1Jmqc00UcW9bwjtoLpbmEw0qZjjp4&#10;NXVcGtqD907EaZLkca9MqY1i3FrYvRkOoy36ryrO3M+qstwRsYkgNodPg89H/4y3a1rUhuqmZWMY&#10;9A1RdLSVcOnk6oY6Sp5Me+aqa5lRVlXugqkuVlXVMo45QDaL5CSbW6OeNOZSF32tJ5gA2hOc3uyW&#10;/djdGdKWULvLz4ssIpJ2UCa8mQxbAFGv6wI0b42+13dm3KiHN5/1vjKdXyEfskdwDxO4fO8Ig808&#10;W67y7CoiDM4u8+VqNYDPGqjQmRVrvr5oF4dLYx/bFEqvoY3sESn7b0jdN1RzLID1+Qek8iy7DEih&#10;ClngFgKDmhNMtrCA2JswWq4WCTbolCst2JN1t1wh2HT33bqhf8sg0SZIbC+DaIAFL/a/ps7b+Si9&#10;SPpZtZpNNATiTzu14w8K9dxJySDI46mQc62p8qEpQDdohFWjv7nmPP2gFdZBG/gMHl+rF6AcfEAI&#10;PtXtehQwfZDnAAvpkYBbGIXJVAnqkOJd62BkibYDzqRXyVQjIcGbb8Ch4ii5g+AeLiF/8QpohuTw&#10;G9bUj1+EITvqBxP+0DkVuqHjrucHhDSqoox+vH3VCjG5XKDpM5d5mmbpcvQwKns7jjNxskwGSzZG&#10;MwxGGC+QdBiPEMFkhDcr6SZ7CUMdL5ll68VHVR5wUCAgwEg/Q96Jmvk5NXMfow8ASPxaamZXaZZ5&#10;O8j/b6MIpiUeAz5h/M2b593YiXH4KI/0m9MjtP3x9DmJ5pQLukEjrOfknCUflMI6v/yVas/vBUD/&#10;U9NT0BfVvgc18T8UPjBwxIwfQ/4LZv4O8vyTbfsHAAD//wMAUEsDBBQABgAIAAAAIQCUe/Dg4QAA&#10;AA0BAAAPAAAAZHJzL2Rvd25yZXYueG1sTI/BToNAEIbvJr7DZky82WXRoiJL0zTqqTGxNTHetjAF&#10;UnaWsFugb+9w0uN88+efb7LVZFsxYO8bRxrUIgKBVLiyoUrD1/7t7gmED4ZK0zpCDRf0sMqvrzKT&#10;lm6kTxx2oRJcQj41GuoQulRKX9RojV+4Dol3R9dbE3jsK1n2ZuRy28o4ihJpTUN8oTYdbmosTruz&#10;1fA+mnF9r16H7em4ufzslx/fW4Va395M6xcQAafwF4ZZn9UhZ6eDO1PpRavhOYk5yfxBJY8g5oRS&#10;EbPDzOJlAjLP5P8v8l8AAAD//wMAUEsBAi0AFAAGAAgAAAAhALaDOJL+AAAA4QEAABMAAAAAAAAA&#10;AAAAAAAAAAAAAFtDb250ZW50X1R5cGVzXS54bWxQSwECLQAUAAYACAAAACEAOP0h/9YAAACUAQAA&#10;CwAAAAAAAAAAAAAAAAAvAQAAX3JlbHMvLnJlbHNQSwECLQAUAAYACAAAACEAeSxfzukCAAD6CQAA&#10;DgAAAAAAAAAAAAAAAAAuAgAAZHJzL2Uyb0RvYy54bWxQSwECLQAUAAYACAAAACEAlHvw4OEAAAAN&#10;AQAADwAAAAAAAAAAAAAAAABDBQAAZHJzL2Rvd25yZXYueG1sUEsFBgAAAAAEAAQA8wAAAFEGAAAA&#10;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C389D" w14:textId="77777777" w:rsidR="00BD6FEB" w:rsidRDefault="00BD6FEB">
    <w:pPr>
      <w:tabs>
        <w:tab w:val="right" w:pos="10173"/>
      </w:tabs>
      <w:spacing w:after="0" w:line="259" w:lineRule="auto"/>
      <w:ind w:left="0" w:right="-2" w:firstLine="0"/>
      <w:jc w:val="left"/>
    </w:pPr>
  </w:p>
  <w:p w14:paraId="4B36169F" w14:textId="7D08AA61"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0C2F770F" wp14:editId="6BED06E8">
              <wp:simplePos x="0" y="0"/>
              <wp:positionH relativeFrom="page">
                <wp:posOffset>611124</wp:posOffset>
              </wp:positionH>
              <wp:positionV relativeFrom="page">
                <wp:posOffset>8995867</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7774970" id="Group 15883" o:spid="_x0000_s1026" style="position:absolute;margin-left:48.1pt;margin-top:708.35pt;width:507pt;height:4.45pt;z-index:25165619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VR6QIAAPoJAAAOAAAAZHJzL2Uyb0RvYy54bWzsVs1u2zAMvg/YOwi+r3YcN/WMJD2sWy/D&#10;VqzdA6iy/APIkiCpcfL2o2jLcZqhKDqgp+Vg0RJJkR/5MV5f7ztBdtzYVslNtLhIIsIlU2Ur6030&#10;++Hbpzwi1lFZUqEk30QHbqPr7ccP614XPFWNEiU3BJxIW/R6EzXO6SKOLWt4R+2F0lzCYaVMRx28&#10;mjouDe3BeyfiNElWca9MqY1i3FrYvRkOoy36ryrO3M+qstwRsYkgNodPg89H/4y3a1rUhuqmZWMY&#10;9A1RdLSVcOnk6oY6Sp5Me+aqa5lRVlXugqkuVlXVMo45QDaL5Fk2t0Y9acylLvpaTzABtM9werNb&#10;9mN3Z0hbQu0u83wZEUk7KBPeTIYtgKjXdQGat0bf6zszbtTDm896X5nOr5AP2SO4hwlcvneEweYq&#10;W+ar7CoiDM4uV8s8H8BnDVTozIo1X1+0i8OlsY9tCqXX0Eb2iJT9N6TuG6o5FsD6/ANSqyxbBKRQ&#10;hSxwC4FBzQkmW1hA7E0YLfNFgg065UoL9mTdLVcINt19t27o3zJItAkS28sgGmDBi/2vqfN2Pkov&#10;kn5WrWYTDYH4007t+INCPfesZBDk8VTIudZU+dAUoBs0wqrR31xznn7QCuugDXwGj6/VC1AOPiAE&#10;n+p2PQqYPshzgIX0SMAtjMJkqgR1SPGudTCyRNsBZ9KrZKqRkODNN+BQcZTcQXAPl5C/eAU0Q3L4&#10;DWvqxy/CkB31gwl/6JwK3dBx1/MDQhpVUUY/3r5qhZhcLtD0xOUqTbN0OXoYlb0dx5k4WSaDJRuj&#10;GQYjjBdIOoxHiGAywpuVdJO9hKGOl8yy9eKjKg84KBAQYKSfIe9EzfScmqmP0QcAJH4tNbOrNMu8&#10;HeT/t1H0eTEcAz5h/M2b593YiXH4KI/0m9MjtP3x9JREc8oF3aAR1nNyzpIPSmGdX/5KtdN7AdD/&#10;1PQU9EW170FN/A+FDwwcMePHkP+Cmb+DPP9k2/4BAAD//wMAUEsDBBQABgAIAAAAIQCUe/Dg4QAA&#10;AA0BAAAPAAAAZHJzL2Rvd25yZXYueG1sTI/BToNAEIbvJr7DZky82WXRoiJL0zTqqTGxNTHetjAF&#10;UnaWsFugb+9w0uN88+efb7LVZFsxYO8bRxrUIgKBVLiyoUrD1/7t7gmED4ZK0zpCDRf0sMqvrzKT&#10;lm6kTxx2oRJcQj41GuoQulRKX9RojV+4Dol3R9dbE3jsK1n2ZuRy28o4ihJpTUN8oTYdbmosTruz&#10;1fA+mnF9r16H7em4ufzslx/fW4Va395M6xcQAafwF4ZZn9UhZ6eDO1PpRavhOYk5yfxBJY8g5oRS&#10;EbPDzOJlAjLP5P8v8l8AAAD//wMAUEsBAi0AFAAGAAgAAAAhALaDOJL+AAAA4QEAABMAAAAAAAAA&#10;AAAAAAAAAAAAAFtDb250ZW50X1R5cGVzXS54bWxQSwECLQAUAAYACAAAACEAOP0h/9YAAACUAQAA&#10;CwAAAAAAAAAAAAAAAAAvAQAAX3JlbHMvLnJlbHNQSwECLQAUAAYACAAAACEA3n2FUekCAAD6CQAA&#10;DgAAAAAAAAAAAAAAAAAuAgAAZHJzL2Uyb0RvYy54bWxQSwECLQAUAAYACAAAACEAlHvw4OEAAAAN&#10;AQAADwAAAAAAAAAAAAAAAABDBQAAZHJzL2Rvd25yZXYueG1sUEsFBgAAAAAEAAQA8wAAAFEGAAAA&#10;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rsidR="00AC65E4">
      <w:t xml:space="preserve"> </w:t>
    </w:r>
    <w:r w:rsidR="00594338">
      <w:t xml:space="preserve">CS471 </w:t>
    </w:r>
    <w:r w:rsidR="00B51C5A">
      <w:t>Machine Learning</w:t>
    </w:r>
    <w:r>
      <w:rPr>
        <w:sz w:val="22"/>
      </w:rPr>
      <w:tab/>
      <w:t xml:space="preserve"> </w:t>
    </w:r>
  </w:p>
  <w:p w14:paraId="24C3AECC" w14:textId="77777777" w:rsidR="00AC65E4" w:rsidRDefault="00AC65E4">
    <w:pPr>
      <w:spacing w:after="0" w:line="259" w:lineRule="auto"/>
      <w:ind w:left="91" w:right="0" w:firstLine="0"/>
      <w:jc w:val="left"/>
      <w:rPr>
        <w:rFonts w:ascii="Calibri" w:eastAsia="Calibri" w:hAnsi="Calibri" w:cs="Calibri"/>
        <w:sz w:val="22"/>
      </w:rPr>
    </w:pP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8C06C3" wp14:editId="44E8C9F0">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59028DD" id="Group 15852" o:spid="_x0000_s1026" style="position:absolute;margin-left:48.1pt;margin-top:708.35pt;width:507pt;height:4.45pt;z-index:251659264;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km6gIAAPoJAAAOAAAAZHJzL2Uyb0RvYy54bWzsVs1u2zAMvg/YOwi+r3acNM2MJD2sWy/D&#10;VqzdA6iy/APIkiCpcfL2oyjLcdKhKDqgp+Vg0RJJkR/5MV5f7ztBdtzYVslNMrvIEsIlU2Ur603y&#10;++Hbp1VCrKOypEJJvkkO3CbX248f1r0ueK4aJUpuCDiRtuj1Jmmc00WaWtbwjtoLpbmEw0qZjjp4&#10;NXVaGtqD906keZYt016ZUhvFuLWwexMOky36ryrO3M+qstwRsUkgNodPg89H/0y3a1rUhuqmZUMY&#10;9A1RdLSVcOno6oY6Sp5M+8xV1zKjrKrcBVNdqqqqZRxzgGxm2Vk2t0Y9acylLvpajzABtGc4vdkt&#10;+7G7M6QtoXaXq8s8IZJ2UCa8mYQtgKjXdQGat0bf6zszbNThzWe9r0znV8iH7BHcwwgu3zvCYHO5&#10;mK+Wi6uEMDi7XM5XqwA+a6BCz6xY8/VFuzRemvrYxlB6DW1kj0jZf0PqvqGaYwGszz8iBalAHgEp&#10;VCEz3EJgUHOEyRYWEHsTRvPVLMMGHXOlBXuy7pYrBJvuvlsX+reMEm2ixPYyigZY8GL/a+q8nY/S&#10;i6SfVKvZJCEQf9qpHX9QqOfOSgZBHk+FnGqNlY9NAbpRI64a/U01p+lHrbgGbeAzeHytXoQy+IAQ&#10;fKrb9SBg+iBPARbSIwG3MAqTqRLUIcW71sHIEm0HnMmvsrFGQoI334Ch4ii5g+AeLiF/8QpohuTw&#10;G9bUj1+EITvqBxP+0DkVuqHDrucHhDSooox+vH3VCjG6nKHpictlni/y+eBhUPZ2HGfiaJkFSzZE&#10;EwYjjBdIOo5HiGA0wpuVdKO9hKGOl0yy9eKjKg84KBAQYKSfIe9ETfjHOacmjhofAJD4tdRcXOWL&#10;RRhRfx1hn2fhGPCJ42/aPO/GTozDF+ZIvyk9YtsfT09JNKVc1I0acX1OzknyUSmu08tfqXZ6LwD6&#10;n5qegr6o9j2oif+h8IGBI2b4GPJfMNN3kKefbNs/AAAA//8DAFBLAwQUAAYACAAAACEAlHvw4OEA&#10;AAANAQAADwAAAGRycy9kb3ducmV2LnhtbEyPwU6DQBCG7ya+w2ZMvNll0aIiS9M06qkxsTUx3rYw&#10;BVJ2lrBboG/vcNLjfPPnn2+y1WRbMWDvG0ca1CICgVS4sqFKw9f+7e4JhA+GStM6Qg0X9LDKr68y&#10;k5ZupE8cdqESXEI+NRrqELpUSl/UaI1fuA6Jd0fXWxN47CtZ9mbkctvKOIoSaU1DfKE2HW5qLE67&#10;s9XwPppxfa9eh+3puLn87Jcf31uFWt/eTOsXEAGn8BeGWZ/VIWengztT6UWr4TmJOcn8QSWPIOaE&#10;UhGzw8ziZQIyz+T/L/JfAAAA//8DAFBLAQItABQABgAIAAAAIQC2gziS/gAAAOEBAAATAAAAAAAA&#10;AAAAAAAAAAAAAABbQ29udGVudF9UeXBlc10ueG1sUEsBAi0AFAAGAAgAAAAhADj9If/WAAAAlAEA&#10;AAsAAAAAAAAAAAAAAAAALwEAAF9yZWxzLy5yZWxzUEsBAi0AFAAGAAgAAAAhAEWFmSbqAgAA+gkA&#10;AA4AAAAAAAAAAAAAAAAALgIAAGRycy9lMm9Eb2MueG1sUEsBAi0AFAAGAAgAAAAhAJR78ODhAAAA&#10;DQEAAA8AAAAAAAAAAAAAAAAARAUAAGRycy9kb3ducmV2LnhtbFBLBQYAAAAABAAEAPMAAABSBgAA&#10;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E20B7" w14:textId="77777777" w:rsidR="000F608E" w:rsidRDefault="000F608E">
      <w:pPr>
        <w:spacing w:after="0" w:line="240" w:lineRule="auto"/>
      </w:pPr>
      <w:r>
        <w:separator/>
      </w:r>
    </w:p>
  </w:footnote>
  <w:footnote w:type="continuationSeparator" w:id="0">
    <w:p w14:paraId="2F92A268" w14:textId="77777777" w:rsidR="000F608E" w:rsidRDefault="000F6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5168" behindDoc="0" locked="0" layoutInCell="1" allowOverlap="0" wp14:anchorId="2591020D" wp14:editId="53CA6412">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7CC09" w14:textId="49EBC68D" w:rsidR="00CE7393" w:rsidRDefault="007060E1">
    <w:pPr>
      <w:spacing w:after="0" w:line="259" w:lineRule="auto"/>
      <w:ind w:left="0" w:right="641" w:firstLine="0"/>
      <w:jc w:val="right"/>
    </w:pPr>
    <w:r>
      <w:rPr>
        <w:noProof/>
      </w:rPr>
      <w:drawing>
        <wp:anchor distT="0" distB="0" distL="114300" distR="114300" simplePos="0" relativeHeight="251660288" behindDoc="0" locked="0" layoutInCell="1" allowOverlap="0" wp14:anchorId="752CFDE4" wp14:editId="166DDFC8">
          <wp:simplePos x="0" y="0"/>
          <wp:positionH relativeFrom="page">
            <wp:posOffset>342265</wp:posOffset>
          </wp:positionH>
          <wp:positionV relativeFrom="page">
            <wp:posOffset>219075</wp:posOffset>
          </wp:positionV>
          <wp:extent cx="7157085" cy="933450"/>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57085" cy="933450"/>
                  </a:xfrm>
                  <a:prstGeom prst="rect">
                    <a:avLst/>
                  </a:prstGeom>
                </pic:spPr>
              </pic:pic>
            </a:graphicData>
          </a:graphic>
          <wp14:sizeRelH relativeFrom="margin">
            <wp14:pctWidth>0</wp14:pctWidth>
          </wp14:sizeRelH>
          <wp14:sizeRelV relativeFrom="margin">
            <wp14:pctHeight>0</wp14:pctHeight>
          </wp14:sizeRelV>
        </wp:anchor>
      </w:drawing>
    </w:r>
    <w:r w:rsidR="00CE7393">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57216" behindDoc="0" locked="0" layoutInCell="1" allowOverlap="0" wp14:anchorId="0AC104C2" wp14:editId="7F2EE3DE">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5B12"/>
    <w:multiLevelType w:val="hybridMultilevel"/>
    <w:tmpl w:val="A8509D36"/>
    <w:lvl w:ilvl="0" w:tplc="58AE74F0">
      <w:start w:val="1"/>
      <w:numFmt w:val="lowerLetter"/>
      <w:lvlText w:val="(%1)"/>
      <w:lvlJc w:val="left"/>
      <w:pPr>
        <w:ind w:left="1172" w:hanging="72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 w15:restartNumberingAfterBreak="0">
    <w:nsid w:val="14A07750"/>
    <w:multiLevelType w:val="hybridMultilevel"/>
    <w:tmpl w:val="0B52C4AE"/>
    <w:lvl w:ilvl="0" w:tplc="E9C48F38">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1FCFA5A">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05644504">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0D0FF0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5E903EA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EA10EB3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AF886F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EF46C88">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D34B65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4B87C8C"/>
    <w:multiLevelType w:val="hybridMultilevel"/>
    <w:tmpl w:val="9AAAF7C6"/>
    <w:lvl w:ilvl="0" w:tplc="07C2F570">
      <w:start w:val="2"/>
      <w:numFmt w:val="decimal"/>
      <w:lvlText w:val="%1"/>
      <w:lvlJc w:val="left"/>
      <w:pPr>
        <w:ind w:left="79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EBA188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54223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6648DBC">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E4248A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52BAFDB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B85AEDCE">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AFF624FE">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660C5222">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092315"/>
    <w:multiLevelType w:val="hybridMultilevel"/>
    <w:tmpl w:val="2E5AB604"/>
    <w:lvl w:ilvl="0" w:tplc="6480EE40">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36AB2B8">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FDED8BA">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F6584D9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04A36F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D02A8B3E">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DF08420">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8D816A2">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85C2D208">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974281F"/>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B507DED"/>
    <w:multiLevelType w:val="hybridMultilevel"/>
    <w:tmpl w:val="697C1048"/>
    <w:lvl w:ilvl="0" w:tplc="044075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F1CA202">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CBF05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E9B43304">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D3EDC8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98EE78A4">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A992C5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0804D4A0">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B34CF33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BEE3E9B"/>
    <w:multiLevelType w:val="hybridMultilevel"/>
    <w:tmpl w:val="1B944776"/>
    <w:lvl w:ilvl="0" w:tplc="D092FFCC">
      <w:start w:val="6"/>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AEE73E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2C839D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4B8184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93A0302">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206191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160287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5B677A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BC38A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FC911EB"/>
    <w:multiLevelType w:val="hybridMultilevel"/>
    <w:tmpl w:val="103077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8" w15:restartNumberingAfterBreak="0">
    <w:nsid w:val="246D23F3"/>
    <w:multiLevelType w:val="hybridMultilevel"/>
    <w:tmpl w:val="CA92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43ADC"/>
    <w:multiLevelType w:val="hybridMultilevel"/>
    <w:tmpl w:val="87BCB23C"/>
    <w:lvl w:ilvl="0" w:tplc="0409000F">
      <w:start w:val="1"/>
      <w:numFmt w:val="decimal"/>
      <w:lvlText w:val="%1."/>
      <w:lvlJc w:val="left"/>
      <w:pPr>
        <w:ind w:left="1579" w:hanging="360"/>
      </w:pPr>
    </w:lvl>
    <w:lvl w:ilvl="1" w:tplc="04090019" w:tentative="1">
      <w:start w:val="1"/>
      <w:numFmt w:val="lowerLetter"/>
      <w:lvlText w:val="%2."/>
      <w:lvlJc w:val="left"/>
      <w:pPr>
        <w:ind w:left="2299" w:hanging="360"/>
      </w:pPr>
    </w:lvl>
    <w:lvl w:ilvl="2" w:tplc="0409001B" w:tentative="1">
      <w:start w:val="1"/>
      <w:numFmt w:val="lowerRoman"/>
      <w:lvlText w:val="%3."/>
      <w:lvlJc w:val="right"/>
      <w:pPr>
        <w:ind w:left="3019" w:hanging="180"/>
      </w:pPr>
    </w:lvl>
    <w:lvl w:ilvl="3" w:tplc="0409000F" w:tentative="1">
      <w:start w:val="1"/>
      <w:numFmt w:val="decimal"/>
      <w:lvlText w:val="%4."/>
      <w:lvlJc w:val="left"/>
      <w:pPr>
        <w:ind w:left="3739" w:hanging="360"/>
      </w:pPr>
    </w:lvl>
    <w:lvl w:ilvl="4" w:tplc="04090019" w:tentative="1">
      <w:start w:val="1"/>
      <w:numFmt w:val="lowerLetter"/>
      <w:lvlText w:val="%5."/>
      <w:lvlJc w:val="left"/>
      <w:pPr>
        <w:ind w:left="4459" w:hanging="360"/>
      </w:pPr>
    </w:lvl>
    <w:lvl w:ilvl="5" w:tplc="0409001B" w:tentative="1">
      <w:start w:val="1"/>
      <w:numFmt w:val="lowerRoman"/>
      <w:lvlText w:val="%6."/>
      <w:lvlJc w:val="right"/>
      <w:pPr>
        <w:ind w:left="5179" w:hanging="180"/>
      </w:pPr>
    </w:lvl>
    <w:lvl w:ilvl="6" w:tplc="0409000F" w:tentative="1">
      <w:start w:val="1"/>
      <w:numFmt w:val="decimal"/>
      <w:lvlText w:val="%7."/>
      <w:lvlJc w:val="left"/>
      <w:pPr>
        <w:ind w:left="5899" w:hanging="360"/>
      </w:pPr>
    </w:lvl>
    <w:lvl w:ilvl="7" w:tplc="04090019" w:tentative="1">
      <w:start w:val="1"/>
      <w:numFmt w:val="lowerLetter"/>
      <w:lvlText w:val="%8."/>
      <w:lvlJc w:val="left"/>
      <w:pPr>
        <w:ind w:left="6619" w:hanging="360"/>
      </w:pPr>
    </w:lvl>
    <w:lvl w:ilvl="8" w:tplc="0409001B" w:tentative="1">
      <w:start w:val="1"/>
      <w:numFmt w:val="lowerRoman"/>
      <w:lvlText w:val="%9."/>
      <w:lvlJc w:val="right"/>
      <w:pPr>
        <w:ind w:left="7339" w:hanging="180"/>
      </w:pPr>
    </w:lvl>
  </w:abstractNum>
  <w:abstractNum w:abstractNumId="10" w15:restartNumberingAfterBreak="0">
    <w:nsid w:val="37527AF8"/>
    <w:multiLevelType w:val="hybridMultilevel"/>
    <w:tmpl w:val="A8068AD6"/>
    <w:lvl w:ilvl="0" w:tplc="B4709FB8">
      <w:start w:val="12"/>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D8E38F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22A757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F4E89D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8F24BC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E0846B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6A4D7E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78A43A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12EC3DE">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A1D336F"/>
    <w:multiLevelType w:val="hybridMultilevel"/>
    <w:tmpl w:val="A1D038DC"/>
    <w:lvl w:ilvl="0" w:tplc="44BEAC06">
      <w:start w:val="1"/>
      <w:numFmt w:val="bullet"/>
      <w:lvlText w:val="•"/>
      <w:lvlJc w:val="left"/>
      <w:pPr>
        <w:ind w:left="1172"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20000003" w:tentative="1">
      <w:start w:val="1"/>
      <w:numFmt w:val="bullet"/>
      <w:lvlText w:val="o"/>
      <w:lvlJc w:val="left"/>
      <w:pPr>
        <w:ind w:left="1892" w:hanging="360"/>
      </w:pPr>
      <w:rPr>
        <w:rFonts w:ascii="Courier New" w:hAnsi="Courier New" w:cs="Courier New" w:hint="default"/>
      </w:rPr>
    </w:lvl>
    <w:lvl w:ilvl="2" w:tplc="20000005" w:tentative="1">
      <w:start w:val="1"/>
      <w:numFmt w:val="bullet"/>
      <w:lvlText w:val=""/>
      <w:lvlJc w:val="left"/>
      <w:pPr>
        <w:ind w:left="2612" w:hanging="360"/>
      </w:pPr>
      <w:rPr>
        <w:rFonts w:ascii="Wingdings" w:hAnsi="Wingdings" w:hint="default"/>
      </w:rPr>
    </w:lvl>
    <w:lvl w:ilvl="3" w:tplc="20000001" w:tentative="1">
      <w:start w:val="1"/>
      <w:numFmt w:val="bullet"/>
      <w:lvlText w:val=""/>
      <w:lvlJc w:val="left"/>
      <w:pPr>
        <w:ind w:left="3332" w:hanging="360"/>
      </w:pPr>
      <w:rPr>
        <w:rFonts w:ascii="Symbol" w:hAnsi="Symbol" w:hint="default"/>
      </w:rPr>
    </w:lvl>
    <w:lvl w:ilvl="4" w:tplc="20000003" w:tentative="1">
      <w:start w:val="1"/>
      <w:numFmt w:val="bullet"/>
      <w:lvlText w:val="o"/>
      <w:lvlJc w:val="left"/>
      <w:pPr>
        <w:ind w:left="4052" w:hanging="360"/>
      </w:pPr>
      <w:rPr>
        <w:rFonts w:ascii="Courier New" w:hAnsi="Courier New" w:cs="Courier New" w:hint="default"/>
      </w:rPr>
    </w:lvl>
    <w:lvl w:ilvl="5" w:tplc="20000005" w:tentative="1">
      <w:start w:val="1"/>
      <w:numFmt w:val="bullet"/>
      <w:lvlText w:val=""/>
      <w:lvlJc w:val="left"/>
      <w:pPr>
        <w:ind w:left="4772" w:hanging="360"/>
      </w:pPr>
      <w:rPr>
        <w:rFonts w:ascii="Wingdings" w:hAnsi="Wingdings" w:hint="default"/>
      </w:rPr>
    </w:lvl>
    <w:lvl w:ilvl="6" w:tplc="20000001" w:tentative="1">
      <w:start w:val="1"/>
      <w:numFmt w:val="bullet"/>
      <w:lvlText w:val=""/>
      <w:lvlJc w:val="left"/>
      <w:pPr>
        <w:ind w:left="5492" w:hanging="360"/>
      </w:pPr>
      <w:rPr>
        <w:rFonts w:ascii="Symbol" w:hAnsi="Symbol" w:hint="default"/>
      </w:rPr>
    </w:lvl>
    <w:lvl w:ilvl="7" w:tplc="20000003" w:tentative="1">
      <w:start w:val="1"/>
      <w:numFmt w:val="bullet"/>
      <w:lvlText w:val="o"/>
      <w:lvlJc w:val="left"/>
      <w:pPr>
        <w:ind w:left="6212" w:hanging="360"/>
      </w:pPr>
      <w:rPr>
        <w:rFonts w:ascii="Courier New" w:hAnsi="Courier New" w:cs="Courier New" w:hint="default"/>
      </w:rPr>
    </w:lvl>
    <w:lvl w:ilvl="8" w:tplc="20000005" w:tentative="1">
      <w:start w:val="1"/>
      <w:numFmt w:val="bullet"/>
      <w:lvlText w:val=""/>
      <w:lvlJc w:val="left"/>
      <w:pPr>
        <w:ind w:left="6932" w:hanging="360"/>
      </w:pPr>
      <w:rPr>
        <w:rFonts w:ascii="Wingdings" w:hAnsi="Wingdings" w:hint="default"/>
      </w:rPr>
    </w:lvl>
  </w:abstractNum>
  <w:abstractNum w:abstractNumId="12" w15:restartNumberingAfterBreak="0">
    <w:nsid w:val="4E81770A"/>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EF72E2D"/>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11F4F38"/>
    <w:multiLevelType w:val="hybridMultilevel"/>
    <w:tmpl w:val="DD24454E"/>
    <w:lvl w:ilvl="0" w:tplc="4B72CF84">
      <w:start w:val="1"/>
      <w:numFmt w:val="bullet"/>
      <w:lvlText w:val="•"/>
      <w:lvlJc w:val="left"/>
      <w:pPr>
        <w:ind w:left="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22858D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8A31B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3261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7AB3B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D4FF8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86F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FAE21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3858C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3C45600"/>
    <w:multiLevelType w:val="hybridMultilevel"/>
    <w:tmpl w:val="FCF83DD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6" w15:restartNumberingAfterBreak="0">
    <w:nsid w:val="588E7616"/>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93809E7"/>
    <w:multiLevelType w:val="hybridMultilevel"/>
    <w:tmpl w:val="0FBE50CE"/>
    <w:lvl w:ilvl="0" w:tplc="44BEAC06">
      <w:start w:val="1"/>
      <w:numFmt w:val="bullet"/>
      <w:lvlText w:val="•"/>
      <w:lvlJc w:val="left"/>
      <w:pPr>
        <w:ind w:left="1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36FD8C">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068B1A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FA907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9C68CB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80395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8494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68F01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8B4409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CCF331F"/>
    <w:multiLevelType w:val="hybridMultilevel"/>
    <w:tmpl w:val="C4429CDA"/>
    <w:lvl w:ilvl="0" w:tplc="00FAD7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47E817B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4516D3D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D76CF88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1EBECE">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69D21CC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4AE18E4">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419A2EB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F94CAC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1FE2AB0"/>
    <w:multiLevelType w:val="hybridMultilevel"/>
    <w:tmpl w:val="F65847D6"/>
    <w:lvl w:ilvl="0" w:tplc="643A764A">
      <w:start w:val="1"/>
      <w:numFmt w:val="lowerLetter"/>
      <w:lvlText w:val="(%1)"/>
      <w:lvlJc w:val="left"/>
      <w:pPr>
        <w:ind w:left="1172" w:hanging="720"/>
      </w:pPr>
      <w:rPr>
        <w:rFonts w:hint="default"/>
        <w:i w:val="0"/>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0" w15:restartNumberingAfterBreak="0">
    <w:nsid w:val="639348D2"/>
    <w:multiLevelType w:val="hybridMultilevel"/>
    <w:tmpl w:val="D2B8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3D3932"/>
    <w:multiLevelType w:val="hybridMultilevel"/>
    <w:tmpl w:val="EB748120"/>
    <w:lvl w:ilvl="0" w:tplc="1D84AC2E">
      <w:start w:val="8"/>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64E2B7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A54794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EA6BAF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30CF8C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FBE8EFC">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62AB1C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54CFFF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BCC58A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A7107E1"/>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num w:numId="1">
    <w:abstractNumId w:val="17"/>
  </w:num>
  <w:num w:numId="2">
    <w:abstractNumId w:val="6"/>
  </w:num>
  <w:num w:numId="3">
    <w:abstractNumId w:val="14"/>
  </w:num>
  <w:num w:numId="4">
    <w:abstractNumId w:val="21"/>
  </w:num>
  <w:num w:numId="5">
    <w:abstractNumId w:val="5"/>
  </w:num>
  <w:num w:numId="6">
    <w:abstractNumId w:val="18"/>
  </w:num>
  <w:num w:numId="7">
    <w:abstractNumId w:val="2"/>
  </w:num>
  <w:num w:numId="8">
    <w:abstractNumId w:val="10"/>
  </w:num>
  <w:num w:numId="9">
    <w:abstractNumId w:val="13"/>
  </w:num>
  <w:num w:numId="10">
    <w:abstractNumId w:val="3"/>
  </w:num>
  <w:num w:numId="11">
    <w:abstractNumId w:val="1"/>
  </w:num>
  <w:num w:numId="12">
    <w:abstractNumId w:val="9"/>
  </w:num>
  <w:num w:numId="13">
    <w:abstractNumId w:val="7"/>
  </w:num>
  <w:num w:numId="14">
    <w:abstractNumId w:val="12"/>
  </w:num>
  <w:num w:numId="15">
    <w:abstractNumId w:val="4"/>
  </w:num>
  <w:num w:numId="16">
    <w:abstractNumId w:val="16"/>
  </w:num>
  <w:num w:numId="17">
    <w:abstractNumId w:val="22"/>
  </w:num>
  <w:num w:numId="18">
    <w:abstractNumId w:val="11"/>
  </w:num>
  <w:num w:numId="19">
    <w:abstractNumId w:val="0"/>
  </w:num>
  <w:num w:numId="20">
    <w:abstractNumId w:val="19"/>
  </w:num>
  <w:num w:numId="21">
    <w:abstractNumId w:val="15"/>
  </w:num>
  <w:num w:numId="22">
    <w:abstractNumId w:val="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DF0"/>
    <w:rsid w:val="00002A1E"/>
    <w:rsid w:val="00003A92"/>
    <w:rsid w:val="00017F1D"/>
    <w:rsid w:val="00027DD6"/>
    <w:rsid w:val="00043DA7"/>
    <w:rsid w:val="000466AF"/>
    <w:rsid w:val="00050033"/>
    <w:rsid w:val="00052615"/>
    <w:rsid w:val="00055981"/>
    <w:rsid w:val="00090744"/>
    <w:rsid w:val="00096BBB"/>
    <w:rsid w:val="000A41A9"/>
    <w:rsid w:val="000A485E"/>
    <w:rsid w:val="000D2DA5"/>
    <w:rsid w:val="000F5944"/>
    <w:rsid w:val="000F608E"/>
    <w:rsid w:val="00107328"/>
    <w:rsid w:val="00114553"/>
    <w:rsid w:val="00115EBF"/>
    <w:rsid w:val="00135C8B"/>
    <w:rsid w:val="00172670"/>
    <w:rsid w:val="00187050"/>
    <w:rsid w:val="001924CB"/>
    <w:rsid w:val="001A0CB1"/>
    <w:rsid w:val="001B2293"/>
    <w:rsid w:val="001D5729"/>
    <w:rsid w:val="001E49F0"/>
    <w:rsid w:val="00207784"/>
    <w:rsid w:val="00211DF0"/>
    <w:rsid w:val="00225562"/>
    <w:rsid w:val="002477B7"/>
    <w:rsid w:val="002522EA"/>
    <w:rsid w:val="002561C7"/>
    <w:rsid w:val="002776B7"/>
    <w:rsid w:val="00282C9D"/>
    <w:rsid w:val="002902DD"/>
    <w:rsid w:val="002941F2"/>
    <w:rsid w:val="002A3189"/>
    <w:rsid w:val="002B7451"/>
    <w:rsid w:val="002D6CEF"/>
    <w:rsid w:val="002F5834"/>
    <w:rsid w:val="00307F55"/>
    <w:rsid w:val="00310DD8"/>
    <w:rsid w:val="003153EC"/>
    <w:rsid w:val="0032587D"/>
    <w:rsid w:val="0033504C"/>
    <w:rsid w:val="00342E61"/>
    <w:rsid w:val="003652AA"/>
    <w:rsid w:val="00365DE2"/>
    <w:rsid w:val="003708EE"/>
    <w:rsid w:val="00370D21"/>
    <w:rsid w:val="003B1A71"/>
    <w:rsid w:val="003C01F7"/>
    <w:rsid w:val="003C170F"/>
    <w:rsid w:val="003C3A3F"/>
    <w:rsid w:val="003D10E9"/>
    <w:rsid w:val="003E4C5B"/>
    <w:rsid w:val="00411B90"/>
    <w:rsid w:val="00420CED"/>
    <w:rsid w:val="00421A61"/>
    <w:rsid w:val="00424855"/>
    <w:rsid w:val="00431A35"/>
    <w:rsid w:val="00434F50"/>
    <w:rsid w:val="00446926"/>
    <w:rsid w:val="00461396"/>
    <w:rsid w:val="0046486B"/>
    <w:rsid w:val="00466966"/>
    <w:rsid w:val="00472347"/>
    <w:rsid w:val="00473BB7"/>
    <w:rsid w:val="00482ECF"/>
    <w:rsid w:val="00493A28"/>
    <w:rsid w:val="00494F66"/>
    <w:rsid w:val="004D522A"/>
    <w:rsid w:val="004F4224"/>
    <w:rsid w:val="004F7371"/>
    <w:rsid w:val="00506D7D"/>
    <w:rsid w:val="00511396"/>
    <w:rsid w:val="00527717"/>
    <w:rsid w:val="005457C7"/>
    <w:rsid w:val="005472D9"/>
    <w:rsid w:val="00560E64"/>
    <w:rsid w:val="005756D9"/>
    <w:rsid w:val="005815FC"/>
    <w:rsid w:val="0059253A"/>
    <w:rsid w:val="00594338"/>
    <w:rsid w:val="005A15F6"/>
    <w:rsid w:val="005B7182"/>
    <w:rsid w:val="005B71AC"/>
    <w:rsid w:val="005D2E40"/>
    <w:rsid w:val="005D3A3C"/>
    <w:rsid w:val="005D7BB9"/>
    <w:rsid w:val="005E48AE"/>
    <w:rsid w:val="005E49D0"/>
    <w:rsid w:val="00607B1F"/>
    <w:rsid w:val="00633F7D"/>
    <w:rsid w:val="0066379E"/>
    <w:rsid w:val="00670B1B"/>
    <w:rsid w:val="00671CBA"/>
    <w:rsid w:val="006847F4"/>
    <w:rsid w:val="006855AC"/>
    <w:rsid w:val="00692343"/>
    <w:rsid w:val="006949C2"/>
    <w:rsid w:val="006C03E3"/>
    <w:rsid w:val="006E3E99"/>
    <w:rsid w:val="006F4D5E"/>
    <w:rsid w:val="007060E1"/>
    <w:rsid w:val="0071071B"/>
    <w:rsid w:val="0071520E"/>
    <w:rsid w:val="00733BE2"/>
    <w:rsid w:val="00770ADF"/>
    <w:rsid w:val="00775114"/>
    <w:rsid w:val="00776423"/>
    <w:rsid w:val="00780427"/>
    <w:rsid w:val="007813C6"/>
    <w:rsid w:val="0079166C"/>
    <w:rsid w:val="007A1D58"/>
    <w:rsid w:val="007C16F9"/>
    <w:rsid w:val="007D2321"/>
    <w:rsid w:val="00800F29"/>
    <w:rsid w:val="008214F2"/>
    <w:rsid w:val="00822146"/>
    <w:rsid w:val="00823994"/>
    <w:rsid w:val="00824E9A"/>
    <w:rsid w:val="00855252"/>
    <w:rsid w:val="008634BD"/>
    <w:rsid w:val="0086767D"/>
    <w:rsid w:val="00880498"/>
    <w:rsid w:val="00886B47"/>
    <w:rsid w:val="008A5385"/>
    <w:rsid w:val="008A5416"/>
    <w:rsid w:val="008C3236"/>
    <w:rsid w:val="008C4826"/>
    <w:rsid w:val="008D09AA"/>
    <w:rsid w:val="008D7FE0"/>
    <w:rsid w:val="008E0AC2"/>
    <w:rsid w:val="00903BE3"/>
    <w:rsid w:val="00907ABA"/>
    <w:rsid w:val="00915757"/>
    <w:rsid w:val="00926843"/>
    <w:rsid w:val="00927ECF"/>
    <w:rsid w:val="00947841"/>
    <w:rsid w:val="00963F2D"/>
    <w:rsid w:val="0096735E"/>
    <w:rsid w:val="0097315E"/>
    <w:rsid w:val="0099523C"/>
    <w:rsid w:val="009A086E"/>
    <w:rsid w:val="009B705F"/>
    <w:rsid w:val="009C312E"/>
    <w:rsid w:val="009D1688"/>
    <w:rsid w:val="009D779A"/>
    <w:rsid w:val="009F47EB"/>
    <w:rsid w:val="009F6F2C"/>
    <w:rsid w:val="00A0616B"/>
    <w:rsid w:val="00A32539"/>
    <w:rsid w:val="00A36A04"/>
    <w:rsid w:val="00A43E50"/>
    <w:rsid w:val="00A55659"/>
    <w:rsid w:val="00A73DBE"/>
    <w:rsid w:val="00A743D3"/>
    <w:rsid w:val="00A82125"/>
    <w:rsid w:val="00A9139C"/>
    <w:rsid w:val="00AA61CD"/>
    <w:rsid w:val="00AB33FA"/>
    <w:rsid w:val="00AB7B12"/>
    <w:rsid w:val="00AC65E4"/>
    <w:rsid w:val="00AC6C21"/>
    <w:rsid w:val="00AE0596"/>
    <w:rsid w:val="00AE3043"/>
    <w:rsid w:val="00AF5689"/>
    <w:rsid w:val="00B06ACB"/>
    <w:rsid w:val="00B20F4D"/>
    <w:rsid w:val="00B21E97"/>
    <w:rsid w:val="00B25AC4"/>
    <w:rsid w:val="00B428DD"/>
    <w:rsid w:val="00B517E1"/>
    <w:rsid w:val="00B51C5A"/>
    <w:rsid w:val="00B676DC"/>
    <w:rsid w:val="00B704A9"/>
    <w:rsid w:val="00B708B6"/>
    <w:rsid w:val="00B92BFA"/>
    <w:rsid w:val="00BA7CB5"/>
    <w:rsid w:val="00BB3ACD"/>
    <w:rsid w:val="00BD097C"/>
    <w:rsid w:val="00BD6FEB"/>
    <w:rsid w:val="00BF376A"/>
    <w:rsid w:val="00BF50A2"/>
    <w:rsid w:val="00BF6D6E"/>
    <w:rsid w:val="00C200A8"/>
    <w:rsid w:val="00C21C61"/>
    <w:rsid w:val="00C319F2"/>
    <w:rsid w:val="00C37611"/>
    <w:rsid w:val="00C46502"/>
    <w:rsid w:val="00C51CE9"/>
    <w:rsid w:val="00C669BC"/>
    <w:rsid w:val="00C84856"/>
    <w:rsid w:val="00C900DD"/>
    <w:rsid w:val="00CC0F59"/>
    <w:rsid w:val="00CC6493"/>
    <w:rsid w:val="00CD1FC9"/>
    <w:rsid w:val="00CD20E8"/>
    <w:rsid w:val="00CE7393"/>
    <w:rsid w:val="00D00ECA"/>
    <w:rsid w:val="00D030BE"/>
    <w:rsid w:val="00D0667A"/>
    <w:rsid w:val="00D075FB"/>
    <w:rsid w:val="00D2003A"/>
    <w:rsid w:val="00D257DF"/>
    <w:rsid w:val="00D350D8"/>
    <w:rsid w:val="00D3667C"/>
    <w:rsid w:val="00D553D4"/>
    <w:rsid w:val="00D64A59"/>
    <w:rsid w:val="00D77096"/>
    <w:rsid w:val="00D801CD"/>
    <w:rsid w:val="00D82BAD"/>
    <w:rsid w:val="00D94CF1"/>
    <w:rsid w:val="00DC09D0"/>
    <w:rsid w:val="00DD3855"/>
    <w:rsid w:val="00DD5123"/>
    <w:rsid w:val="00DF5CD2"/>
    <w:rsid w:val="00DF66E8"/>
    <w:rsid w:val="00E203BD"/>
    <w:rsid w:val="00E34993"/>
    <w:rsid w:val="00E42781"/>
    <w:rsid w:val="00E4617C"/>
    <w:rsid w:val="00E5495F"/>
    <w:rsid w:val="00E7154C"/>
    <w:rsid w:val="00E72A16"/>
    <w:rsid w:val="00E74B47"/>
    <w:rsid w:val="00E8277E"/>
    <w:rsid w:val="00ED75CA"/>
    <w:rsid w:val="00ED7FCF"/>
    <w:rsid w:val="00EE44FD"/>
    <w:rsid w:val="00EE6296"/>
    <w:rsid w:val="00EF3158"/>
    <w:rsid w:val="00EF3882"/>
    <w:rsid w:val="00F25323"/>
    <w:rsid w:val="00F2594D"/>
    <w:rsid w:val="00F35E6A"/>
    <w:rsid w:val="00F4221A"/>
    <w:rsid w:val="00F44031"/>
    <w:rsid w:val="00F4699C"/>
    <w:rsid w:val="00F62F38"/>
    <w:rsid w:val="00F65864"/>
    <w:rsid w:val="00F71DCE"/>
    <w:rsid w:val="00F77BFB"/>
    <w:rsid w:val="00F80B5C"/>
    <w:rsid w:val="00F90019"/>
    <w:rsid w:val="00FA3B13"/>
    <w:rsid w:val="00FA3C5B"/>
    <w:rsid w:val="00FA6302"/>
    <w:rsid w:val="00FC0141"/>
    <w:rsid w:val="00FC1076"/>
    <w:rsid w:val="00FC6A5A"/>
    <w:rsid w:val="00FD0463"/>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67785"/>
  <w15:docId w15:val="{465057DA-0043-4E68-A980-3313EA3F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6E8"/>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table" w:styleId="TableGrid0">
    <w:name w:val="Table Grid"/>
    <w:basedOn w:val="TableNormal"/>
    <w:uiPriority w:val="39"/>
    <w:rsid w:val="00AC6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C6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A5A"/>
    <w:rPr>
      <w:rFonts w:ascii="Tahoma" w:eastAsia="Cambri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190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6E933-F9AB-4CEF-8C23-43E087C92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4</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seecs</cp:lastModifiedBy>
  <cp:revision>268</cp:revision>
  <dcterms:created xsi:type="dcterms:W3CDTF">2022-09-03T08:29:00Z</dcterms:created>
  <dcterms:modified xsi:type="dcterms:W3CDTF">2026-10-05T12:43:00Z</dcterms:modified>
</cp:coreProperties>
</file>