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AI Powered Quote &amp; Proposal Generation Tool for CRM Platforms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Year Project Proposal by:</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t xml:space="preserve"> </w:t>
      </w:r>
      <w:r w:rsidDel="00000000" w:rsidR="00000000" w:rsidRPr="00000000">
        <w:rPr>
          <w:rFonts w:ascii="Times New Roman" w:cs="Times New Roman" w:eastAsia="Times New Roman" w:hAnsi="Times New Roman"/>
          <w:rtl w:val="0"/>
        </w:rPr>
        <w:t xml:space="preserve">Agha Zain</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Fahad Saleem</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Faraz Ali</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Saad Khalid</w:t>
        <w:br w:type="textWrapping"/>
        <w:br w:type="textWrapping"/>
        <w:t xml:space="preserve"> </w:t>
      </w:r>
      <w:r w:rsidDel="00000000" w:rsidR="00000000" w:rsidRPr="00000000">
        <w:rPr>
          <w:rFonts w:ascii="Times New Roman" w:cs="Times New Roman" w:eastAsia="Times New Roman" w:hAnsi="Times New Roman"/>
          <w:b w:val="1"/>
          <w:rtl w:val="0"/>
        </w:rPr>
        <w:t xml:space="preserve">Advisor: </w:t>
      </w:r>
      <w:r w:rsidDel="00000000" w:rsidR="00000000" w:rsidRPr="00000000">
        <w:rPr>
          <w:rFonts w:ascii="Times New Roman" w:cs="Times New Roman" w:eastAsia="Times New Roman" w:hAnsi="Times New Roman"/>
          <w:rtl w:val="0"/>
        </w:rPr>
        <w:t xml:space="preserve">Dr Nazim Ashraf</w:t>
        <w:br w:type="textWrapping"/>
        <w:t xml:space="preserve"> </w:t>
      </w:r>
      <w:r w:rsidDel="00000000" w:rsidR="00000000" w:rsidRPr="00000000">
        <w:rPr>
          <w:rFonts w:ascii="Times New Roman" w:cs="Times New Roman" w:eastAsia="Times New Roman" w:hAnsi="Times New Roman"/>
          <w:b w:val="1"/>
          <w:rtl w:val="0"/>
        </w:rPr>
        <w:t xml:space="preserve">Co‑Advisor: </w:t>
      </w:r>
      <w:r w:rsidDel="00000000" w:rsidR="00000000" w:rsidRPr="00000000">
        <w:rPr>
          <w:rFonts w:ascii="Times New Roman" w:cs="Times New Roman" w:eastAsia="Times New Roman" w:hAnsi="Times New Roman"/>
          <w:rtl w:val="0"/>
        </w:rPr>
        <w:t xml:space="preserve">Faizad Ullah</w:t>
        <w:br w:type="textWrapping"/>
        <w:br w:type="textWrapping"/>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Department of Computer Science</w:t>
        <w:br w:type="textWrapping"/>
        <w:t xml:space="preserve"> </w:t>
      </w:r>
      <w:r w:rsidDel="00000000" w:rsidR="00000000" w:rsidRPr="00000000">
        <w:rPr>
          <w:rFonts w:ascii="Times New Roman" w:cs="Times New Roman" w:eastAsia="Times New Roman" w:hAnsi="Times New Roman"/>
          <w:rtl w:val="0"/>
        </w:rPr>
        <w:t xml:space="preserve">Forman Christian College University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an AI-powered Quote and Proposal Generation Tool that automates the creation of professional, compliant, and branded proposals directly within CRM systems such as Salesforce and HubSpot.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a Retrieval-Augmented Generation (RAG) approach combined with a wrapped open-source Large Language Model (LLM) to ensure accuracy, privacy, and context-awareness. It is designed primarily for U.S.-based organizations, aligning with SOC 2 and GDPR standards, while also providing customized support for Pakistani regulations, including Public Procurement Regulatory Authority (PPRA) compliance and integration with local CRM systems.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automation, data security, and regional compliance, this tool offers a globally scalable yet locally adaptable solution for the quoting and proposal generation process.</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sales workflows, proposal creation is one of the most time-consuming and error-prone tasks. Sales representatives often spend hours generating quotes and proposals manually, leading to delays, pricing errors, and inconsistent branding.</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commercial solutions like Salesforce CPQ, PandaDoc, and HubSpot Quotes exist, they are expensive and require extensive configuration. Smaller businesses and international markets such as Pakistan cannot afford or adapt these tools easily.</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introduces a cost-effective, AI-based automation system that not only serves U.S. enterprises with SOC 2 compliance and enterprise-grade data handling, but also includes support for Pakistani procurement rules (PPRA) to facilitate regional adoption.</w:t>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STATEMENT</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Unmet Need or Problem</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proposal generation causes inefficiencies, inconsistent communication, and revenue loss due to human error. Existing CPQ tools lack flexibility, are cost-prohibitive, and don’t address regional legal frameworks.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U.S. organizations, the challenge lies in maintaining data compliance (SOC 2, GDPR) and process automation.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Pakistani organizations, the gap is the absence of localized quoting tools that support PPRA and tax regulations while being affordable.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unmet need is a secure, AI-powered, and dual-compliant quoting system that can operate across both international and local contexts with high accuracy and minimal setup cost.</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there is a significant need for an AI-based system that can automatically generate proposals using CRM data, comply with SOC 2 and PPRA requirements, and remain cost-effective for local businesses.</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Needs It?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targets businesses that rely on CRMs for managing customer relationships and require a simplified, automated quoting process.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U.S., potential users include SaaS companies, real estate agencies, financial advisors, and enterprise sales teams that require frequent proposal generation with SOC 2/GDPR-level compliance. In Pakistan, the system can serve small and mid-sized businesses, procurement offices, and contractors needing PPRA-compliant proposal tools.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CPQ software market is projected to reach $7.3 billion by 2030, showing a consistent annual growth rate. With CRM adoption rising in both U.S. and emerging markets, this system can serve as a bridge between enterprise-level automation and region-specific compliance needs.</w:t>
      </w:r>
    </w:p>
    <w:p w:rsidR="00000000" w:rsidDel="00000000" w:rsidP="00000000" w:rsidRDefault="00000000" w:rsidRPr="00000000" w14:paraId="0000002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solutions, such as Salesforce CPQ, HubSpot Quotes, and PandaDoc, provide automation but are limited by their high cost, lack of adaptability, and weak integration with regional compliance frameworks. These systems also fail to address privacy and contextual accuracy issues associated with AI-generated content.</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on Retrieval-Augmented Generation (RAG) demonstrates its capability to improve factual accuracy by combining real-time data retrieval with generative AI outputs. This architecture ensures the AI produces responses grounded in verified data, minimizing hallucinations. Similarly, frameworks like SOC 2 and GDPR have become essential for ensuring the ethical use of AI in handling customer information, particularly in the United States and Europe.</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Pakistan, compliance under PPRA governs public sector procurement, but no AI-enabled solutions currently address these legal frameworks. Therefore, this project aims to create a unique system that merges AI-driven automation, compliance integrity, and cross-market adaptability.</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OVERVIEW/GOAL</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project is to develop a secure, intelligent, and compliant AI-based quote generation tool integrated with CRM systems. The system will use a RAG-based approach to generate accurate and brand-consistent proposals in real-time while ensuring data never leaves the secure CRM environment.</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focus on two markets: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United States </w:t>
      </w:r>
      <w:r w:rsidDel="00000000" w:rsidR="00000000" w:rsidRPr="00000000">
        <w:rPr>
          <w:rFonts w:ascii="Times New Roman" w:cs="Times New Roman" w:eastAsia="Times New Roman" w:hAnsi="Times New Roman"/>
          <w:rtl w:val="0"/>
        </w:rPr>
        <w:t xml:space="preserve">— ensuring compliance with SOC 2 and GDPR regulations for data privacy, integrity, and system reliability.</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Pakistan </w:t>
      </w:r>
      <w:r w:rsidDel="00000000" w:rsidR="00000000" w:rsidRPr="00000000">
        <w:rPr>
          <w:rFonts w:ascii="Times New Roman" w:cs="Times New Roman" w:eastAsia="Times New Roman" w:hAnsi="Times New Roman"/>
          <w:rtl w:val="0"/>
        </w:rPr>
        <w:t xml:space="preserve">— ensuring compliance with PPRA procurement laws and compatibility with local CRM software and tax systems.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providing automation that is both globally compliant and locally relevant, the solution offers a competitive advantage for businesses seeking secure and efficient proposal workflows.</w:t>
      </w:r>
    </w:p>
    <w:p w:rsidR="00000000" w:rsidDel="00000000" w:rsidP="00000000" w:rsidRDefault="00000000" w:rsidRPr="00000000" w14:paraId="0000003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DEVELOPMENT METHODOLOGY / ARCHITECTURE</w:t>
      </w:r>
    </w:p>
    <w:p w:rsidR="00000000" w:rsidDel="00000000" w:rsidP="00000000" w:rsidRDefault="00000000" w:rsidRPr="00000000" w14:paraId="0000003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Modules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CRM Connector: OAuth‑based secure connector for Salesforce/HubSpot to read Opportunity/Deal, Account, and Product Line Items.</w:t>
        <w:br w:type="textWrapping"/>
        <w:t xml:space="preserve"> 2) Orchestration API: Backend service that validates permissions, collects required fields, and orchestrates AI + document steps.</w:t>
        <w:br w:type="textWrapping"/>
        <w:t xml:space="preserve"> 3) AI Generation Service: Prompt‑engineered LLM module that turns structured deal data into quote sections (cover note, scope, pricing notes, deliverables, terms). No sensitive data is persisted; only transient processing is performed.</w:t>
        <w:br w:type="textWrapping"/>
        <w:t xml:space="preserve"> 4) Rules &amp; Pricing Engine: Applies discount thresholds, tax rules, and region‑specific clauses. Produces a normalized quote schema.</w:t>
        <w:br w:type="textWrapping"/>
        <w:t xml:space="preserve"> 5) Template &amp; Document Engine: Renders the schema to PDF/DOCX using institution approved templates and branding.</w:t>
        <w:br w:type="textWrapping"/>
        <w:t xml:space="preserve"> 6) Delivery Service: Sends the document via CRM email or SMTP and logs the send status back to the CRM.</w:t>
        <w:br w:type="textWrapping"/>
        <w:t xml:space="preserve"> 7) Admin Web Portal: React‑based UI to manage product catalogs, templates, brand tone, and AI prompt libraries.</w:t>
      </w:r>
    </w:p>
    <w:p w:rsidR="00000000" w:rsidDel="00000000" w:rsidP="00000000" w:rsidRDefault="00000000" w:rsidRPr="00000000" w14:paraId="0000003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High‑Level Flow</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User action in CRM → Orchestration API → Fetch/validate deal data → Rules &amp; Pricing → AI Generation → Document rendering → Return to CRM / Send Email → Log activity back in CRM.</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Technologies &amp; Rationale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 + Tailwind (fast UI, component reuse)</w:t>
        <w:br w:type="textWrapping"/>
        <w:t xml:space="preserve"> Backend: FastAPI or Django REST Framework (clear APIs, Python ecosystem)</w:t>
        <w:br w:type="textWrapping"/>
        <w:t xml:space="preserve"> Database: PostgreSQL (config, catalogs, templates; no client PII persistence)</w:t>
        <w:br w:type="textWrapping"/>
        <w:t xml:space="preserve"> AI: GPT‑class LLM with prompt templates; optional fine‑tuning on anonymized partner data</w:t>
        <w:br w:type="textWrapping"/>
        <w:t xml:space="preserve"> Docs: ReportLab / python‑docx for PDF/DOCX output</w:t>
        <w:br w:type="textWrapping"/>
        <w:t xml:space="preserve"> Integration: Salesforce/HubSpot REST APIs; OAuth 2.0 for auth</w:t>
        <w:br w:type="textWrapping"/>
        <w:t xml:space="preserve"> Security: HTTPS, JWT for internal services, secrets in environment variables, access logging without sensitive payloads</w:t>
        <w:br w:type="textWrapping"/>
        <w:t xml:space="preserve"> Deployment: Dockerized services on a small VM (e.g., AWS EC2)</w:t>
      </w:r>
    </w:p>
    <w:p w:rsidR="00000000" w:rsidDel="00000000" w:rsidP="00000000" w:rsidRDefault="00000000" w:rsidRPr="00000000" w14:paraId="0000003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Performance: End‑to‑end quote generation in &lt; 5–8 seconds on typical deals</w:t>
        <w:br w:type="textWrapping"/>
        <w:t xml:space="preserve"> • Reliability: Orchestration API uptime ≥ 99%</w:t>
        <w:br w:type="textWrapping"/>
        <w:t xml:space="preserve"> • Scalability: Horizontal scale via containers; async background tasks for heavy renders</w:t>
        <w:br w:type="textWrapping"/>
        <w:t xml:space="preserve"> • Security: No long‑term storage of CRM client data; transport encryption; role‑based access</w:t>
        <w:br w:type="textWrapping"/>
        <w:t xml:space="preserve"> • Maintainability: Modular codebase; clear API boundaries; unit/integration tests</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MILESTONES AND DELIVERABLES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85"/>
        <w:tblGridChange w:id="0">
          <w:tblGrid>
            <w:gridCol w:w="2925"/>
            <w:gridCol w:w="2970"/>
            <w:gridCol w:w="298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(Weeks)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W1–W2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&amp; Literature Review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v1, use‑cases, reference survey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W3–W4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&amp; Data Mapping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diagram, field mapping for CRM objects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W5–W7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Orchestration API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endpoints, logging, unit tests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W6–W8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 Connector (Sandbox)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 setup, read Opportunity/Deal + Line Items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W7–W9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 Service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templates, controllable outputs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W9–W11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&amp; Pricing + Templates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rules, legal clause rules, base templates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W10–W12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Engine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PDF/DOCX rendering, styles, assets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W12–W13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Web Portal (MVP)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 CRUD, template selection, prompt manager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W13–W14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Email/Delivery &amp; CRM Logging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via CRM/SMTP, activity logs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W15–W16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Demo, Report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 user demo, final report</w:t>
            </w:r>
          </w:p>
        </w:tc>
      </w:tr>
    </w:tbl>
    <w:p w:rsidR="00000000" w:rsidDel="00000000" w:rsidP="00000000" w:rsidRDefault="00000000" w:rsidRPr="00000000" w14:paraId="0000005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WORK DIVISION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40"/>
        <w:gridCol w:w="3045"/>
        <w:tblGridChange w:id="0">
          <w:tblGrid>
            <w:gridCol w:w="2895"/>
            <w:gridCol w:w="2940"/>
            <w:gridCol w:w="304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Agha Zain Nadir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Requirements &amp; Architecture Lead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API specs, data flow, security model, integration design, testing plan</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Faraz Ali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design, model configuration/fine‑tuning on anonymized data, output controls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Fahad Saleem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Engineer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Orchestration API, rules/pricing engine, document service integration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Saad Khalid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Engineer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 (catalogs, templates, prompts), UI/UX, auth in web app</w:t>
            </w:r>
          </w:p>
        </w:tc>
      </w:tr>
    </w:tbl>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Note: If the team size differs, responsibilities will be merged or split accordingly. The CRM sandbox access and email testing accounts will be shared among team members.</w:t>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COSTING</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aims to run on free tiers where possible. Estimated costs:</w:t>
        <w:br w:type="textWrapping"/>
        <w:t xml:space="preserve"> • Cloud VM/container hosting for API and portal: $10-$20 / month</w:t>
        <w:br w:type="textWrapping"/>
        <w:t xml:space="preserve"> • AI API usage during development: $10-$20</w:t>
        <w:br w:type="textWrapping"/>
        <w:t xml:space="preserve"> • Email (SMTP/SendGrid) developer tier: mostly free; minimal overage if any</w:t>
        <w:br w:type="textWrapping"/>
        <w:t xml:space="preserve"> • Domain (optional): $10-$15</w:t>
        <w:br w:type="textWrapping"/>
        <w:t xml:space="preserve"> • Miscellaneous assets/tools: $0-$10</w:t>
        <w:br w:type="textWrapping"/>
        <w:br w:type="textWrapping"/>
        <w:t xml:space="preserve"> Total estimated development cost for the semester: $40-$90, depending on AI usage.</w:t>
      </w:r>
    </w:p>
    <w:p w:rsidR="00000000" w:rsidDel="00000000" w:rsidP="00000000" w:rsidRDefault="00000000" w:rsidRPr="00000000" w14:paraId="0000007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Salesforce Developer Documentation – REST API and OAuth</w:t>
        <w:br w:type="textWrapping"/>
        <w:t xml:space="preserve">[2] HubSpot Developer Documentation – CRM Objects and Pipelines</w:t>
        <w:br w:type="textWrapping"/>
        <w:t xml:space="preserve">[3] OpenAI API Documentation – Text Generation and Prompting Guidelines</w:t>
        <w:br w:type="textWrapping"/>
        <w:t xml:space="preserve">[4] Research on Retrieval‑Augmented Generation (RAG) and secure prompt engineering</w:t>
        <w:br w:type="textWrapping"/>
        <w:t xml:space="preserve">[5] Proposal/CPQ tools: Salesforce CPQ, PandaDoc, Proposify, Qwilr (product documentation)</w:t>
        <w:br w:type="textWrapping"/>
        <w:br w:type="textWrapping"/>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Wprhf8jjuzijgsSur2IbcbhxQ==">CgMxLjA4AHIhMWo3MVpDNzlZRW1OUGJPRkNqZTVjaWxRZ2FDZ0tUd1Rf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