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D48D7" w14:textId="41B09F01" w:rsidR="0044241C" w:rsidRPr="00E5775B" w:rsidRDefault="0044241C" w:rsidP="0044241C">
      <w:pPr>
        <w:spacing w:line="240" w:lineRule="auto"/>
        <w:jc w:val="both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841B2F" wp14:editId="2FD0C5D3">
                <wp:simplePos x="0" y="0"/>
                <wp:positionH relativeFrom="margin">
                  <wp:align>left</wp:align>
                </wp:positionH>
                <wp:positionV relativeFrom="paragraph">
                  <wp:posOffset>197485</wp:posOffset>
                </wp:positionV>
                <wp:extent cx="4808220" cy="0"/>
                <wp:effectExtent l="0" t="0" r="0" b="0"/>
                <wp:wrapNone/>
                <wp:docPr id="1009224421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82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7E9E20" id="Straight Connector 12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55pt" to="378.6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" strokecolor="#002060" strokeweight="1.5pt">
                <v:stroke joinstyle="miter"/>
                <w10:wrap anchorx="margin"/>
              </v:line>
            </w:pict>
          </mc:Fallback>
        </mc:AlternateContent>
      </w:r>
      <w:r w:rsidRPr="00D072C6">
        <w:rPr>
          <w:rFonts w:ascii="Segoe UI" w:hAnsi="Segoe UI" w:cs="Segoe UI"/>
          <w:b/>
          <w:sz w:val="20"/>
          <w:szCs w:val="20"/>
        </w:rPr>
        <w:t>COMPANY</w:t>
      </w:r>
      <w:r w:rsidRPr="00D072C6">
        <w:rPr>
          <w:rFonts w:ascii="Segoe UI" w:hAnsi="Segoe UI" w:cs="Segoe UI"/>
          <w:sz w:val="20"/>
          <w:szCs w:val="20"/>
        </w:rPr>
        <w:t xml:space="preserve"> </w:t>
      </w:r>
      <w:r w:rsidRPr="00D072C6">
        <w:rPr>
          <w:rFonts w:ascii="Segoe UI" w:hAnsi="Segoe UI" w:cs="Segoe UI"/>
          <w:b/>
          <w:sz w:val="20"/>
          <w:szCs w:val="20"/>
        </w:rPr>
        <w:t>OVERVIEW</w:t>
      </w:r>
    </w:p>
    <w:p w14:paraId="67C05045" w14:textId="77777777" w:rsidR="0044241C" w:rsidRPr="0098241E" w:rsidRDefault="0044241C" w:rsidP="0044241C">
      <w:pPr>
        <w:spacing w:after="0" w:line="240" w:lineRule="auto"/>
        <w:jc w:val="both"/>
      </w:pPr>
      <w:r w:rsidRPr="00A452E1">
        <w:rPr>
          <w:rFonts w:ascii="Segoe UI" w:hAnsi="Segoe UI" w:cs="Segoe UI"/>
          <w:sz w:val="17"/>
          <w:szCs w:val="17"/>
        </w:rPr>
        <w:t>PKME is Sri Lanka’s leading homegrown digital mobility and on-demand services platform, serving 1.3</w:t>
      </w:r>
      <w:r>
        <w:rPr>
          <w:rFonts w:ascii="Segoe UI" w:hAnsi="Segoe UI" w:cs="Segoe UI"/>
          <w:sz w:val="17"/>
          <w:szCs w:val="17"/>
        </w:rPr>
        <w:t>4</w:t>
      </w:r>
      <w:r w:rsidRPr="00A452E1">
        <w:rPr>
          <w:rFonts w:ascii="Segoe UI" w:hAnsi="Segoe UI" w:cs="Segoe UI"/>
          <w:sz w:val="17"/>
          <w:szCs w:val="17"/>
        </w:rPr>
        <w:t>M</w:t>
      </w:r>
      <w:r>
        <w:rPr>
          <w:rFonts w:ascii="Segoe UI" w:hAnsi="Segoe UI" w:cs="Segoe UI"/>
          <w:sz w:val="17"/>
          <w:szCs w:val="17"/>
        </w:rPr>
        <w:t>n</w:t>
      </w:r>
      <w:r w:rsidRPr="00A452E1">
        <w:rPr>
          <w:rFonts w:ascii="Segoe UI" w:hAnsi="Segoe UI" w:cs="Segoe UI"/>
          <w:sz w:val="17"/>
          <w:szCs w:val="17"/>
        </w:rPr>
        <w:t xml:space="preserve"> users across 14 districts utilizing their 100,000+ driver and </w:t>
      </w:r>
      <w:r>
        <w:rPr>
          <w:rFonts w:ascii="Segoe UI" w:hAnsi="Segoe UI" w:cs="Segoe UI"/>
          <w:sz w:val="17"/>
          <w:szCs w:val="17"/>
        </w:rPr>
        <w:t xml:space="preserve">4500+ </w:t>
      </w:r>
      <w:r w:rsidRPr="00A452E1">
        <w:rPr>
          <w:rFonts w:ascii="Segoe UI" w:hAnsi="Segoe UI" w:cs="Segoe UI"/>
          <w:sz w:val="17"/>
          <w:szCs w:val="17"/>
        </w:rPr>
        <w:t>merchant network. Since its launch in 2015</w:t>
      </w:r>
      <w:r>
        <w:rPr>
          <w:rFonts w:ascii="Segoe UI" w:hAnsi="Segoe UI" w:cs="Segoe UI"/>
          <w:sz w:val="17"/>
          <w:szCs w:val="17"/>
        </w:rPr>
        <w:t xml:space="preserve"> </w:t>
      </w:r>
      <w:hyperlink w:anchor="_Appendix_05:_Company" w:history="1">
        <w:r w:rsidRPr="004F38D2">
          <w:rPr>
            <w:rStyle w:val="Hyperlink"/>
            <w:rFonts w:ascii="Segoe UI" w:hAnsi="Segoe UI" w:cs="Segoe UI"/>
            <w:b/>
            <w:bCs/>
            <w:sz w:val="17"/>
            <w:szCs w:val="17"/>
          </w:rPr>
          <w:t>(</w:t>
        </w:r>
        <w:r w:rsidRPr="004F38D2">
          <w:rPr>
            <w:rFonts w:ascii="Segoe UI" w:hAnsi="Segoe UI" w:cs="Segoe UI"/>
            <w:b/>
            <w:bCs/>
            <w:sz w:val="17"/>
            <w:szCs w:val="17"/>
          </w:rPr>
          <w:t>Appendix 05)</w:t>
        </w:r>
      </w:hyperlink>
      <w:r w:rsidRPr="00A452E1">
        <w:rPr>
          <w:rFonts w:ascii="Segoe UI" w:hAnsi="Segoe UI" w:cs="Segoe UI"/>
          <w:sz w:val="17"/>
          <w:szCs w:val="17"/>
        </w:rPr>
        <w:t xml:space="preserve">, the company has expanded beyond </w:t>
      </w:r>
      <w:r>
        <w:rPr>
          <w:rFonts w:ascii="Segoe UI" w:hAnsi="Segoe UI" w:cs="Segoe UI"/>
          <w:sz w:val="17"/>
          <w:szCs w:val="17"/>
        </w:rPr>
        <w:t>R</w:t>
      </w:r>
      <w:r w:rsidRPr="00A452E1">
        <w:rPr>
          <w:rFonts w:ascii="Segoe UI" w:hAnsi="Segoe UI" w:cs="Segoe UI"/>
          <w:sz w:val="17"/>
          <w:szCs w:val="17"/>
        </w:rPr>
        <w:t>ide-</w:t>
      </w:r>
      <w:r>
        <w:rPr>
          <w:rFonts w:ascii="Segoe UI" w:hAnsi="Segoe UI" w:cs="Segoe UI"/>
          <w:sz w:val="17"/>
          <w:szCs w:val="17"/>
        </w:rPr>
        <w:t>H</w:t>
      </w:r>
      <w:r w:rsidRPr="00A452E1">
        <w:rPr>
          <w:rFonts w:ascii="Segoe UI" w:hAnsi="Segoe UI" w:cs="Segoe UI"/>
          <w:sz w:val="17"/>
          <w:szCs w:val="17"/>
        </w:rPr>
        <w:t>ailing, Logistics, and Experiences, offering a multi-vertical service network through an integrated app. Following its 4</w:t>
      </w:r>
      <w:r>
        <w:rPr>
          <w:rFonts w:ascii="Segoe UI" w:hAnsi="Segoe UI" w:cs="Segoe UI"/>
          <w:sz w:val="17"/>
          <w:szCs w:val="17"/>
        </w:rPr>
        <w:t>.00</w:t>
      </w:r>
      <w:r w:rsidRPr="00A452E1">
        <w:rPr>
          <w:rFonts w:ascii="Segoe UI" w:hAnsi="Segoe UI" w:cs="Segoe UI"/>
          <w:sz w:val="17"/>
          <w:szCs w:val="17"/>
        </w:rPr>
        <w:t>× oversubscribed IPO in 2024, PKME has established a dominant industry position with an estimated 70</w:t>
      </w:r>
      <w:r>
        <w:rPr>
          <w:rFonts w:ascii="Segoe UI" w:hAnsi="Segoe UI" w:cs="Segoe UI"/>
          <w:sz w:val="17"/>
          <w:szCs w:val="17"/>
        </w:rPr>
        <w:t>.0</w:t>
      </w:r>
      <w:r w:rsidRPr="00A452E1">
        <w:rPr>
          <w:rFonts w:ascii="Segoe UI" w:hAnsi="Segoe UI" w:cs="Segoe UI"/>
          <w:sz w:val="17"/>
          <w:szCs w:val="17"/>
        </w:rPr>
        <w:t>% share of the local ride-hailing market. Its rapid adoption, strong brand familiarity, and localized service innovation position the company as a core enabler in Sri Lanka’s digital mobility landscape.</w:t>
      </w:r>
      <w:r w:rsidRPr="002847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7D4641F" w14:textId="77777777" w:rsidR="0044241C" w:rsidRPr="005F1E93" w:rsidRDefault="0044241C" w:rsidP="0044241C">
      <w:pPr>
        <w:pStyle w:val="H1"/>
        <w:spacing w:line="240" w:lineRule="auto"/>
        <w:rPr>
          <w:rFonts w:cs="Segoe UI"/>
          <w:sz w:val="18"/>
          <w:szCs w:val="18"/>
        </w:rPr>
      </w:pPr>
      <w:r w:rsidRPr="005F1E93">
        <w:rPr>
          <w:rFonts w:cs="Segoe U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A59AD3" wp14:editId="2131634D">
                <wp:simplePos x="0" y="0"/>
                <wp:positionH relativeFrom="margin">
                  <wp:align>left</wp:align>
                </wp:positionH>
                <wp:positionV relativeFrom="paragraph">
                  <wp:posOffset>200025</wp:posOffset>
                </wp:positionV>
                <wp:extent cx="4808220" cy="0"/>
                <wp:effectExtent l="0" t="0" r="0" b="0"/>
                <wp:wrapNone/>
                <wp:docPr id="1033339889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82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376892" id="Straight Connector 12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75pt" to="378.6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" strokecolor="#ffc000" strokeweight="1.5pt">
                <v:stroke joinstyle="miter"/>
                <w10:wrap anchorx="margin"/>
              </v:line>
            </w:pict>
          </mc:Fallback>
        </mc:AlternateContent>
      </w:r>
      <w:r w:rsidRPr="005F1E93">
        <w:rPr>
          <w:rFonts w:cs="Segoe UI"/>
          <w:sz w:val="18"/>
          <w:szCs w:val="18"/>
        </w:rPr>
        <w:t>Business Model</w:t>
      </w:r>
    </w:p>
    <w:p w14:paraId="0A11D92C" w14:textId="77420F08" w:rsidR="0044241C" w:rsidRPr="00AF5734" w:rsidRDefault="0044241C" w:rsidP="0044241C">
      <w:pPr>
        <w:spacing w:after="0" w:line="240" w:lineRule="auto"/>
        <w:jc w:val="both"/>
        <w:rPr>
          <w:rFonts w:ascii="Segoe UI" w:hAnsi="Segoe UI" w:cs="Segoe UI"/>
          <w:sz w:val="17"/>
          <w:szCs w:val="17"/>
        </w:rPr>
      </w:pPr>
      <w:r w:rsidRPr="00A452E1">
        <w:rPr>
          <w:rFonts w:ascii="Segoe UI" w:hAnsi="Segoe UI" w:cs="Segoe UI"/>
          <w:sz w:val="17"/>
          <w:szCs w:val="17"/>
        </w:rPr>
        <w:t>P</w:t>
      </w:r>
      <w:r>
        <w:rPr>
          <w:rFonts w:ascii="Segoe UI" w:hAnsi="Segoe UI" w:cs="Segoe UI"/>
          <w:sz w:val="17"/>
          <w:szCs w:val="17"/>
        </w:rPr>
        <w:t>KME</w:t>
      </w:r>
      <w:r w:rsidRPr="00A452E1">
        <w:rPr>
          <w:rFonts w:ascii="Segoe UI" w:hAnsi="Segoe UI" w:cs="Segoe UI"/>
          <w:sz w:val="17"/>
          <w:szCs w:val="17"/>
        </w:rPr>
        <w:t xml:space="preserve"> operates an asset-light digital services platform that uses mobile applications and automated dispatch systems to match </w:t>
      </w:r>
      <w:r>
        <w:rPr>
          <w:rFonts w:ascii="Segoe UI" w:hAnsi="Segoe UI" w:cs="Segoe UI"/>
          <w:sz w:val="17"/>
          <w:szCs w:val="17"/>
        </w:rPr>
        <w:t>users</w:t>
      </w:r>
      <w:r w:rsidRPr="00A452E1">
        <w:rPr>
          <w:rFonts w:ascii="Segoe UI" w:hAnsi="Segoe UI" w:cs="Segoe UI"/>
          <w:sz w:val="17"/>
          <w:szCs w:val="17"/>
        </w:rPr>
        <w:t xml:space="preserve"> with independent drivers and merchants. Operating across the passenger ground transport</w:t>
      </w:r>
      <w:r>
        <w:rPr>
          <w:rFonts w:ascii="Segoe UI" w:hAnsi="Segoe UI" w:cs="Segoe UI"/>
          <w:sz w:val="17"/>
          <w:szCs w:val="17"/>
        </w:rPr>
        <w:t>ation</w:t>
      </w:r>
      <w:r w:rsidRPr="00A452E1">
        <w:rPr>
          <w:rFonts w:ascii="Segoe UI" w:hAnsi="Segoe UI" w:cs="Segoe UI"/>
          <w:sz w:val="17"/>
          <w:szCs w:val="17"/>
        </w:rPr>
        <w:t xml:space="preserve">, logistics and </w:t>
      </w:r>
      <w:r>
        <w:rPr>
          <w:rFonts w:ascii="Segoe UI" w:hAnsi="Segoe UI" w:cs="Segoe UI"/>
          <w:sz w:val="17"/>
          <w:szCs w:val="17"/>
        </w:rPr>
        <w:t>entertainment industries</w:t>
      </w:r>
      <w:r w:rsidRPr="00A452E1">
        <w:rPr>
          <w:rFonts w:ascii="Segoe UI" w:hAnsi="Segoe UI" w:cs="Segoe UI"/>
          <w:sz w:val="17"/>
          <w:szCs w:val="17"/>
        </w:rPr>
        <w:t>, the platform primarily monetizes transactions through commission-based fees applied to Gross Transaction Value (GTV</w:t>
      </w:r>
      <w:proofErr w:type="gramStart"/>
      <w:r w:rsidRPr="009B50CE">
        <w:rPr>
          <w:rFonts w:ascii="Segoe UI" w:hAnsi="Segoe UI" w:cs="Segoe UI"/>
          <w:sz w:val="17"/>
          <w:szCs w:val="17"/>
        </w:rPr>
        <w:t>)</w:t>
      </w:r>
      <w:r w:rsidRPr="009B50CE">
        <w:rPr>
          <w:rFonts w:ascii="Segoe UI" w:hAnsi="Segoe UI" w:cs="Segoe UI"/>
          <w:b/>
          <w:bCs/>
          <w:sz w:val="17"/>
          <w:szCs w:val="17"/>
        </w:rPr>
        <w:t>(</w:t>
      </w:r>
      <w:proofErr w:type="gramEnd"/>
      <w:r w:rsidRPr="009B50CE">
        <w:rPr>
          <w:rFonts w:ascii="Segoe UI" w:hAnsi="Segoe UI" w:cs="Segoe UI"/>
          <w:b/>
          <w:bCs/>
          <w:sz w:val="17"/>
          <w:szCs w:val="17"/>
        </w:rPr>
        <w:fldChar w:fldCharType="begin"/>
      </w:r>
      <w:r w:rsidRPr="009B50CE">
        <w:rPr>
          <w:rFonts w:ascii="Segoe UI" w:hAnsi="Segoe UI" w:cs="Segoe UI"/>
          <w:b/>
          <w:bCs/>
          <w:sz w:val="17"/>
          <w:szCs w:val="17"/>
        </w:rPr>
        <w:instrText xml:space="preserve"> REF _Ref216902544 \h  \* MERGEFORMAT </w:instrText>
      </w:r>
      <w:r w:rsidRPr="009B50CE">
        <w:rPr>
          <w:rFonts w:ascii="Segoe UI" w:hAnsi="Segoe UI" w:cs="Segoe UI"/>
          <w:b/>
          <w:bCs/>
          <w:sz w:val="17"/>
          <w:szCs w:val="17"/>
        </w:rPr>
      </w:r>
      <w:r w:rsidRPr="009B50CE">
        <w:rPr>
          <w:rFonts w:ascii="Segoe UI" w:hAnsi="Segoe UI" w:cs="Segoe UI"/>
          <w:b/>
          <w:bCs/>
          <w:sz w:val="17"/>
          <w:szCs w:val="17"/>
        </w:rPr>
        <w:fldChar w:fldCharType="separate"/>
      </w:r>
      <w:r w:rsidRPr="00E03EF8">
        <w:rPr>
          <w:b/>
          <w:bCs/>
          <w:sz w:val="17"/>
          <w:szCs w:val="17"/>
        </w:rPr>
        <w:t xml:space="preserve">Figure </w:t>
      </w:r>
      <w:r w:rsidRPr="00E03EF8">
        <w:rPr>
          <w:b/>
          <w:bCs/>
          <w:noProof/>
          <w:sz w:val="17"/>
          <w:szCs w:val="17"/>
        </w:rPr>
        <w:t>10</w:t>
      </w:r>
      <w:r w:rsidRPr="009B50CE">
        <w:rPr>
          <w:rFonts w:ascii="Segoe UI" w:hAnsi="Segoe UI" w:cs="Segoe UI"/>
          <w:b/>
          <w:bCs/>
          <w:sz w:val="17"/>
          <w:szCs w:val="17"/>
        </w:rPr>
        <w:fldChar w:fldCharType="end"/>
      </w:r>
      <w:r w:rsidRPr="009B50CE">
        <w:rPr>
          <w:rFonts w:ascii="Segoe UI" w:hAnsi="Segoe UI" w:cs="Segoe UI"/>
          <w:b/>
          <w:bCs/>
          <w:sz w:val="17"/>
          <w:szCs w:val="17"/>
        </w:rPr>
        <w:t>)</w:t>
      </w:r>
      <w:r w:rsidRPr="00A452E1">
        <w:rPr>
          <w:rFonts w:ascii="Segoe UI" w:hAnsi="Segoe UI" w:cs="Segoe UI"/>
          <w:sz w:val="17"/>
          <w:szCs w:val="17"/>
        </w:rPr>
        <w:t xml:space="preserve">. This technology-led model enables expansion across geographies and adjacent on-demand services without requiring asset ownership. </w:t>
      </w:r>
    </w:p>
    <w:p w14:paraId="69C533A4" w14:textId="77777777" w:rsidR="0044241C" w:rsidRPr="005F1E93" w:rsidRDefault="0044241C" w:rsidP="0044241C">
      <w:pPr>
        <w:pStyle w:val="H1"/>
        <w:rPr>
          <w:rFonts w:cs="Segoe UI"/>
          <w:sz w:val="18"/>
          <w:szCs w:val="18"/>
        </w:rPr>
      </w:pPr>
      <w:r w:rsidRPr="005F1E93">
        <w:rPr>
          <w:rFonts w:cs="Segoe U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92ACAD" wp14:editId="5E9A9DB7">
                <wp:simplePos x="0" y="0"/>
                <wp:positionH relativeFrom="margin">
                  <wp:align>left</wp:align>
                </wp:positionH>
                <wp:positionV relativeFrom="paragraph">
                  <wp:posOffset>204379</wp:posOffset>
                </wp:positionV>
                <wp:extent cx="4808220" cy="0"/>
                <wp:effectExtent l="0" t="0" r="0" b="0"/>
                <wp:wrapNone/>
                <wp:docPr id="501128179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82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B3C077" id="Straight Connector 12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6.1pt" to="378.6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" strokecolor="#ffc000" strokeweight="1.5pt">
                <v:stroke joinstyle="miter"/>
                <w10:wrap anchorx="margin"/>
              </v:line>
            </w:pict>
          </mc:Fallback>
        </mc:AlternateContent>
      </w:r>
      <w:r w:rsidRPr="005F1E93">
        <w:rPr>
          <w:rFonts w:cs="Segoe UI"/>
          <w:sz w:val="18"/>
          <w:szCs w:val="18"/>
        </w:rPr>
        <w:t>Key Operating Segments</w:t>
      </w:r>
    </w:p>
    <w:p w14:paraId="1ABFC666" w14:textId="77777777" w:rsidR="0044241C" w:rsidRDefault="0044241C" w:rsidP="0044241C">
      <w:pPr>
        <w:spacing w:after="0" w:line="240" w:lineRule="auto"/>
        <w:jc w:val="both"/>
      </w:pPr>
      <w:r w:rsidRPr="00657AE3">
        <w:rPr>
          <w:rFonts w:ascii="Segoe UI" w:eastAsia="Calibri" w:hAnsi="Segoe UI" w:cs="Segoe UI"/>
          <w:b/>
          <w:bCs/>
          <w:color w:val="000000" w:themeColor="text1"/>
          <w:kern w:val="0"/>
          <w:sz w:val="16"/>
          <w:szCs w:val="16"/>
          <w14:ligatures w14:val="none"/>
        </w:rPr>
        <w:t>Ride Hailing:</w:t>
      </w:r>
      <w:r w:rsidRPr="00657AE3">
        <w:rPr>
          <w:rFonts w:ascii="Segoe UI" w:eastAsia="Calibri" w:hAnsi="Segoe UI" w:cs="Segoe UI"/>
          <w:color w:val="000000" w:themeColor="text1"/>
          <w:kern w:val="0"/>
          <w:sz w:val="16"/>
          <w:szCs w:val="16"/>
          <w14:ligatures w14:val="none"/>
        </w:rPr>
        <w:t xml:space="preserve"> </w:t>
      </w:r>
      <w:r w:rsidRPr="00A452E1">
        <w:rPr>
          <w:rFonts w:ascii="Segoe UI" w:hAnsi="Segoe UI" w:cs="Segoe UI"/>
          <w:sz w:val="17"/>
          <w:szCs w:val="17"/>
        </w:rPr>
        <w:t>Ride Hailing is PKME’s core vertical, contributing over 85</w:t>
      </w:r>
      <w:r>
        <w:rPr>
          <w:rFonts w:ascii="Segoe UI" w:hAnsi="Segoe UI" w:cs="Segoe UI"/>
          <w:sz w:val="17"/>
          <w:szCs w:val="17"/>
        </w:rPr>
        <w:t>.0</w:t>
      </w:r>
      <w:r w:rsidRPr="00A452E1">
        <w:rPr>
          <w:rFonts w:ascii="Segoe UI" w:hAnsi="Segoe UI" w:cs="Segoe UI"/>
          <w:sz w:val="17"/>
          <w:szCs w:val="17"/>
        </w:rPr>
        <w:t xml:space="preserve">% of total revenue </w:t>
      </w:r>
      <w:r w:rsidRPr="00442279">
        <w:rPr>
          <w:rFonts w:ascii="Segoe UI" w:hAnsi="Segoe UI" w:cs="Segoe UI"/>
          <w:b/>
          <w:bCs/>
          <w:sz w:val="17"/>
          <w:szCs w:val="17"/>
        </w:rPr>
        <w:t>(</w:t>
      </w:r>
      <w:r w:rsidRPr="00442279">
        <w:rPr>
          <w:rFonts w:ascii="Segoe UI" w:hAnsi="Segoe UI" w:cs="Segoe UI"/>
          <w:b/>
          <w:bCs/>
          <w:sz w:val="17"/>
          <w:szCs w:val="17"/>
        </w:rPr>
        <w:fldChar w:fldCharType="begin"/>
      </w:r>
      <w:r w:rsidRPr="00442279">
        <w:rPr>
          <w:rFonts w:ascii="Segoe UI" w:hAnsi="Segoe UI" w:cs="Segoe UI"/>
          <w:b/>
          <w:bCs/>
          <w:sz w:val="17"/>
          <w:szCs w:val="17"/>
        </w:rPr>
        <w:instrText xml:space="preserve"> REF _Ref216902790 \h  \* MERGEFORMAT </w:instrText>
      </w:r>
      <w:r w:rsidRPr="00442279">
        <w:rPr>
          <w:rFonts w:ascii="Segoe UI" w:hAnsi="Segoe UI" w:cs="Segoe UI"/>
          <w:b/>
          <w:bCs/>
          <w:sz w:val="17"/>
          <w:szCs w:val="17"/>
        </w:rPr>
      </w:r>
      <w:r w:rsidRPr="00442279">
        <w:rPr>
          <w:rFonts w:ascii="Segoe UI" w:hAnsi="Segoe UI" w:cs="Segoe UI"/>
          <w:b/>
          <w:bCs/>
          <w:sz w:val="17"/>
          <w:szCs w:val="17"/>
        </w:rPr>
        <w:fldChar w:fldCharType="separate"/>
      </w:r>
      <w:r w:rsidRPr="00E03EF8">
        <w:rPr>
          <w:b/>
          <w:bCs/>
          <w:sz w:val="17"/>
          <w:szCs w:val="17"/>
        </w:rPr>
        <w:t xml:space="preserve">Figure </w:t>
      </w:r>
      <w:r w:rsidRPr="00E03EF8">
        <w:rPr>
          <w:b/>
          <w:bCs/>
          <w:noProof/>
          <w:sz w:val="17"/>
          <w:szCs w:val="17"/>
        </w:rPr>
        <w:t>23</w:t>
      </w:r>
      <w:r w:rsidRPr="00442279">
        <w:rPr>
          <w:rFonts w:ascii="Segoe UI" w:hAnsi="Segoe UI" w:cs="Segoe UI"/>
          <w:b/>
          <w:bCs/>
          <w:sz w:val="17"/>
          <w:szCs w:val="17"/>
        </w:rPr>
        <w:fldChar w:fldCharType="end"/>
      </w:r>
      <w:r w:rsidRPr="00442279">
        <w:rPr>
          <w:rFonts w:ascii="Segoe UI" w:hAnsi="Segoe UI" w:cs="Segoe UI"/>
          <w:b/>
          <w:bCs/>
          <w:sz w:val="17"/>
          <w:szCs w:val="17"/>
        </w:rPr>
        <w:t>)</w:t>
      </w:r>
      <w:r>
        <w:rPr>
          <w:rFonts w:ascii="Segoe UI" w:hAnsi="Segoe UI" w:cs="Segoe UI"/>
          <w:b/>
          <w:bCs/>
          <w:sz w:val="17"/>
          <w:szCs w:val="17"/>
        </w:rPr>
        <w:t xml:space="preserve"> </w:t>
      </w:r>
      <w:r w:rsidRPr="00A452E1">
        <w:rPr>
          <w:rFonts w:ascii="Segoe UI" w:hAnsi="Segoe UI" w:cs="Segoe UI"/>
          <w:sz w:val="17"/>
          <w:szCs w:val="17"/>
        </w:rPr>
        <w:t xml:space="preserve">and recording 44.5% YoY growth compared to FY24. The segment provides app-based passenger transport across multiple vehicle categories, including </w:t>
      </w:r>
      <w:proofErr w:type="spellStart"/>
      <w:r>
        <w:rPr>
          <w:rFonts w:ascii="Segoe UI" w:hAnsi="Segoe UI" w:cs="Segoe UI"/>
          <w:sz w:val="17"/>
          <w:szCs w:val="17"/>
        </w:rPr>
        <w:t>T</w:t>
      </w:r>
      <w:r w:rsidRPr="00A452E1">
        <w:rPr>
          <w:rFonts w:ascii="Segoe UI" w:hAnsi="Segoe UI" w:cs="Segoe UI"/>
          <w:sz w:val="17"/>
          <w:szCs w:val="17"/>
        </w:rPr>
        <w:t>uks</w:t>
      </w:r>
      <w:proofErr w:type="spellEnd"/>
      <w:r w:rsidRPr="00A452E1">
        <w:rPr>
          <w:rFonts w:ascii="Segoe UI" w:hAnsi="Segoe UI" w:cs="Segoe UI"/>
          <w:sz w:val="17"/>
          <w:szCs w:val="17"/>
        </w:rPr>
        <w:t xml:space="preserve">, </w:t>
      </w:r>
      <w:r>
        <w:rPr>
          <w:rFonts w:ascii="Segoe UI" w:hAnsi="Segoe UI" w:cs="Segoe UI"/>
          <w:sz w:val="17"/>
          <w:szCs w:val="17"/>
        </w:rPr>
        <w:t>M</w:t>
      </w:r>
      <w:r w:rsidRPr="00A452E1">
        <w:rPr>
          <w:rFonts w:ascii="Segoe UI" w:hAnsi="Segoe UI" w:cs="Segoe UI"/>
          <w:sz w:val="17"/>
          <w:szCs w:val="17"/>
        </w:rPr>
        <w:t xml:space="preserve">otorbikes, Flex, Mini, Car, Minivan, and Van services (up to 10 passengers). Revenue growth is driven by trip volume expansion, urban penetration, and increasing usage across both individual and </w:t>
      </w:r>
      <w:r>
        <w:rPr>
          <w:rFonts w:ascii="Segoe UI" w:hAnsi="Segoe UI" w:cs="Segoe UI"/>
          <w:sz w:val="17"/>
          <w:szCs w:val="17"/>
        </w:rPr>
        <w:t>corporate users</w:t>
      </w:r>
      <w:r w:rsidRPr="00A452E1">
        <w:rPr>
          <w:rFonts w:ascii="Segoe UI" w:hAnsi="Segoe UI" w:cs="Segoe UI"/>
          <w:sz w:val="17"/>
          <w:szCs w:val="17"/>
        </w:rPr>
        <w:t>.</w:t>
      </w:r>
      <w:r>
        <w:rPr>
          <w:rFonts w:ascii="Segoe UI" w:hAnsi="Segoe UI" w:cs="Segoe UI"/>
          <w:sz w:val="17"/>
          <w:szCs w:val="17"/>
        </w:rPr>
        <w:t xml:space="preserve"> </w:t>
      </w:r>
    </w:p>
    <w:p w14:paraId="37060B88" w14:textId="4A2AF279" w:rsidR="0044241C" w:rsidRPr="00C13E06" w:rsidRDefault="0044241C" w:rsidP="0044241C">
      <w:pPr>
        <w:spacing w:after="0" w:line="240" w:lineRule="auto"/>
        <w:jc w:val="both"/>
        <w:rPr>
          <w:rFonts w:ascii="Segoe UI" w:hAnsi="Segoe UI" w:cs="Segoe UI"/>
          <w:sz w:val="17"/>
          <w:szCs w:val="17"/>
        </w:rPr>
      </w:pPr>
      <w:r w:rsidRPr="00657AE3">
        <w:rPr>
          <w:rFonts w:ascii="Segoe UI" w:eastAsia="Calibri" w:hAnsi="Segoe UI" w:cs="Segoe UI"/>
          <w:b/>
          <w:bCs/>
          <w:color w:val="000000" w:themeColor="text1"/>
          <w:kern w:val="0"/>
          <w:sz w:val="16"/>
          <w:szCs w:val="16"/>
          <w14:ligatures w14:val="none"/>
        </w:rPr>
        <w:t>Delivery:</w:t>
      </w:r>
      <w:r w:rsidRPr="00657AE3">
        <w:rPr>
          <w:rFonts w:ascii="Segoe UI" w:eastAsia="Calibri" w:hAnsi="Segoe UI" w:cs="Segoe UI"/>
          <w:color w:val="000000" w:themeColor="text1"/>
          <w:kern w:val="0"/>
          <w:sz w:val="16"/>
          <w:szCs w:val="16"/>
          <w14:ligatures w14:val="none"/>
        </w:rPr>
        <w:t xml:space="preserve"> </w:t>
      </w:r>
      <w:r w:rsidRPr="00A452E1">
        <w:rPr>
          <w:rFonts w:ascii="Segoe UI" w:hAnsi="Segoe UI" w:cs="Segoe UI"/>
          <w:sz w:val="17"/>
          <w:szCs w:val="17"/>
        </w:rPr>
        <w:t>The Delivery segment comprises</w:t>
      </w:r>
      <w:r>
        <w:rPr>
          <w:rFonts w:ascii="Segoe UI" w:hAnsi="Segoe UI" w:cs="Segoe UI"/>
          <w:sz w:val="17"/>
          <w:szCs w:val="17"/>
        </w:rPr>
        <w:t xml:space="preserve"> of</w:t>
      </w:r>
      <w:r w:rsidRPr="00A452E1">
        <w:rPr>
          <w:rFonts w:ascii="Segoe UI" w:hAnsi="Segoe UI" w:cs="Segoe UI"/>
          <w:sz w:val="17"/>
          <w:szCs w:val="17"/>
        </w:rPr>
        <w:t xml:space="preserve"> food delivery, marketplace orders, on-demand courier services (</w:t>
      </w:r>
      <w:proofErr w:type="spellStart"/>
      <w:r w:rsidRPr="00A452E1">
        <w:rPr>
          <w:rFonts w:ascii="Segoe UI" w:hAnsi="Segoe UI" w:cs="Segoe UI"/>
          <w:sz w:val="17"/>
          <w:szCs w:val="17"/>
        </w:rPr>
        <w:t>PickMe</w:t>
      </w:r>
      <w:proofErr w:type="spellEnd"/>
      <w:r w:rsidRPr="00A452E1">
        <w:rPr>
          <w:rFonts w:ascii="Segoe UI" w:hAnsi="Segoe UI" w:cs="Segoe UI"/>
          <w:sz w:val="17"/>
          <w:szCs w:val="17"/>
        </w:rPr>
        <w:t xml:space="preserve"> Flash), and </w:t>
      </w:r>
      <w:proofErr w:type="spellStart"/>
      <w:r w:rsidRPr="00A452E1">
        <w:rPr>
          <w:rFonts w:ascii="Segoe UI" w:hAnsi="Segoe UI" w:cs="Segoe UI"/>
          <w:sz w:val="17"/>
          <w:szCs w:val="17"/>
        </w:rPr>
        <w:t>PickMe</w:t>
      </w:r>
      <w:proofErr w:type="spellEnd"/>
      <w:r w:rsidRPr="00A452E1">
        <w:rPr>
          <w:rFonts w:ascii="Segoe UI" w:hAnsi="Segoe UI" w:cs="Segoe UI"/>
          <w:sz w:val="17"/>
          <w:szCs w:val="17"/>
        </w:rPr>
        <w:t xml:space="preserve"> Trucks for large-item transport and household shifting</w:t>
      </w:r>
      <w:r>
        <w:rPr>
          <w:rFonts w:ascii="Segoe UI" w:hAnsi="Segoe UI" w:cs="Segoe UI"/>
          <w:sz w:val="17"/>
          <w:szCs w:val="17"/>
        </w:rPr>
        <w:t xml:space="preserve"> contributes 15.0% of total revenue and the </w:t>
      </w:r>
      <w:r w:rsidRPr="00A452E1">
        <w:rPr>
          <w:rFonts w:ascii="Segoe UI" w:hAnsi="Segoe UI" w:cs="Segoe UI"/>
          <w:sz w:val="17"/>
          <w:szCs w:val="17"/>
        </w:rPr>
        <w:t>segment recorded 69.1% YoY growth since FY24</w:t>
      </w:r>
      <w:r>
        <w:rPr>
          <w:rFonts w:ascii="Segoe UI" w:hAnsi="Segoe UI" w:cs="Segoe UI"/>
          <w:sz w:val="17"/>
          <w:szCs w:val="17"/>
        </w:rPr>
        <w:t xml:space="preserve"> </w:t>
      </w:r>
      <w:r w:rsidRPr="00DB2C27">
        <w:rPr>
          <w:rFonts w:ascii="Segoe UI" w:hAnsi="Segoe UI" w:cs="Segoe UI"/>
          <w:b/>
          <w:bCs/>
          <w:sz w:val="17"/>
          <w:szCs w:val="17"/>
        </w:rPr>
        <w:t>(</w:t>
      </w:r>
      <w:r w:rsidRPr="00DB2C27">
        <w:rPr>
          <w:rFonts w:ascii="Segoe UI" w:hAnsi="Segoe UI" w:cs="Segoe UI"/>
          <w:b/>
          <w:bCs/>
          <w:sz w:val="17"/>
          <w:szCs w:val="17"/>
        </w:rPr>
        <w:fldChar w:fldCharType="begin"/>
      </w:r>
      <w:r w:rsidRPr="00DB2C27">
        <w:rPr>
          <w:rFonts w:ascii="Segoe UI" w:hAnsi="Segoe UI" w:cs="Segoe UI"/>
          <w:b/>
          <w:bCs/>
          <w:sz w:val="17"/>
          <w:szCs w:val="17"/>
        </w:rPr>
        <w:instrText xml:space="preserve"> REF _Ref216902790 \h  \* MERGEFORMAT </w:instrText>
      </w:r>
      <w:r w:rsidRPr="00DB2C27">
        <w:rPr>
          <w:rFonts w:ascii="Segoe UI" w:hAnsi="Segoe UI" w:cs="Segoe UI"/>
          <w:b/>
          <w:bCs/>
          <w:sz w:val="17"/>
          <w:szCs w:val="17"/>
        </w:rPr>
      </w:r>
      <w:r w:rsidRPr="00DB2C27">
        <w:rPr>
          <w:rFonts w:ascii="Segoe UI" w:hAnsi="Segoe UI" w:cs="Segoe UI"/>
          <w:b/>
          <w:bCs/>
          <w:sz w:val="17"/>
          <w:szCs w:val="17"/>
        </w:rPr>
        <w:fldChar w:fldCharType="separate"/>
      </w:r>
      <w:r w:rsidRPr="00E03EF8">
        <w:rPr>
          <w:b/>
          <w:bCs/>
          <w:sz w:val="17"/>
          <w:szCs w:val="17"/>
        </w:rPr>
        <w:t xml:space="preserve">Figure </w:t>
      </w:r>
      <w:r w:rsidRPr="00E03EF8">
        <w:rPr>
          <w:b/>
          <w:bCs/>
          <w:noProof/>
          <w:sz w:val="17"/>
          <w:szCs w:val="17"/>
        </w:rPr>
        <w:t>23</w:t>
      </w:r>
      <w:r w:rsidRPr="00DB2C27">
        <w:rPr>
          <w:rFonts w:ascii="Segoe UI" w:hAnsi="Segoe UI" w:cs="Segoe UI"/>
          <w:b/>
          <w:bCs/>
          <w:sz w:val="17"/>
          <w:szCs w:val="17"/>
        </w:rPr>
        <w:fldChar w:fldCharType="end"/>
      </w:r>
      <w:r w:rsidRPr="00DB2C27">
        <w:rPr>
          <w:rFonts w:ascii="Segoe UI" w:hAnsi="Segoe UI" w:cs="Segoe UI"/>
          <w:b/>
          <w:bCs/>
          <w:sz w:val="17"/>
          <w:szCs w:val="17"/>
        </w:rPr>
        <w:t>)</w:t>
      </w:r>
      <w:r>
        <w:rPr>
          <w:rFonts w:ascii="Segoe UI" w:hAnsi="Segoe UI" w:cs="Segoe UI"/>
          <w:b/>
          <w:bCs/>
          <w:sz w:val="17"/>
          <w:szCs w:val="17"/>
        </w:rPr>
        <w:t xml:space="preserve"> </w:t>
      </w:r>
      <w:r w:rsidRPr="00A452E1">
        <w:rPr>
          <w:rFonts w:ascii="Segoe UI" w:hAnsi="Segoe UI" w:cs="Segoe UI"/>
          <w:sz w:val="17"/>
          <w:szCs w:val="17"/>
        </w:rPr>
        <w:t>supported by rising merchant participation, broader service coverage, and increasing demand for last-mile logistics across urban and semi-urban markets.</w:t>
      </w:r>
      <w:r w:rsidRPr="002600E4">
        <w:rPr>
          <w:rFonts w:ascii="Segoe UI" w:hAnsi="Segoe UI" w:cs="Segoe UI"/>
          <w:b/>
          <w:noProof/>
          <w:sz w:val="17"/>
          <w:szCs w:val="17"/>
        </w:rPr>
        <w:t xml:space="preserve"> </w:t>
      </w:r>
    </w:p>
    <w:p w14:paraId="7DF541CF" w14:textId="6CA4E75E" w:rsidR="0044241C" w:rsidRPr="00A452E1" w:rsidRDefault="0044241C" w:rsidP="0044241C">
      <w:pPr>
        <w:spacing w:after="0" w:line="240" w:lineRule="auto"/>
        <w:jc w:val="both"/>
        <w:rPr>
          <w:rFonts w:ascii="Segoe UI" w:hAnsi="Segoe UI" w:cs="Segoe UI"/>
          <w:sz w:val="17"/>
          <w:szCs w:val="17"/>
        </w:rPr>
      </w:pPr>
      <w:r w:rsidRPr="00657AE3">
        <w:rPr>
          <w:rFonts w:ascii="Segoe UI" w:eastAsia="Calibri" w:hAnsi="Segoe UI" w:cs="Segoe UI"/>
          <w:b/>
          <w:bCs/>
          <w:color w:val="000000" w:themeColor="text1"/>
          <w:kern w:val="0"/>
          <w:sz w:val="16"/>
          <w:szCs w:val="16"/>
          <w14:ligatures w14:val="none"/>
        </w:rPr>
        <w:t>Experiences:</w:t>
      </w:r>
      <w:r w:rsidRPr="00657AE3">
        <w:rPr>
          <w:rFonts w:ascii="Segoe UI" w:eastAsia="Calibri" w:hAnsi="Segoe UI" w:cs="Segoe UI"/>
          <w:color w:val="000000" w:themeColor="text1"/>
          <w:kern w:val="0"/>
          <w:sz w:val="16"/>
          <w:szCs w:val="16"/>
          <w14:ligatures w14:val="none"/>
        </w:rPr>
        <w:t xml:space="preserve"> </w:t>
      </w:r>
      <w:r w:rsidRPr="00A452E1">
        <w:rPr>
          <w:rFonts w:ascii="Segoe UI" w:hAnsi="Segoe UI" w:cs="Segoe UI"/>
          <w:sz w:val="17"/>
          <w:szCs w:val="17"/>
        </w:rPr>
        <w:t xml:space="preserve">Experiences </w:t>
      </w:r>
      <w:proofErr w:type="gramStart"/>
      <w:r>
        <w:rPr>
          <w:rFonts w:ascii="Segoe UI" w:hAnsi="Segoe UI" w:cs="Segoe UI"/>
          <w:sz w:val="17"/>
          <w:szCs w:val="17"/>
        </w:rPr>
        <w:t>is</w:t>
      </w:r>
      <w:proofErr w:type="gramEnd"/>
      <w:r>
        <w:rPr>
          <w:rFonts w:ascii="Segoe UI" w:hAnsi="Segoe UI" w:cs="Segoe UI"/>
          <w:sz w:val="17"/>
          <w:szCs w:val="17"/>
        </w:rPr>
        <w:t xml:space="preserve"> </w:t>
      </w:r>
      <w:r w:rsidRPr="00A452E1">
        <w:rPr>
          <w:rFonts w:ascii="Segoe UI" w:hAnsi="Segoe UI" w:cs="Segoe UI"/>
          <w:sz w:val="17"/>
          <w:szCs w:val="17"/>
        </w:rPr>
        <w:t>PKME’s newest operating segment, focused on digital ticketing for events such as concerts, theatre, festivals, and educational programs. The vertical earns via a 1</w:t>
      </w:r>
      <w:r>
        <w:rPr>
          <w:rFonts w:ascii="Segoe UI" w:hAnsi="Segoe UI" w:cs="Segoe UI"/>
          <w:sz w:val="17"/>
          <w:szCs w:val="17"/>
        </w:rPr>
        <w:t>.0</w:t>
      </w:r>
      <w:r w:rsidRPr="00A452E1">
        <w:rPr>
          <w:rFonts w:ascii="Segoe UI" w:hAnsi="Segoe UI" w:cs="Segoe UI"/>
          <w:sz w:val="17"/>
          <w:szCs w:val="17"/>
        </w:rPr>
        <w:t>% convenience fee and enables cross-selling through integrated event-to-ride flows. Experiences strengthen PKME’s multi-vertical ecosystem, enhance user engagement, and expand the platform’s addressable market beyond passenger transport and logistics.</w:t>
      </w:r>
      <w:r>
        <w:rPr>
          <w:rFonts w:ascii="Segoe UI" w:hAnsi="Segoe UI" w:cs="Segoe UI"/>
          <w:sz w:val="17"/>
          <w:szCs w:val="17"/>
        </w:rPr>
        <w:t xml:space="preserve"> </w:t>
      </w:r>
    </w:p>
    <w:p w14:paraId="0BFB695F" w14:textId="77777777" w:rsidR="004B1884" w:rsidRDefault="004B1884"/>
    <w:sectPr w:rsidR="004B1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 Light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41C"/>
    <w:rsid w:val="000A135B"/>
    <w:rsid w:val="000D76C6"/>
    <w:rsid w:val="0042326B"/>
    <w:rsid w:val="0044241C"/>
    <w:rsid w:val="00442C4F"/>
    <w:rsid w:val="004B1884"/>
    <w:rsid w:val="00BB0223"/>
    <w:rsid w:val="00DC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2EE50"/>
  <w15:chartTrackingRefBased/>
  <w15:docId w15:val="{37A1360B-19DA-49C0-B05B-E7EE45659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41C"/>
  </w:style>
  <w:style w:type="paragraph" w:styleId="Heading1">
    <w:name w:val="heading 1"/>
    <w:basedOn w:val="Normal"/>
    <w:next w:val="Normal"/>
    <w:link w:val="Heading1Char"/>
    <w:uiPriority w:val="9"/>
    <w:qFormat/>
    <w:rsid w:val="00442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42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442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41C"/>
    <w:rPr>
      <w:b/>
      <w:bCs/>
      <w:smallCaps/>
      <w:color w:val="2F5496" w:themeColor="accent1" w:themeShade="BF"/>
      <w:spacing w:val="5"/>
    </w:rPr>
  </w:style>
  <w:style w:type="paragraph" w:customStyle="1" w:styleId="H1">
    <w:name w:val="H1"/>
    <w:basedOn w:val="Normal"/>
    <w:link w:val="H1Char"/>
    <w:qFormat/>
    <w:rsid w:val="0044241C"/>
    <w:pPr>
      <w:spacing w:line="259" w:lineRule="auto"/>
    </w:pPr>
    <w:rPr>
      <w:rFonts w:ascii="Segoe UI" w:eastAsia="Calibri" w:hAnsi="Segoe UI" w:cs="Times New Roman"/>
      <w:b/>
      <w:bCs/>
      <w:color w:val="000000" w:themeColor="text1"/>
      <w:kern w:val="0"/>
      <w14:ligatures w14:val="none"/>
    </w:rPr>
  </w:style>
  <w:style w:type="character" w:customStyle="1" w:styleId="H1Char">
    <w:name w:val="H1 Char"/>
    <w:basedOn w:val="DefaultParagraphFont"/>
    <w:link w:val="H1"/>
    <w:rsid w:val="0044241C"/>
    <w:rPr>
      <w:rFonts w:ascii="Segoe UI" w:eastAsia="Calibri" w:hAnsi="Segoe UI" w:cs="Times New Roman"/>
      <w:b/>
      <w:bCs/>
      <w:color w:val="000000" w:themeColor="text1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4241C"/>
    <w:rPr>
      <w:color w:val="0563C1" w:themeColor="hyperlink"/>
      <w:u w:val="single"/>
    </w:rPr>
  </w:style>
  <w:style w:type="paragraph" w:customStyle="1" w:styleId="PKME">
    <w:name w:val="PKME"/>
    <w:basedOn w:val="Heading4"/>
    <w:link w:val="PKMEChar"/>
    <w:qFormat/>
    <w:rsid w:val="0044241C"/>
    <w:pPr>
      <w:jc w:val="center"/>
    </w:pPr>
    <w:rPr>
      <w:rFonts w:ascii="Segoe UI" w:hAnsi="Segoe UI" w:cs="Yu Mincho Light"/>
      <w:b/>
      <w:i w:val="0"/>
      <w:color w:val="000000" w:themeColor="text1"/>
      <w:kern w:val="0"/>
      <w:sz w:val="16"/>
      <w:szCs w:val="20"/>
      <w14:ligatures w14:val="none"/>
    </w:rPr>
  </w:style>
  <w:style w:type="character" w:customStyle="1" w:styleId="PKMEChar">
    <w:name w:val="PKME Char"/>
    <w:basedOn w:val="H1Char"/>
    <w:link w:val="PKME"/>
    <w:rsid w:val="0044241C"/>
    <w:rPr>
      <w:rFonts w:ascii="Segoe UI" w:eastAsiaTheme="majorEastAsia" w:hAnsi="Segoe UI" w:cs="Yu Mincho Light"/>
      <w:b/>
      <w:bCs w:val="0"/>
      <w:iCs/>
      <w:color w:val="000000" w:themeColor="text1"/>
      <w:kern w:val="0"/>
      <w:sz w:val="16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399</Words>
  <Characters>2406</Characters>
  <Application>Microsoft Office Word</Application>
  <DocSecurity>0</DocSecurity>
  <Lines>50</Lines>
  <Paragraphs>9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FE/2021/003 - MEDUNGODA S.</dc:creator>
  <cp:keywords/>
  <dc:description/>
  <cp:lastModifiedBy>FE/2021/003 - MEDUNGODA S.</cp:lastModifiedBy>
  <cp:revision>1</cp:revision>
  <dcterms:created xsi:type="dcterms:W3CDTF">2025-12-19T02:26:00Z</dcterms:created>
  <dcterms:modified xsi:type="dcterms:W3CDTF">2025-12-19T02:28:00Z</dcterms:modified>
</cp:coreProperties>
</file>