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F6665" w14:textId="77777777" w:rsidR="00695B0A" w:rsidRPr="00040A8A" w:rsidRDefault="00695B0A" w:rsidP="00695B0A">
      <w:pPr>
        <w:pStyle w:val="H1"/>
        <w:rPr>
          <w:rFonts w:cs="Segoe UI"/>
          <w:sz w:val="20"/>
          <w:szCs w:val="20"/>
        </w:rPr>
      </w:pPr>
      <w:r w:rsidRPr="00040A8A">
        <w:rPr>
          <w:rFonts w:cs="Segoe UI"/>
          <w:noProof/>
          <w:sz w:val="20"/>
          <w:szCs w:val="20"/>
          <w14:ligatures w14:val="standardContextual"/>
        </w:rPr>
        <mc:AlternateContent>
          <mc:Choice Requires="wps">
            <w:drawing>
              <wp:anchor distT="0" distB="0" distL="114300" distR="114300" simplePos="0" relativeHeight="251659264" behindDoc="0" locked="0" layoutInCell="1" allowOverlap="1" wp14:anchorId="6EE5CC7E" wp14:editId="00E2F836">
                <wp:simplePos x="0" y="0"/>
                <wp:positionH relativeFrom="margin">
                  <wp:align>left</wp:align>
                </wp:positionH>
                <wp:positionV relativeFrom="paragraph">
                  <wp:posOffset>221615</wp:posOffset>
                </wp:positionV>
                <wp:extent cx="4808220" cy="0"/>
                <wp:effectExtent l="0" t="0" r="0" b="0"/>
                <wp:wrapNone/>
                <wp:docPr id="699771779" name="Straight Connector 122"/>
                <wp:cNvGraphicFramePr/>
                <a:graphic xmlns:a="http://schemas.openxmlformats.org/drawingml/2006/main">
                  <a:graphicData uri="http://schemas.microsoft.com/office/word/2010/wordprocessingShape">
                    <wps:wsp>
                      <wps:cNvCnPr/>
                      <wps:spPr>
                        <a:xfrm flipV="1">
                          <a:off x="0" y="0"/>
                          <a:ext cx="4808220" cy="0"/>
                        </a:xfrm>
                        <a:prstGeom prst="line">
                          <a:avLst/>
                        </a:prstGeom>
                        <a:ln w="19050">
                          <a:solidFill>
                            <a:srgbClr val="00206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A6FF53" id="Straight Connector 122"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7.45pt" to="378.6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" strokecolor="#002060" strokeweight="1.5pt">
                <v:stroke joinstyle="miter"/>
                <w10:wrap anchorx="margin"/>
              </v:line>
            </w:pict>
          </mc:Fallback>
        </mc:AlternateContent>
      </w:r>
      <w:r w:rsidRPr="00040A8A">
        <w:rPr>
          <w:rFonts w:cs="Segoe UI"/>
          <w:sz w:val="20"/>
          <w:szCs w:val="20"/>
        </w:rPr>
        <w:t>INDUSTRY OVERVIEW</w:t>
      </w:r>
    </w:p>
    <w:p w14:paraId="59781F36" w14:textId="2FF827A1" w:rsidR="00695B0A" w:rsidRPr="00A452E1" w:rsidRDefault="00695B0A" w:rsidP="00695B0A">
      <w:pPr>
        <w:pStyle w:val="paragraph"/>
        <w:spacing w:before="0" w:beforeAutospacing="0" w:after="0" w:afterAutospacing="0"/>
        <w:jc w:val="both"/>
        <w:textAlignment w:val="baseline"/>
        <w:rPr>
          <w:rFonts w:ascii="Segoe UI" w:eastAsiaTheme="minorHAnsi" w:hAnsi="Segoe UI" w:cs="Segoe UI"/>
          <w:kern w:val="2"/>
          <w:sz w:val="17"/>
          <w:szCs w:val="17"/>
          <w14:ligatures w14:val="standardContextual"/>
        </w:rPr>
      </w:pPr>
      <w:r w:rsidRPr="00A452E1">
        <w:rPr>
          <w:rFonts w:ascii="Segoe UI" w:eastAsiaTheme="minorHAnsi" w:hAnsi="Segoe UI" w:cs="Segoe UI"/>
          <w:kern w:val="2"/>
          <w:sz w:val="17"/>
          <w:szCs w:val="17"/>
          <w14:ligatures w14:val="standardContextual"/>
        </w:rPr>
        <w:t>Sri Lanka’s transport system is unable to meet rising mobility needs, allowing digital platforms such as PKME to fill the gap. As a result, 85</w:t>
      </w:r>
      <w:r>
        <w:rPr>
          <w:rFonts w:ascii="Segoe UI" w:eastAsiaTheme="minorHAnsi" w:hAnsi="Segoe UI" w:cs="Segoe UI"/>
          <w:kern w:val="2"/>
          <w:sz w:val="17"/>
          <w:szCs w:val="17"/>
          <w14:ligatures w14:val="standardContextual"/>
        </w:rPr>
        <w:t>.0</w:t>
      </w:r>
      <w:r w:rsidRPr="00A452E1">
        <w:rPr>
          <w:rFonts w:ascii="Segoe UI" w:eastAsiaTheme="minorHAnsi" w:hAnsi="Segoe UI" w:cs="Segoe UI"/>
          <w:kern w:val="2"/>
          <w:sz w:val="17"/>
          <w:szCs w:val="17"/>
          <w14:ligatures w14:val="standardContextual"/>
        </w:rPr>
        <w:t>% of PKME’s revenue comes from the Passenger Ground Transport (PGT) Industry with the rest drawn from logistics and entertainment (15</w:t>
      </w:r>
      <w:r>
        <w:rPr>
          <w:rFonts w:ascii="Segoe UI" w:eastAsiaTheme="minorHAnsi" w:hAnsi="Segoe UI" w:cs="Segoe UI"/>
          <w:kern w:val="2"/>
          <w:sz w:val="17"/>
          <w:szCs w:val="17"/>
          <w14:ligatures w14:val="standardContextual"/>
        </w:rPr>
        <w:t>.0</w:t>
      </w:r>
      <w:r w:rsidRPr="00A452E1">
        <w:rPr>
          <w:rFonts w:ascii="Segoe UI" w:eastAsiaTheme="minorHAnsi" w:hAnsi="Segoe UI" w:cs="Segoe UI"/>
          <w:kern w:val="2"/>
          <w:sz w:val="17"/>
          <w:szCs w:val="17"/>
          <w14:ligatures w14:val="standardContextual"/>
        </w:rPr>
        <w:t>%).</w:t>
      </w:r>
    </w:p>
    <w:p w14:paraId="70523175" w14:textId="77777777" w:rsidR="00695B0A" w:rsidRPr="00A452E1" w:rsidRDefault="00695B0A" w:rsidP="00695B0A">
      <w:pPr>
        <w:pStyle w:val="paragraph"/>
        <w:spacing w:before="0" w:beforeAutospacing="0" w:after="0" w:afterAutospacing="0"/>
        <w:jc w:val="both"/>
        <w:textAlignment w:val="baseline"/>
        <w:rPr>
          <w:rFonts w:ascii="Segoe UI" w:eastAsiaTheme="minorHAnsi" w:hAnsi="Segoe UI" w:cs="Segoe UI"/>
          <w:b/>
          <w:bCs/>
          <w:kern w:val="2"/>
          <w:sz w:val="17"/>
          <w:szCs w:val="17"/>
          <w14:ligatures w14:val="standardContextual"/>
        </w:rPr>
      </w:pPr>
      <w:r w:rsidRPr="00A452E1">
        <w:rPr>
          <w:rFonts w:ascii="Segoe UI" w:eastAsiaTheme="minorHAnsi" w:hAnsi="Segoe UI" w:cs="Segoe UI"/>
          <w:b/>
          <w:bCs/>
          <w:kern w:val="2"/>
          <w:sz w:val="17"/>
          <w:szCs w:val="17"/>
          <w14:ligatures w14:val="standardContextual"/>
        </w:rPr>
        <w:t xml:space="preserve">Government’s </w:t>
      </w:r>
      <w:r>
        <w:rPr>
          <w:rFonts w:ascii="Segoe UI" w:eastAsiaTheme="minorHAnsi" w:hAnsi="Segoe UI" w:cs="Segoe UI"/>
          <w:b/>
          <w:bCs/>
          <w:kern w:val="2"/>
          <w:sz w:val="17"/>
          <w:szCs w:val="17"/>
          <w14:ligatures w14:val="standardContextual"/>
        </w:rPr>
        <w:t>R</w:t>
      </w:r>
      <w:r w:rsidRPr="00A452E1">
        <w:rPr>
          <w:rFonts w:ascii="Segoe UI" w:eastAsiaTheme="minorHAnsi" w:hAnsi="Segoe UI" w:cs="Segoe UI"/>
          <w:b/>
          <w:bCs/>
          <w:kern w:val="2"/>
          <w:sz w:val="17"/>
          <w:szCs w:val="17"/>
          <w14:ligatures w14:val="standardContextual"/>
        </w:rPr>
        <w:t>ole in PGT – Neutral</w:t>
      </w:r>
    </w:p>
    <w:p w14:paraId="1C40435A" w14:textId="77777777" w:rsidR="00695B0A" w:rsidRPr="00A452E1" w:rsidRDefault="00695B0A" w:rsidP="00695B0A">
      <w:pPr>
        <w:pStyle w:val="paragraph"/>
        <w:spacing w:before="0" w:beforeAutospacing="0" w:after="0" w:afterAutospacing="0"/>
        <w:jc w:val="both"/>
        <w:textAlignment w:val="baseline"/>
        <w:rPr>
          <w:rFonts w:ascii="Segoe UI" w:eastAsiaTheme="minorHAnsi" w:hAnsi="Segoe UI" w:cs="Segoe UI"/>
          <w:kern w:val="2"/>
          <w:sz w:val="17"/>
          <w:szCs w:val="17"/>
          <w14:ligatures w14:val="standardContextual"/>
        </w:rPr>
      </w:pPr>
      <w:r w:rsidRPr="00A452E1">
        <w:rPr>
          <w:rFonts w:ascii="Segoe UI" w:eastAsiaTheme="minorHAnsi" w:hAnsi="Segoe UI" w:cs="Segoe UI"/>
          <w:kern w:val="2"/>
          <w:sz w:val="17"/>
          <w:szCs w:val="17"/>
          <w14:ligatures w14:val="standardContextual"/>
        </w:rPr>
        <w:t>Public transport accounts for nearly 70</w:t>
      </w:r>
      <w:r>
        <w:rPr>
          <w:rFonts w:ascii="Segoe UI" w:eastAsiaTheme="minorHAnsi" w:hAnsi="Segoe UI" w:cs="Segoe UI"/>
          <w:kern w:val="2"/>
          <w:sz w:val="17"/>
          <w:szCs w:val="17"/>
          <w14:ligatures w14:val="standardContextual"/>
        </w:rPr>
        <w:t>.0</w:t>
      </w:r>
      <w:r w:rsidRPr="00A452E1">
        <w:rPr>
          <w:rFonts w:ascii="Segoe UI" w:eastAsiaTheme="minorHAnsi" w:hAnsi="Segoe UI" w:cs="Segoe UI"/>
          <w:kern w:val="2"/>
          <w:sz w:val="17"/>
          <w:szCs w:val="17"/>
          <w14:ligatures w14:val="standardContextual"/>
        </w:rPr>
        <w:t xml:space="preserve">% of Sri Lanka’s PGT market </w:t>
      </w:r>
      <w:r w:rsidRPr="00EA7AC0">
        <w:rPr>
          <w:rFonts w:ascii="Segoe UI" w:eastAsiaTheme="minorHAnsi" w:hAnsi="Segoe UI" w:cs="Segoe UI"/>
          <w:b/>
          <w:bCs/>
          <w:kern w:val="2"/>
          <w:sz w:val="17"/>
          <w:szCs w:val="17"/>
          <w14:ligatures w14:val="standardContextual"/>
        </w:rPr>
        <w:t>(</w:t>
      </w:r>
      <w:r w:rsidRPr="00EA7AC0">
        <w:rPr>
          <w:rFonts w:ascii="Segoe UI" w:eastAsiaTheme="minorHAnsi" w:hAnsi="Segoe UI" w:cs="Segoe UI"/>
          <w:b/>
          <w:bCs/>
          <w:kern w:val="2"/>
          <w:sz w:val="17"/>
          <w:szCs w:val="17"/>
          <w14:ligatures w14:val="standardContextual"/>
        </w:rPr>
        <w:fldChar w:fldCharType="begin"/>
      </w:r>
      <w:r w:rsidRPr="00EA7AC0">
        <w:rPr>
          <w:rFonts w:ascii="Segoe UI" w:eastAsiaTheme="minorHAnsi" w:hAnsi="Segoe UI" w:cs="Segoe UI"/>
          <w:b/>
          <w:bCs/>
          <w:kern w:val="2"/>
          <w:sz w:val="17"/>
          <w:szCs w:val="17"/>
          <w14:ligatures w14:val="standardContextual"/>
        </w:rPr>
        <w:instrText xml:space="preserve"> REF _Ref216905503 \h  \* MERGEFORMAT </w:instrText>
      </w:r>
      <w:r w:rsidRPr="00EA7AC0">
        <w:rPr>
          <w:rFonts w:ascii="Segoe UI" w:eastAsiaTheme="minorHAnsi" w:hAnsi="Segoe UI" w:cs="Segoe UI"/>
          <w:b/>
          <w:bCs/>
          <w:kern w:val="2"/>
          <w:sz w:val="17"/>
          <w:szCs w:val="17"/>
          <w14:ligatures w14:val="standardContextual"/>
        </w:rPr>
      </w:r>
      <w:r w:rsidRPr="00EA7AC0">
        <w:rPr>
          <w:rFonts w:ascii="Segoe UI" w:eastAsiaTheme="minorHAnsi" w:hAnsi="Segoe UI" w:cs="Segoe UI"/>
          <w:b/>
          <w:bCs/>
          <w:kern w:val="2"/>
          <w:sz w:val="17"/>
          <w:szCs w:val="17"/>
          <w14:ligatures w14:val="standardContextual"/>
        </w:rPr>
        <w:fldChar w:fldCharType="separate"/>
      </w:r>
      <w:r w:rsidRPr="00E03EF8">
        <w:rPr>
          <w:b/>
          <w:bCs/>
          <w:sz w:val="17"/>
          <w:szCs w:val="17"/>
        </w:rPr>
        <w:t xml:space="preserve">Figure </w:t>
      </w:r>
      <w:r w:rsidRPr="00E03EF8">
        <w:rPr>
          <w:b/>
          <w:bCs/>
          <w:noProof/>
          <w:sz w:val="17"/>
          <w:szCs w:val="17"/>
        </w:rPr>
        <w:t>11</w:t>
      </w:r>
      <w:r w:rsidRPr="00EA7AC0">
        <w:rPr>
          <w:rFonts w:ascii="Segoe UI" w:eastAsiaTheme="minorHAnsi" w:hAnsi="Segoe UI" w:cs="Segoe UI"/>
          <w:b/>
          <w:bCs/>
          <w:kern w:val="2"/>
          <w:sz w:val="17"/>
          <w:szCs w:val="17"/>
          <w14:ligatures w14:val="standardContextual"/>
        </w:rPr>
        <w:fldChar w:fldCharType="end"/>
      </w:r>
      <w:r>
        <w:rPr>
          <w:rFonts w:ascii="Segoe UI" w:eastAsiaTheme="minorHAnsi" w:hAnsi="Segoe UI" w:cs="Segoe UI"/>
          <w:b/>
          <w:bCs/>
          <w:kern w:val="2"/>
          <w:sz w:val="17"/>
          <w:szCs w:val="17"/>
          <w14:ligatures w14:val="standardContextual"/>
        </w:rPr>
        <w:t>)</w:t>
      </w:r>
      <w:r w:rsidRPr="00EA7AC0">
        <w:rPr>
          <w:rFonts w:ascii="Segoe UI" w:eastAsiaTheme="minorHAnsi" w:hAnsi="Segoe UI" w:cs="Segoe UI"/>
          <w:kern w:val="2"/>
          <w:sz w:val="17"/>
          <w:szCs w:val="17"/>
          <w14:ligatures w14:val="standardContextual"/>
        </w:rPr>
        <w:t>,</w:t>
      </w:r>
      <w:r w:rsidRPr="00A452E1">
        <w:rPr>
          <w:rFonts w:ascii="Segoe UI" w:eastAsiaTheme="minorHAnsi" w:hAnsi="Segoe UI" w:cs="Segoe UI"/>
          <w:kern w:val="2"/>
          <w:sz w:val="17"/>
          <w:szCs w:val="17"/>
          <w14:ligatures w14:val="standardContextual"/>
        </w:rPr>
        <w:t xml:space="preserve"> yet the system has deteriorated significantly. Bus ridership fell from 34.6% in 2019 to 16.6% in 2021, and more than half of the fleet has exceeded its economic life, reducing public mobility capacity. In response, the government allocated LKR 67,200Mn to modernize the sector and approved the development of multimodal transport hubs to integrate buses, trains, and on-demand mobility providers, moving toward a more efficient transport ecosystem. PGT demand is expected to grow at 4</w:t>
      </w:r>
      <w:r>
        <w:rPr>
          <w:rFonts w:ascii="Segoe UI" w:eastAsiaTheme="minorHAnsi" w:hAnsi="Segoe UI" w:cs="Segoe UI"/>
          <w:kern w:val="2"/>
          <w:sz w:val="17"/>
          <w:szCs w:val="17"/>
          <w14:ligatures w14:val="standardContextual"/>
        </w:rPr>
        <w:t>.0</w:t>
      </w:r>
      <w:r w:rsidRPr="00A452E1">
        <w:rPr>
          <w:rFonts w:ascii="Segoe UI" w:eastAsiaTheme="minorHAnsi" w:hAnsi="Segoe UI" w:cs="Segoe UI"/>
          <w:kern w:val="2"/>
          <w:sz w:val="17"/>
          <w:szCs w:val="17"/>
          <w14:ligatures w14:val="standardContextual"/>
        </w:rPr>
        <w:t>–5</w:t>
      </w:r>
      <w:r>
        <w:rPr>
          <w:rFonts w:ascii="Segoe UI" w:eastAsiaTheme="minorHAnsi" w:hAnsi="Segoe UI" w:cs="Segoe UI"/>
          <w:kern w:val="2"/>
          <w:sz w:val="17"/>
          <w:szCs w:val="17"/>
          <w14:ligatures w14:val="standardContextual"/>
        </w:rPr>
        <w:t>.0</w:t>
      </w:r>
      <w:r w:rsidRPr="00A452E1">
        <w:rPr>
          <w:rFonts w:ascii="Segoe UI" w:eastAsiaTheme="minorHAnsi" w:hAnsi="Segoe UI" w:cs="Segoe UI"/>
          <w:kern w:val="2"/>
          <w:sz w:val="17"/>
          <w:szCs w:val="17"/>
          <w14:ligatures w14:val="standardContextual"/>
        </w:rPr>
        <w:t xml:space="preserve">% annually (2025–2030). Following the lifting of the vehicle import ban in </w:t>
      </w:r>
      <w:r>
        <w:rPr>
          <w:rFonts w:ascii="Segoe UI" w:eastAsiaTheme="minorHAnsi" w:hAnsi="Segoe UI" w:cs="Segoe UI"/>
          <w:kern w:val="2"/>
          <w:sz w:val="17"/>
          <w:szCs w:val="17"/>
          <w14:ligatures w14:val="standardContextual"/>
        </w:rPr>
        <w:t>February</w:t>
      </w:r>
      <w:r w:rsidRPr="00A452E1">
        <w:rPr>
          <w:rFonts w:ascii="Segoe UI" w:eastAsiaTheme="minorHAnsi" w:hAnsi="Segoe UI" w:cs="Segoe UI"/>
          <w:kern w:val="2"/>
          <w:sz w:val="17"/>
          <w:szCs w:val="17"/>
          <w14:ligatures w14:val="standardContextual"/>
        </w:rPr>
        <w:t xml:space="preserve"> 2025, registrations surged (motorcycles 75</w:t>
      </w:r>
      <w:r>
        <w:rPr>
          <w:rFonts w:ascii="Segoe UI" w:eastAsiaTheme="minorHAnsi" w:hAnsi="Segoe UI" w:cs="Segoe UI"/>
          <w:kern w:val="2"/>
          <w:sz w:val="17"/>
          <w:szCs w:val="17"/>
          <w14:ligatures w14:val="standardContextual"/>
        </w:rPr>
        <w:t>.0</w:t>
      </w:r>
      <w:r w:rsidRPr="00A452E1">
        <w:rPr>
          <w:rFonts w:ascii="Segoe UI" w:eastAsiaTheme="minorHAnsi" w:hAnsi="Segoe UI" w:cs="Segoe UI"/>
          <w:kern w:val="2"/>
          <w:sz w:val="17"/>
          <w:szCs w:val="17"/>
          <w14:ligatures w14:val="standardContextual"/>
        </w:rPr>
        <w:t>%, cars 15</w:t>
      </w:r>
      <w:r>
        <w:rPr>
          <w:rFonts w:ascii="Segoe UI" w:eastAsiaTheme="minorHAnsi" w:hAnsi="Segoe UI" w:cs="Segoe UI"/>
          <w:kern w:val="2"/>
          <w:sz w:val="17"/>
          <w:szCs w:val="17"/>
          <w14:ligatures w14:val="standardContextual"/>
        </w:rPr>
        <w:t>.0</w:t>
      </w:r>
      <w:r w:rsidRPr="00A452E1">
        <w:rPr>
          <w:rFonts w:ascii="Segoe UI" w:eastAsiaTheme="minorHAnsi" w:hAnsi="Segoe UI" w:cs="Segoe UI"/>
          <w:kern w:val="2"/>
          <w:sz w:val="17"/>
          <w:szCs w:val="17"/>
          <w14:ligatures w14:val="standardContextual"/>
        </w:rPr>
        <w:t>%, tuk</w:t>
      </w:r>
      <w:r>
        <w:rPr>
          <w:rFonts w:ascii="Segoe UI" w:eastAsiaTheme="minorHAnsi" w:hAnsi="Segoe UI" w:cs="Segoe UI"/>
          <w:kern w:val="2"/>
          <w:sz w:val="17"/>
          <w:szCs w:val="17"/>
          <w14:ligatures w14:val="standardContextual"/>
        </w:rPr>
        <w:t>s</w:t>
      </w:r>
      <w:r w:rsidRPr="00A452E1">
        <w:rPr>
          <w:rFonts w:ascii="Segoe UI" w:eastAsiaTheme="minorHAnsi" w:hAnsi="Segoe UI" w:cs="Segoe UI"/>
          <w:kern w:val="2"/>
          <w:sz w:val="17"/>
          <w:szCs w:val="17"/>
          <w14:ligatures w14:val="standardContextual"/>
        </w:rPr>
        <w:t xml:space="preserve"> 2.5%, dual-purpose vehicles 1.5%), despite higher taxes and duties, including EVs. However, private vehicle ownership remains largely unaffordable, creating sustained demand for lower-cost mobility alternatives such as ride-hailing</w:t>
      </w:r>
      <w:r>
        <w:rPr>
          <w:rFonts w:ascii="Segoe UI" w:eastAsiaTheme="minorHAnsi" w:hAnsi="Segoe UI" w:cs="Segoe UI"/>
          <w:kern w:val="2"/>
          <w:sz w:val="17"/>
          <w:szCs w:val="17"/>
          <w14:ligatures w14:val="standardContextual"/>
        </w:rPr>
        <w:t xml:space="preserve"> </w:t>
      </w:r>
      <w:r w:rsidRPr="00495EE9">
        <w:rPr>
          <w:rFonts w:ascii="Segoe UI" w:eastAsiaTheme="minorHAnsi" w:hAnsi="Segoe UI" w:cs="Segoe UI"/>
          <w:b/>
          <w:bCs/>
          <w:kern w:val="2"/>
          <w:sz w:val="17"/>
          <w:szCs w:val="17"/>
          <w14:ligatures w14:val="standardContextual"/>
        </w:rPr>
        <w:t>(</w:t>
      </w:r>
      <w:r w:rsidRPr="00495EE9">
        <w:rPr>
          <w:rFonts w:ascii="Segoe UI" w:eastAsiaTheme="minorHAnsi" w:hAnsi="Segoe UI" w:cs="Segoe UI"/>
          <w:b/>
          <w:bCs/>
          <w:kern w:val="2"/>
          <w:sz w:val="17"/>
          <w:szCs w:val="17"/>
          <w14:ligatures w14:val="standardContextual"/>
        </w:rPr>
        <w:fldChar w:fldCharType="begin"/>
      </w:r>
      <w:r w:rsidRPr="00495EE9">
        <w:rPr>
          <w:rFonts w:ascii="Segoe UI" w:eastAsiaTheme="minorHAnsi" w:hAnsi="Segoe UI" w:cs="Segoe UI"/>
          <w:b/>
          <w:bCs/>
          <w:kern w:val="2"/>
          <w:sz w:val="17"/>
          <w:szCs w:val="17"/>
          <w14:ligatures w14:val="standardContextual"/>
        </w:rPr>
        <w:instrText xml:space="preserve"> REF _Ref216905680 \h  \* MERGEFORMAT </w:instrText>
      </w:r>
      <w:r w:rsidRPr="00495EE9">
        <w:rPr>
          <w:rFonts w:ascii="Segoe UI" w:eastAsiaTheme="minorHAnsi" w:hAnsi="Segoe UI" w:cs="Segoe UI"/>
          <w:b/>
          <w:bCs/>
          <w:kern w:val="2"/>
          <w:sz w:val="17"/>
          <w:szCs w:val="17"/>
          <w14:ligatures w14:val="standardContextual"/>
        </w:rPr>
      </w:r>
      <w:r w:rsidRPr="00495EE9">
        <w:rPr>
          <w:rFonts w:ascii="Segoe UI" w:eastAsiaTheme="minorHAnsi" w:hAnsi="Segoe UI" w:cs="Segoe UI"/>
          <w:b/>
          <w:bCs/>
          <w:kern w:val="2"/>
          <w:sz w:val="17"/>
          <w:szCs w:val="17"/>
          <w14:ligatures w14:val="standardContextual"/>
        </w:rPr>
        <w:fldChar w:fldCharType="separate"/>
      </w:r>
      <w:r w:rsidRPr="00E03EF8">
        <w:rPr>
          <w:b/>
          <w:bCs/>
          <w:sz w:val="17"/>
          <w:szCs w:val="17"/>
        </w:rPr>
        <w:t xml:space="preserve">Figure </w:t>
      </w:r>
      <w:r w:rsidRPr="00E03EF8">
        <w:rPr>
          <w:b/>
          <w:bCs/>
          <w:noProof/>
          <w:sz w:val="17"/>
          <w:szCs w:val="17"/>
        </w:rPr>
        <w:t>12</w:t>
      </w:r>
      <w:r w:rsidRPr="00495EE9">
        <w:rPr>
          <w:rFonts w:ascii="Segoe UI" w:eastAsiaTheme="minorHAnsi" w:hAnsi="Segoe UI" w:cs="Segoe UI"/>
          <w:b/>
          <w:bCs/>
          <w:kern w:val="2"/>
          <w:sz w:val="17"/>
          <w:szCs w:val="17"/>
          <w14:ligatures w14:val="standardContextual"/>
        </w:rPr>
        <w:fldChar w:fldCharType="end"/>
      </w:r>
      <w:r w:rsidRPr="00495EE9">
        <w:rPr>
          <w:rFonts w:ascii="Segoe UI" w:eastAsiaTheme="minorHAnsi" w:hAnsi="Segoe UI" w:cs="Segoe UI"/>
          <w:b/>
          <w:bCs/>
          <w:kern w:val="2"/>
          <w:sz w:val="17"/>
          <w:szCs w:val="17"/>
          <w14:ligatures w14:val="standardContextual"/>
        </w:rPr>
        <w:t>)</w:t>
      </w:r>
      <w:r w:rsidRPr="00A452E1">
        <w:rPr>
          <w:rFonts w:ascii="Segoe UI" w:eastAsiaTheme="minorHAnsi" w:hAnsi="Segoe UI" w:cs="Segoe UI"/>
          <w:kern w:val="2"/>
          <w:sz w:val="17"/>
          <w:szCs w:val="17"/>
          <w14:ligatures w14:val="standardContextual"/>
        </w:rPr>
        <w:t xml:space="preserve">. </w:t>
      </w:r>
    </w:p>
    <w:p w14:paraId="68649242" w14:textId="77777777" w:rsidR="00695B0A" w:rsidRPr="00A452E1" w:rsidRDefault="00695B0A" w:rsidP="00695B0A">
      <w:pPr>
        <w:pStyle w:val="paragraph"/>
        <w:spacing w:before="0" w:beforeAutospacing="0" w:after="0" w:afterAutospacing="0"/>
        <w:jc w:val="both"/>
        <w:textAlignment w:val="baseline"/>
        <w:rPr>
          <w:rFonts w:ascii="Segoe UI" w:eastAsiaTheme="minorHAnsi" w:hAnsi="Segoe UI" w:cs="Segoe UI"/>
          <w:b/>
          <w:bCs/>
          <w:kern w:val="2"/>
          <w:sz w:val="17"/>
          <w:szCs w:val="17"/>
          <w14:ligatures w14:val="standardContextual"/>
        </w:rPr>
      </w:pPr>
      <w:r w:rsidRPr="00A452E1">
        <w:rPr>
          <w:rFonts w:ascii="Segoe UI" w:eastAsiaTheme="minorHAnsi" w:hAnsi="Segoe UI" w:cs="Segoe UI"/>
          <w:b/>
          <w:bCs/>
          <w:kern w:val="2"/>
          <w:sz w:val="17"/>
          <w:szCs w:val="17"/>
          <w14:ligatures w14:val="standardContextual"/>
        </w:rPr>
        <w:t xml:space="preserve">Digital </w:t>
      </w:r>
      <w:r>
        <w:rPr>
          <w:rFonts w:ascii="Segoe UI" w:eastAsiaTheme="minorHAnsi" w:hAnsi="Segoe UI" w:cs="Segoe UI"/>
          <w:b/>
          <w:bCs/>
          <w:kern w:val="2"/>
          <w:sz w:val="17"/>
          <w:szCs w:val="17"/>
          <w14:ligatures w14:val="standardContextual"/>
        </w:rPr>
        <w:t>P</w:t>
      </w:r>
      <w:r w:rsidRPr="00A452E1">
        <w:rPr>
          <w:rFonts w:ascii="Segoe UI" w:eastAsiaTheme="minorHAnsi" w:hAnsi="Segoe UI" w:cs="Segoe UI"/>
          <w:b/>
          <w:bCs/>
          <w:kern w:val="2"/>
          <w:sz w:val="17"/>
          <w:szCs w:val="17"/>
          <w14:ligatures w14:val="standardContextual"/>
        </w:rPr>
        <w:t>enetration Introduced Ride-Hailing to PGT – Positive</w:t>
      </w:r>
    </w:p>
    <w:p w14:paraId="754BE183" w14:textId="5E15137E" w:rsidR="00695B0A" w:rsidRPr="004D78B5" w:rsidRDefault="00695B0A" w:rsidP="00695B0A">
      <w:pPr>
        <w:pStyle w:val="paragraph"/>
        <w:spacing w:before="0" w:beforeAutospacing="0" w:after="0" w:afterAutospacing="0"/>
        <w:jc w:val="both"/>
        <w:textAlignment w:val="baseline"/>
        <w:rPr>
          <w:rFonts w:ascii="Segoe UI" w:eastAsiaTheme="minorHAnsi" w:hAnsi="Segoe UI" w:cs="Segoe UI"/>
          <w:b/>
          <w:bCs/>
          <w:kern w:val="2"/>
          <w:sz w:val="17"/>
          <w:szCs w:val="17"/>
          <w14:ligatures w14:val="standardContextual"/>
        </w:rPr>
      </w:pPr>
      <w:r w:rsidRPr="00A452E1">
        <w:rPr>
          <w:rFonts w:ascii="Segoe UI" w:eastAsiaTheme="minorHAnsi" w:hAnsi="Segoe UI" w:cs="Segoe UI"/>
          <w:kern w:val="2"/>
          <w:sz w:val="17"/>
          <w:szCs w:val="17"/>
          <w14:ligatures w14:val="standardContextual"/>
        </w:rPr>
        <w:t>Digitalization, urbanization, and widespread internet access have enabled non-commercial personal vehicles to enter the PGT market through app-based ride-hailing. With 91</w:t>
      </w:r>
      <w:r>
        <w:rPr>
          <w:rFonts w:ascii="Segoe UI" w:eastAsiaTheme="minorHAnsi" w:hAnsi="Segoe UI" w:cs="Segoe UI"/>
          <w:kern w:val="2"/>
          <w:sz w:val="17"/>
          <w:szCs w:val="17"/>
          <w14:ligatures w14:val="standardContextual"/>
        </w:rPr>
        <w:t>.0</w:t>
      </w:r>
      <w:r w:rsidRPr="00A452E1">
        <w:rPr>
          <w:rFonts w:ascii="Segoe UI" w:eastAsiaTheme="minorHAnsi" w:hAnsi="Segoe UI" w:cs="Segoe UI"/>
          <w:kern w:val="2"/>
          <w:sz w:val="17"/>
          <w:szCs w:val="17"/>
          <w14:ligatures w14:val="standardContextual"/>
        </w:rPr>
        <w:t>% network coverage reaching ~99</w:t>
      </w:r>
      <w:r>
        <w:rPr>
          <w:rFonts w:ascii="Segoe UI" w:eastAsiaTheme="minorHAnsi" w:hAnsi="Segoe UI" w:cs="Segoe UI"/>
          <w:kern w:val="2"/>
          <w:sz w:val="17"/>
          <w:szCs w:val="17"/>
          <w14:ligatures w14:val="standardContextual"/>
        </w:rPr>
        <w:t>.0</w:t>
      </w:r>
      <w:r w:rsidRPr="00A452E1">
        <w:rPr>
          <w:rFonts w:ascii="Segoe UI" w:eastAsiaTheme="minorHAnsi" w:hAnsi="Segoe UI" w:cs="Segoe UI"/>
          <w:kern w:val="2"/>
          <w:sz w:val="17"/>
          <w:szCs w:val="17"/>
          <w14:ligatures w14:val="standardContextual"/>
        </w:rPr>
        <w:t>% of the population and 53.6% internet penetration (of which 92</w:t>
      </w:r>
      <w:r>
        <w:rPr>
          <w:rFonts w:ascii="Segoe UI" w:eastAsiaTheme="minorHAnsi" w:hAnsi="Segoe UI" w:cs="Segoe UI"/>
          <w:kern w:val="2"/>
          <w:sz w:val="17"/>
          <w:szCs w:val="17"/>
          <w14:ligatures w14:val="standardContextual"/>
        </w:rPr>
        <w:t>.0</w:t>
      </w:r>
      <w:r w:rsidRPr="00A452E1">
        <w:rPr>
          <w:rFonts w:ascii="Segoe UI" w:eastAsiaTheme="minorHAnsi" w:hAnsi="Segoe UI" w:cs="Segoe UI"/>
          <w:kern w:val="2"/>
          <w:sz w:val="17"/>
          <w:szCs w:val="17"/>
          <w14:ligatures w14:val="standardContextual"/>
        </w:rPr>
        <w:t xml:space="preserve">% owns smartphones) </w:t>
      </w:r>
      <w:r w:rsidRPr="003A4B45">
        <w:rPr>
          <w:rFonts w:ascii="Segoe UI" w:eastAsiaTheme="minorHAnsi" w:hAnsi="Segoe UI" w:cs="Segoe UI"/>
          <w:b/>
          <w:bCs/>
          <w:kern w:val="2"/>
          <w:sz w:val="17"/>
          <w:szCs w:val="17"/>
          <w14:ligatures w14:val="standardContextual"/>
        </w:rPr>
        <w:t>(</w:t>
      </w:r>
      <w:r w:rsidRPr="003A4B45">
        <w:rPr>
          <w:rFonts w:ascii="Segoe UI" w:eastAsiaTheme="minorHAnsi" w:hAnsi="Segoe UI" w:cs="Segoe UI"/>
          <w:b/>
          <w:bCs/>
          <w:kern w:val="2"/>
          <w:sz w:val="17"/>
          <w:szCs w:val="17"/>
          <w14:ligatures w14:val="standardContextual"/>
        </w:rPr>
        <w:fldChar w:fldCharType="begin"/>
      </w:r>
      <w:r w:rsidRPr="003A4B45">
        <w:rPr>
          <w:rFonts w:ascii="Segoe UI" w:eastAsiaTheme="minorHAnsi" w:hAnsi="Segoe UI" w:cs="Segoe UI"/>
          <w:b/>
          <w:bCs/>
          <w:kern w:val="2"/>
          <w:sz w:val="17"/>
          <w:szCs w:val="17"/>
          <w14:ligatures w14:val="standardContextual"/>
        </w:rPr>
        <w:instrText xml:space="preserve"> REF _Ref216905680 \h  \* MERGEFORMAT </w:instrText>
      </w:r>
      <w:r w:rsidRPr="003A4B45">
        <w:rPr>
          <w:rFonts w:ascii="Segoe UI" w:eastAsiaTheme="minorHAnsi" w:hAnsi="Segoe UI" w:cs="Segoe UI"/>
          <w:b/>
          <w:bCs/>
          <w:kern w:val="2"/>
          <w:sz w:val="17"/>
          <w:szCs w:val="17"/>
          <w14:ligatures w14:val="standardContextual"/>
        </w:rPr>
      </w:r>
      <w:r w:rsidRPr="003A4B45">
        <w:rPr>
          <w:rFonts w:ascii="Segoe UI" w:eastAsiaTheme="minorHAnsi" w:hAnsi="Segoe UI" w:cs="Segoe UI"/>
          <w:b/>
          <w:bCs/>
          <w:kern w:val="2"/>
          <w:sz w:val="17"/>
          <w:szCs w:val="17"/>
          <w14:ligatures w14:val="standardContextual"/>
        </w:rPr>
        <w:fldChar w:fldCharType="separate"/>
      </w:r>
      <w:r w:rsidRPr="00E03EF8">
        <w:rPr>
          <w:b/>
          <w:bCs/>
          <w:sz w:val="17"/>
          <w:szCs w:val="17"/>
        </w:rPr>
        <w:t xml:space="preserve">Figure </w:t>
      </w:r>
      <w:r w:rsidRPr="00E03EF8">
        <w:rPr>
          <w:b/>
          <w:bCs/>
          <w:noProof/>
          <w:sz w:val="17"/>
          <w:szCs w:val="17"/>
        </w:rPr>
        <w:t>12</w:t>
      </w:r>
      <w:r w:rsidRPr="003A4B45">
        <w:rPr>
          <w:rFonts w:ascii="Segoe UI" w:eastAsiaTheme="minorHAnsi" w:hAnsi="Segoe UI" w:cs="Segoe UI"/>
          <w:b/>
          <w:bCs/>
          <w:kern w:val="2"/>
          <w:sz w:val="17"/>
          <w:szCs w:val="17"/>
          <w14:ligatures w14:val="standardContextual"/>
        </w:rPr>
        <w:fldChar w:fldCharType="end"/>
      </w:r>
      <w:r w:rsidRPr="003A4B45">
        <w:rPr>
          <w:rFonts w:ascii="Segoe UI" w:eastAsiaTheme="minorHAnsi" w:hAnsi="Segoe UI" w:cs="Segoe UI"/>
          <w:b/>
          <w:bCs/>
          <w:kern w:val="2"/>
          <w:sz w:val="17"/>
          <w:szCs w:val="17"/>
          <w14:ligatures w14:val="standardContextual"/>
        </w:rPr>
        <w:t>)</w:t>
      </w:r>
      <w:r w:rsidRPr="00A452E1">
        <w:rPr>
          <w:rFonts w:ascii="Segoe UI" w:eastAsiaTheme="minorHAnsi" w:hAnsi="Segoe UI" w:cs="Segoe UI"/>
          <w:kern w:val="2"/>
          <w:sz w:val="17"/>
          <w:szCs w:val="17"/>
          <w14:ligatures w14:val="standardContextual"/>
        </w:rPr>
        <w:t>, Sri Lanka has a solid digital foundation for ride-hailing growth. However, 46</w:t>
      </w:r>
      <w:r>
        <w:rPr>
          <w:rFonts w:ascii="Segoe UI" w:eastAsiaTheme="minorHAnsi" w:hAnsi="Segoe UI" w:cs="Segoe UI"/>
          <w:kern w:val="2"/>
          <w:sz w:val="17"/>
          <w:szCs w:val="17"/>
          <w14:ligatures w14:val="standardContextual"/>
        </w:rPr>
        <w:t>.0</w:t>
      </w:r>
      <w:r w:rsidRPr="00A452E1">
        <w:rPr>
          <w:rFonts w:ascii="Segoe UI" w:eastAsiaTheme="minorHAnsi" w:hAnsi="Segoe UI" w:cs="Segoe UI"/>
          <w:kern w:val="2"/>
          <w:sz w:val="17"/>
          <w:szCs w:val="17"/>
          <w14:ligatures w14:val="standardContextual"/>
        </w:rPr>
        <w:t xml:space="preserve">% of the population remains offline due to high data costs, limited device access, slow speeds, and low digital literacy. </w:t>
      </w:r>
      <w:r>
        <w:rPr>
          <w:rFonts w:ascii="Segoe UI" w:eastAsiaTheme="minorHAnsi" w:hAnsi="Segoe UI" w:cs="Segoe UI"/>
          <w:kern w:val="2"/>
          <w:sz w:val="17"/>
          <w:szCs w:val="17"/>
          <w14:ligatures w14:val="standardContextual"/>
        </w:rPr>
        <w:t>Despite this</w:t>
      </w:r>
      <w:r w:rsidRPr="00A452E1">
        <w:rPr>
          <w:rFonts w:ascii="Segoe UI" w:eastAsiaTheme="minorHAnsi" w:hAnsi="Segoe UI" w:cs="Segoe UI"/>
          <w:kern w:val="2"/>
          <w:sz w:val="17"/>
          <w:szCs w:val="17"/>
          <w14:ligatures w14:val="standardContextual"/>
        </w:rPr>
        <w:t>, internet adoption is improving at 7</w:t>
      </w:r>
      <w:r>
        <w:rPr>
          <w:rFonts w:ascii="Segoe UI" w:eastAsiaTheme="minorHAnsi" w:hAnsi="Segoe UI" w:cs="Segoe UI"/>
          <w:kern w:val="2"/>
          <w:sz w:val="17"/>
          <w:szCs w:val="17"/>
          <w14:ligatures w14:val="standardContextual"/>
        </w:rPr>
        <w:t>.0</w:t>
      </w:r>
      <w:r w:rsidRPr="00A452E1">
        <w:rPr>
          <w:rFonts w:ascii="Segoe UI" w:eastAsiaTheme="minorHAnsi" w:hAnsi="Segoe UI" w:cs="Segoe UI"/>
          <w:kern w:val="2"/>
          <w:sz w:val="17"/>
          <w:szCs w:val="17"/>
          <w14:ligatures w14:val="standardContextual"/>
        </w:rPr>
        <w:t xml:space="preserve">% YoY, steadily expanding the potential user base and increasing the pool of gig-economy drivers attracted by flexible earning opportunities. The ride-hailing industry remains unregulated, reducing compliance barriers and supporting rapid expansion. It is projected to grow at 8.9% annually (2025–2030) to reach </w:t>
      </w:r>
      <w:r w:rsidRPr="004D78B5">
        <w:rPr>
          <w:rFonts w:ascii="Segoe UI" w:eastAsiaTheme="minorHAnsi" w:hAnsi="Segoe UI" w:cs="Segoe UI"/>
          <w:kern w:val="2"/>
          <w:sz w:val="17"/>
          <w:szCs w:val="17"/>
          <w14:ligatures w14:val="standardContextual"/>
        </w:rPr>
        <w:t>~</w:t>
      </w:r>
      <w:r>
        <w:rPr>
          <w:rFonts w:ascii="Segoe UI" w:eastAsiaTheme="minorHAnsi" w:hAnsi="Segoe UI" w:cs="Segoe UI"/>
          <w:kern w:val="2"/>
          <w:sz w:val="17"/>
          <w:szCs w:val="17"/>
          <w14:ligatures w14:val="standardContextual"/>
        </w:rPr>
        <w:t>5.54</w:t>
      </w:r>
      <w:r w:rsidRPr="004D78B5">
        <w:rPr>
          <w:rFonts w:ascii="Segoe UI" w:eastAsiaTheme="minorHAnsi" w:hAnsi="Segoe UI" w:cs="Segoe UI"/>
          <w:kern w:val="2"/>
          <w:sz w:val="17"/>
          <w:szCs w:val="17"/>
          <w14:ligatures w14:val="standardContextual"/>
        </w:rPr>
        <w:t>Mn</w:t>
      </w:r>
      <w:r w:rsidRPr="00A452E1">
        <w:rPr>
          <w:rFonts w:ascii="Segoe UI" w:eastAsiaTheme="minorHAnsi" w:hAnsi="Segoe UI" w:cs="Segoe UI"/>
          <w:kern w:val="2"/>
          <w:sz w:val="17"/>
          <w:szCs w:val="17"/>
          <w14:ligatures w14:val="standardContextual"/>
        </w:rPr>
        <w:t xml:space="preserve"> users, while rising e-commerce penetration (14.1% by 2029) further boosts demand for digital delivery services</w:t>
      </w:r>
      <w:r>
        <w:rPr>
          <w:rFonts w:ascii="Segoe UI" w:eastAsiaTheme="minorHAnsi" w:hAnsi="Segoe UI" w:cs="Segoe UI"/>
          <w:kern w:val="2"/>
          <w:sz w:val="17"/>
          <w:szCs w:val="17"/>
          <w14:ligatures w14:val="standardContextual"/>
        </w:rPr>
        <w:t xml:space="preserve"> </w:t>
      </w:r>
      <w:r w:rsidRPr="004D78B5">
        <w:rPr>
          <w:rFonts w:ascii="Segoe UI" w:eastAsiaTheme="minorHAnsi" w:hAnsi="Segoe UI" w:cs="Segoe UI"/>
          <w:b/>
          <w:bCs/>
          <w:kern w:val="2"/>
          <w:sz w:val="17"/>
          <w:szCs w:val="17"/>
          <w14:ligatures w14:val="standardContextual"/>
        </w:rPr>
        <w:t>(</w:t>
      </w:r>
      <w:r w:rsidRPr="004D78B5">
        <w:rPr>
          <w:rFonts w:ascii="Segoe UI" w:eastAsiaTheme="minorHAnsi" w:hAnsi="Segoe UI" w:cs="Segoe UI"/>
          <w:b/>
          <w:bCs/>
          <w:kern w:val="2"/>
          <w:sz w:val="17"/>
          <w:szCs w:val="17"/>
          <w14:ligatures w14:val="standardContextual"/>
        </w:rPr>
        <w:fldChar w:fldCharType="begin"/>
      </w:r>
      <w:r w:rsidRPr="004D78B5">
        <w:rPr>
          <w:rFonts w:ascii="Segoe UI" w:eastAsiaTheme="minorHAnsi" w:hAnsi="Segoe UI" w:cs="Segoe UI"/>
          <w:b/>
          <w:bCs/>
          <w:kern w:val="2"/>
          <w:sz w:val="17"/>
          <w:szCs w:val="17"/>
          <w14:ligatures w14:val="standardContextual"/>
        </w:rPr>
        <w:instrText xml:space="preserve"> REF _Ref216906281 \h  \* MERGEFORMAT </w:instrText>
      </w:r>
      <w:r w:rsidRPr="004D78B5">
        <w:rPr>
          <w:rFonts w:ascii="Segoe UI" w:eastAsiaTheme="minorHAnsi" w:hAnsi="Segoe UI" w:cs="Segoe UI"/>
          <w:b/>
          <w:bCs/>
          <w:kern w:val="2"/>
          <w:sz w:val="17"/>
          <w:szCs w:val="17"/>
          <w14:ligatures w14:val="standardContextual"/>
        </w:rPr>
      </w:r>
      <w:r w:rsidRPr="004D78B5">
        <w:rPr>
          <w:rFonts w:ascii="Segoe UI" w:eastAsiaTheme="minorHAnsi" w:hAnsi="Segoe UI" w:cs="Segoe UI"/>
          <w:b/>
          <w:bCs/>
          <w:kern w:val="2"/>
          <w:sz w:val="17"/>
          <w:szCs w:val="17"/>
          <w14:ligatures w14:val="standardContextual"/>
        </w:rPr>
        <w:fldChar w:fldCharType="separate"/>
      </w:r>
      <w:r w:rsidRPr="00E03EF8">
        <w:rPr>
          <w:b/>
          <w:bCs/>
          <w:sz w:val="17"/>
          <w:szCs w:val="17"/>
        </w:rPr>
        <w:t xml:space="preserve">Figure </w:t>
      </w:r>
      <w:r w:rsidRPr="00E03EF8">
        <w:rPr>
          <w:b/>
          <w:bCs/>
          <w:noProof/>
          <w:sz w:val="17"/>
          <w:szCs w:val="17"/>
        </w:rPr>
        <w:t>13</w:t>
      </w:r>
      <w:r w:rsidRPr="004D78B5">
        <w:rPr>
          <w:rFonts w:ascii="Segoe UI" w:eastAsiaTheme="minorHAnsi" w:hAnsi="Segoe UI" w:cs="Segoe UI"/>
          <w:b/>
          <w:bCs/>
          <w:kern w:val="2"/>
          <w:sz w:val="17"/>
          <w:szCs w:val="17"/>
          <w14:ligatures w14:val="standardContextual"/>
        </w:rPr>
        <w:fldChar w:fldCharType="end"/>
      </w:r>
      <w:r w:rsidRPr="004D78B5">
        <w:rPr>
          <w:rFonts w:ascii="Segoe UI" w:eastAsiaTheme="minorHAnsi" w:hAnsi="Segoe UI" w:cs="Segoe UI"/>
          <w:b/>
          <w:bCs/>
          <w:kern w:val="2"/>
          <w:sz w:val="17"/>
          <w:szCs w:val="17"/>
          <w14:ligatures w14:val="standardContextual"/>
        </w:rPr>
        <w:t>)</w:t>
      </w:r>
      <w:r w:rsidRPr="004D78B5">
        <w:rPr>
          <w:rFonts w:ascii="Segoe UI" w:eastAsiaTheme="minorHAnsi" w:hAnsi="Segoe UI" w:cs="Segoe UI"/>
          <w:kern w:val="2"/>
          <w:sz w:val="17"/>
          <w:szCs w:val="17"/>
          <w14:ligatures w14:val="standardContextual"/>
        </w:rPr>
        <w:t>.</w:t>
      </w:r>
      <w:r w:rsidRPr="004D78B5">
        <w:rPr>
          <w:rFonts w:ascii="Segoe UI" w:eastAsiaTheme="minorHAnsi" w:hAnsi="Segoe UI" w:cs="Segoe UI"/>
          <w:b/>
          <w:bCs/>
          <w:kern w:val="2"/>
          <w:sz w:val="17"/>
          <w:szCs w:val="17"/>
          <w14:ligatures w14:val="standardContextual"/>
        </w:rPr>
        <w:t xml:space="preserve"> </w:t>
      </w:r>
    </w:p>
    <w:p w14:paraId="7B17623C" w14:textId="77777777" w:rsidR="00695B0A" w:rsidRPr="00A452E1" w:rsidRDefault="00695B0A" w:rsidP="00695B0A">
      <w:pPr>
        <w:pStyle w:val="paragraph"/>
        <w:spacing w:before="0" w:beforeAutospacing="0" w:after="0" w:afterAutospacing="0"/>
        <w:jc w:val="both"/>
        <w:textAlignment w:val="baseline"/>
        <w:rPr>
          <w:rFonts w:ascii="Segoe UI" w:eastAsiaTheme="minorHAnsi" w:hAnsi="Segoe UI" w:cs="Segoe UI"/>
          <w:b/>
          <w:bCs/>
          <w:kern w:val="2"/>
          <w:sz w:val="17"/>
          <w:szCs w:val="17"/>
          <w14:ligatures w14:val="standardContextual"/>
        </w:rPr>
      </w:pPr>
      <w:r w:rsidRPr="00A452E1">
        <w:rPr>
          <w:rFonts w:ascii="Segoe UI" w:eastAsiaTheme="minorHAnsi" w:hAnsi="Segoe UI" w:cs="Segoe UI"/>
          <w:b/>
          <w:bCs/>
          <w:kern w:val="2"/>
          <w:sz w:val="17"/>
          <w:szCs w:val="17"/>
          <w14:ligatures w14:val="standardContextual"/>
        </w:rPr>
        <w:t>The User Penetration of Ride-Hailing – Positive</w:t>
      </w:r>
    </w:p>
    <w:p w14:paraId="4B209D8B" w14:textId="77777777" w:rsidR="00695B0A" w:rsidRDefault="00695B0A" w:rsidP="00695B0A">
      <w:pPr>
        <w:pStyle w:val="paragraph"/>
        <w:spacing w:before="0" w:beforeAutospacing="0" w:after="0" w:afterAutospacing="0"/>
        <w:jc w:val="both"/>
        <w:textAlignment w:val="baseline"/>
        <w:rPr>
          <w:rFonts w:ascii="Segoe UI" w:eastAsiaTheme="minorHAnsi" w:hAnsi="Segoe UI" w:cs="Segoe UI"/>
          <w:kern w:val="2"/>
          <w:sz w:val="17"/>
          <w:szCs w:val="17"/>
          <w14:ligatures w14:val="standardContextual"/>
        </w:rPr>
      </w:pPr>
      <w:r w:rsidRPr="00A452E1">
        <w:rPr>
          <w:rFonts w:ascii="Segoe UI" w:eastAsiaTheme="minorHAnsi" w:hAnsi="Segoe UI" w:cs="Segoe UI"/>
          <w:kern w:val="2"/>
          <w:sz w:val="17"/>
          <w:szCs w:val="17"/>
          <w14:ligatures w14:val="standardContextual"/>
        </w:rPr>
        <w:t>The ride‑hailing industry in Sri Lanka remains highly underpenetrated and dominated by a duopoly. Only 8</w:t>
      </w:r>
      <w:r>
        <w:rPr>
          <w:rFonts w:ascii="Segoe UI" w:eastAsiaTheme="minorHAnsi" w:hAnsi="Segoe UI" w:cs="Segoe UI"/>
          <w:kern w:val="2"/>
          <w:sz w:val="17"/>
          <w:szCs w:val="17"/>
          <w14:ligatures w14:val="standardContextual"/>
        </w:rPr>
        <w:t>.0</w:t>
      </w:r>
      <w:r w:rsidRPr="00A452E1">
        <w:rPr>
          <w:rFonts w:ascii="Segoe UI" w:eastAsiaTheme="minorHAnsi" w:hAnsi="Segoe UI" w:cs="Segoe UI"/>
          <w:kern w:val="2"/>
          <w:sz w:val="17"/>
          <w:szCs w:val="17"/>
          <w14:ligatures w14:val="standardContextual"/>
        </w:rPr>
        <w:t>% of the population</w:t>
      </w:r>
      <w:r>
        <w:rPr>
          <w:rFonts w:ascii="Segoe UI" w:eastAsiaTheme="minorHAnsi" w:hAnsi="Segoe UI" w:cs="Segoe UI"/>
          <w:kern w:val="2"/>
          <w:sz w:val="17"/>
          <w:szCs w:val="17"/>
          <w14:ligatures w14:val="standardContextual"/>
        </w:rPr>
        <w:t xml:space="preserve"> and</w:t>
      </w:r>
      <w:r w:rsidRPr="00A452E1">
        <w:rPr>
          <w:rFonts w:ascii="Segoe UI" w:eastAsiaTheme="minorHAnsi" w:hAnsi="Segoe UI" w:cs="Segoe UI"/>
          <w:kern w:val="2"/>
          <w:sz w:val="17"/>
          <w:szCs w:val="17"/>
          <w14:ligatures w14:val="standardContextual"/>
        </w:rPr>
        <w:t xml:space="preserve"> </w:t>
      </w:r>
      <w:r w:rsidRPr="006B4D0A">
        <w:rPr>
          <w:rFonts w:ascii="Segoe UI" w:eastAsiaTheme="minorHAnsi" w:hAnsi="Segoe UI" w:cs="Segoe UI"/>
          <w:kern w:val="2"/>
          <w:sz w:val="17"/>
          <w:szCs w:val="17"/>
          <w14:ligatures w14:val="standardContextual"/>
        </w:rPr>
        <w:t>12.0% of adult’s population</w:t>
      </w:r>
      <w:r w:rsidRPr="00A452E1">
        <w:rPr>
          <w:rFonts w:ascii="Segoe UI" w:eastAsiaTheme="minorHAnsi" w:hAnsi="Segoe UI" w:cs="Segoe UI"/>
          <w:kern w:val="2"/>
          <w:sz w:val="17"/>
          <w:szCs w:val="17"/>
          <w14:ligatures w14:val="standardContextual"/>
        </w:rPr>
        <w:t xml:space="preserve"> have used ride‑hailing, covering less than </w:t>
      </w:r>
      <w:r>
        <w:rPr>
          <w:rFonts w:ascii="Segoe UI" w:eastAsiaTheme="minorHAnsi" w:hAnsi="Segoe UI" w:cs="Segoe UI"/>
          <w:kern w:val="2"/>
          <w:sz w:val="17"/>
          <w:szCs w:val="17"/>
          <w14:ligatures w14:val="standardContextual"/>
        </w:rPr>
        <w:t>14.9</w:t>
      </w:r>
      <w:r w:rsidRPr="00A452E1">
        <w:rPr>
          <w:rFonts w:ascii="Segoe UI" w:eastAsiaTheme="minorHAnsi" w:hAnsi="Segoe UI" w:cs="Segoe UI"/>
          <w:kern w:val="2"/>
          <w:sz w:val="17"/>
          <w:szCs w:val="17"/>
          <w14:ligatures w14:val="standardContextual"/>
        </w:rPr>
        <w:t xml:space="preserve">% of internet users (Figure- Ride-Hailing Penetration) </w:t>
      </w:r>
      <w:r>
        <w:rPr>
          <w:rFonts w:ascii="Segoe UI" w:eastAsiaTheme="minorHAnsi" w:hAnsi="Segoe UI" w:cs="Segoe UI"/>
          <w:kern w:val="2"/>
          <w:sz w:val="17"/>
          <w:szCs w:val="17"/>
          <w14:ligatures w14:val="standardContextual"/>
        </w:rPr>
        <w:t>a</w:t>
      </w:r>
      <w:r w:rsidRPr="00A452E1">
        <w:rPr>
          <w:rFonts w:ascii="Segoe UI" w:eastAsiaTheme="minorHAnsi" w:hAnsi="Segoe UI" w:cs="Segoe UI"/>
          <w:kern w:val="2"/>
          <w:sz w:val="17"/>
          <w:szCs w:val="17"/>
          <w14:ligatures w14:val="standardContextual"/>
        </w:rPr>
        <w:t>doption is limited by price sensitivity, dependence on traditional transport, uneven geographic coverage, and low awareness. Driver participation is also low, although three‑wheelers summed ~25</w:t>
      </w:r>
      <w:r>
        <w:rPr>
          <w:rFonts w:ascii="Segoe UI" w:eastAsiaTheme="minorHAnsi" w:hAnsi="Segoe UI" w:cs="Segoe UI"/>
          <w:kern w:val="2"/>
          <w:sz w:val="17"/>
          <w:szCs w:val="17"/>
          <w14:ligatures w14:val="standardContextual"/>
        </w:rPr>
        <w:t>.0</w:t>
      </w:r>
      <w:r w:rsidRPr="00A452E1">
        <w:rPr>
          <w:rFonts w:ascii="Segoe UI" w:eastAsiaTheme="minorHAnsi" w:hAnsi="Segoe UI" w:cs="Segoe UI"/>
          <w:kern w:val="2"/>
          <w:sz w:val="17"/>
          <w:szCs w:val="17"/>
          <w14:ligatures w14:val="standardContextual"/>
        </w:rPr>
        <w:t>% of passenger transport in 2022, fewer than 6</w:t>
      </w:r>
      <w:r>
        <w:rPr>
          <w:rFonts w:ascii="Segoe UI" w:eastAsiaTheme="minorHAnsi" w:hAnsi="Segoe UI" w:cs="Segoe UI"/>
          <w:kern w:val="2"/>
          <w:sz w:val="17"/>
          <w:szCs w:val="17"/>
          <w14:ligatures w14:val="standardContextual"/>
        </w:rPr>
        <w:t>.0</w:t>
      </w:r>
      <w:r w:rsidRPr="00A452E1">
        <w:rPr>
          <w:rFonts w:ascii="Segoe UI" w:eastAsiaTheme="minorHAnsi" w:hAnsi="Segoe UI" w:cs="Segoe UI"/>
          <w:kern w:val="2"/>
          <w:sz w:val="17"/>
          <w:szCs w:val="17"/>
          <w14:ligatures w14:val="standardContextual"/>
        </w:rPr>
        <w:t>% are registered on ride‑hailing platforms. Motorcycles 58</w:t>
      </w:r>
      <w:r>
        <w:rPr>
          <w:rFonts w:ascii="Segoe UI" w:eastAsiaTheme="minorHAnsi" w:hAnsi="Segoe UI" w:cs="Segoe UI"/>
          <w:kern w:val="2"/>
          <w:sz w:val="17"/>
          <w:szCs w:val="17"/>
          <w14:ligatures w14:val="standardContextual"/>
        </w:rPr>
        <w:t>.0</w:t>
      </w:r>
      <w:r w:rsidRPr="00A452E1">
        <w:rPr>
          <w:rFonts w:ascii="Segoe UI" w:eastAsiaTheme="minorHAnsi" w:hAnsi="Segoe UI" w:cs="Segoe UI"/>
          <w:kern w:val="2"/>
          <w:sz w:val="17"/>
          <w:szCs w:val="17"/>
          <w14:ligatures w14:val="standardContextual"/>
        </w:rPr>
        <w:t xml:space="preserve">% of the country's total vehicle base have participation rates below 0.5%, highlighting a substantial untapped driver base. </w:t>
      </w:r>
      <w:r w:rsidRPr="00DF3591">
        <w:rPr>
          <w:rFonts w:ascii="Segoe UI" w:eastAsiaTheme="minorHAnsi" w:hAnsi="Segoe UI" w:cs="Segoe UI"/>
          <w:b/>
          <w:bCs/>
          <w:kern w:val="2"/>
          <w:sz w:val="17"/>
          <w:szCs w:val="17"/>
          <w14:ligatures w14:val="standardContextual"/>
        </w:rPr>
        <w:t>(</w:t>
      </w:r>
      <w:r w:rsidRPr="00DF3591">
        <w:rPr>
          <w:rFonts w:ascii="Segoe UI" w:eastAsiaTheme="minorHAnsi" w:hAnsi="Segoe UI" w:cs="Segoe UI"/>
          <w:b/>
          <w:bCs/>
          <w:kern w:val="2"/>
          <w:sz w:val="17"/>
          <w:szCs w:val="17"/>
          <w14:ligatures w14:val="standardContextual"/>
        </w:rPr>
        <w:fldChar w:fldCharType="begin"/>
      </w:r>
      <w:r w:rsidRPr="00DF3591">
        <w:rPr>
          <w:rFonts w:ascii="Segoe UI" w:eastAsiaTheme="minorHAnsi" w:hAnsi="Segoe UI" w:cs="Segoe UI"/>
          <w:b/>
          <w:bCs/>
          <w:kern w:val="2"/>
          <w:sz w:val="17"/>
          <w:szCs w:val="17"/>
          <w14:ligatures w14:val="standardContextual"/>
        </w:rPr>
        <w:instrText xml:space="preserve"> REF _Ref216906691 \h  \* MERGEFORMAT </w:instrText>
      </w:r>
      <w:r w:rsidRPr="00DF3591">
        <w:rPr>
          <w:rFonts w:ascii="Segoe UI" w:eastAsiaTheme="minorHAnsi" w:hAnsi="Segoe UI" w:cs="Segoe UI"/>
          <w:b/>
          <w:bCs/>
          <w:kern w:val="2"/>
          <w:sz w:val="17"/>
          <w:szCs w:val="17"/>
          <w14:ligatures w14:val="standardContextual"/>
        </w:rPr>
      </w:r>
      <w:r w:rsidRPr="00DF3591">
        <w:rPr>
          <w:rFonts w:ascii="Segoe UI" w:eastAsiaTheme="minorHAnsi" w:hAnsi="Segoe UI" w:cs="Segoe UI"/>
          <w:b/>
          <w:bCs/>
          <w:kern w:val="2"/>
          <w:sz w:val="17"/>
          <w:szCs w:val="17"/>
          <w14:ligatures w14:val="standardContextual"/>
        </w:rPr>
        <w:fldChar w:fldCharType="separate"/>
      </w:r>
      <w:r w:rsidRPr="00E03EF8">
        <w:rPr>
          <w:b/>
          <w:bCs/>
          <w:sz w:val="17"/>
          <w:szCs w:val="17"/>
        </w:rPr>
        <w:t xml:space="preserve">Figure </w:t>
      </w:r>
      <w:r w:rsidRPr="00E03EF8">
        <w:rPr>
          <w:b/>
          <w:bCs/>
          <w:noProof/>
          <w:sz w:val="17"/>
          <w:szCs w:val="17"/>
        </w:rPr>
        <w:t>15</w:t>
      </w:r>
      <w:r w:rsidRPr="00DF3591">
        <w:rPr>
          <w:rFonts w:ascii="Segoe UI" w:eastAsiaTheme="minorHAnsi" w:hAnsi="Segoe UI" w:cs="Segoe UI"/>
          <w:b/>
          <w:bCs/>
          <w:kern w:val="2"/>
          <w:sz w:val="17"/>
          <w:szCs w:val="17"/>
          <w14:ligatures w14:val="standardContextual"/>
        </w:rPr>
        <w:fldChar w:fldCharType="end"/>
      </w:r>
      <w:r w:rsidRPr="00DF3591">
        <w:rPr>
          <w:rFonts w:ascii="Segoe UI" w:eastAsiaTheme="minorHAnsi" w:hAnsi="Segoe UI" w:cs="Segoe UI"/>
          <w:b/>
          <w:bCs/>
          <w:kern w:val="2"/>
          <w:sz w:val="17"/>
          <w:szCs w:val="17"/>
          <w14:ligatures w14:val="standardContextual"/>
        </w:rPr>
        <w:t>)</w:t>
      </w:r>
      <w:r w:rsidRPr="00A452E1">
        <w:rPr>
          <w:rFonts w:ascii="Segoe UI" w:eastAsiaTheme="minorHAnsi" w:hAnsi="Segoe UI" w:cs="Segoe UI"/>
          <w:kern w:val="2"/>
          <w:sz w:val="17"/>
          <w:szCs w:val="17"/>
          <w14:ligatures w14:val="standardContextual"/>
        </w:rPr>
        <w:t xml:space="preserve"> With over 1.1</w:t>
      </w:r>
      <w:r>
        <w:rPr>
          <w:rFonts w:ascii="Segoe UI" w:eastAsiaTheme="minorHAnsi" w:hAnsi="Segoe UI" w:cs="Segoe UI"/>
          <w:kern w:val="2"/>
          <w:sz w:val="17"/>
          <w:szCs w:val="17"/>
          <w14:ligatures w14:val="standardContextual"/>
        </w:rPr>
        <w:t>0Bn</w:t>
      </w:r>
      <w:r w:rsidRPr="00A452E1">
        <w:rPr>
          <w:rFonts w:ascii="Segoe UI" w:eastAsiaTheme="minorHAnsi" w:hAnsi="Segoe UI" w:cs="Segoe UI"/>
          <w:kern w:val="2"/>
          <w:sz w:val="17"/>
          <w:szCs w:val="17"/>
          <w14:ligatures w14:val="standardContextual"/>
        </w:rPr>
        <w:t xml:space="preserve"> private trips annually compared to 2.16</w:t>
      </w:r>
      <w:r>
        <w:rPr>
          <w:rFonts w:ascii="Segoe UI" w:eastAsiaTheme="minorHAnsi" w:hAnsi="Segoe UI" w:cs="Segoe UI"/>
          <w:kern w:val="2"/>
          <w:sz w:val="17"/>
          <w:szCs w:val="17"/>
          <w14:ligatures w14:val="standardContextual"/>
        </w:rPr>
        <w:t>Bn</w:t>
      </w:r>
      <w:r w:rsidRPr="00A452E1">
        <w:rPr>
          <w:rFonts w:ascii="Segoe UI" w:eastAsiaTheme="minorHAnsi" w:hAnsi="Segoe UI" w:cs="Segoe UI"/>
          <w:kern w:val="2"/>
          <w:sz w:val="17"/>
          <w:szCs w:val="17"/>
          <w14:ligatures w14:val="standardContextual"/>
        </w:rPr>
        <w:t xml:space="preserve"> public transport trips </w:t>
      </w:r>
      <w:r w:rsidRPr="00867675">
        <w:rPr>
          <w:rFonts w:ascii="Segoe UI" w:eastAsiaTheme="minorHAnsi" w:hAnsi="Segoe UI" w:cs="Segoe UI"/>
          <w:b/>
          <w:bCs/>
          <w:kern w:val="2"/>
          <w:sz w:val="17"/>
          <w:szCs w:val="17"/>
          <w14:ligatures w14:val="standardContextual"/>
        </w:rPr>
        <w:t>(</w:t>
      </w:r>
      <w:r w:rsidRPr="00867675">
        <w:rPr>
          <w:rFonts w:ascii="Segoe UI" w:eastAsiaTheme="minorHAnsi" w:hAnsi="Segoe UI" w:cs="Segoe UI"/>
          <w:b/>
          <w:bCs/>
          <w:kern w:val="2"/>
          <w:sz w:val="17"/>
          <w:szCs w:val="17"/>
          <w14:ligatures w14:val="standardContextual"/>
        </w:rPr>
        <w:fldChar w:fldCharType="begin"/>
      </w:r>
      <w:r w:rsidRPr="00867675">
        <w:rPr>
          <w:rFonts w:ascii="Segoe UI" w:eastAsiaTheme="minorHAnsi" w:hAnsi="Segoe UI" w:cs="Segoe UI"/>
          <w:b/>
          <w:bCs/>
          <w:kern w:val="2"/>
          <w:sz w:val="17"/>
          <w:szCs w:val="17"/>
          <w14:ligatures w14:val="standardContextual"/>
        </w:rPr>
        <w:instrText xml:space="preserve"> REF _Ref216901639 \h  \* MERGEFORMAT </w:instrText>
      </w:r>
      <w:r w:rsidRPr="00867675">
        <w:rPr>
          <w:rFonts w:ascii="Segoe UI" w:eastAsiaTheme="minorHAnsi" w:hAnsi="Segoe UI" w:cs="Segoe UI"/>
          <w:b/>
          <w:bCs/>
          <w:kern w:val="2"/>
          <w:sz w:val="17"/>
          <w:szCs w:val="17"/>
          <w14:ligatures w14:val="standardContextual"/>
        </w:rPr>
      </w:r>
      <w:r w:rsidRPr="00867675">
        <w:rPr>
          <w:rFonts w:ascii="Segoe UI" w:eastAsiaTheme="minorHAnsi" w:hAnsi="Segoe UI" w:cs="Segoe UI"/>
          <w:b/>
          <w:bCs/>
          <w:kern w:val="2"/>
          <w:sz w:val="17"/>
          <w:szCs w:val="17"/>
          <w14:ligatures w14:val="standardContextual"/>
        </w:rPr>
        <w:fldChar w:fldCharType="separate"/>
      </w:r>
      <w:r w:rsidRPr="00E03EF8">
        <w:rPr>
          <w:b/>
          <w:bCs/>
          <w:sz w:val="17"/>
          <w:szCs w:val="17"/>
        </w:rPr>
        <w:t xml:space="preserve">Figure </w:t>
      </w:r>
      <w:r w:rsidRPr="00E03EF8">
        <w:rPr>
          <w:b/>
          <w:bCs/>
          <w:noProof/>
          <w:sz w:val="17"/>
          <w:szCs w:val="17"/>
        </w:rPr>
        <w:t>6</w:t>
      </w:r>
      <w:r w:rsidRPr="00867675">
        <w:rPr>
          <w:rFonts w:ascii="Segoe UI" w:eastAsiaTheme="minorHAnsi" w:hAnsi="Segoe UI" w:cs="Segoe UI"/>
          <w:b/>
          <w:bCs/>
          <w:kern w:val="2"/>
          <w:sz w:val="17"/>
          <w:szCs w:val="17"/>
          <w14:ligatures w14:val="standardContextual"/>
        </w:rPr>
        <w:fldChar w:fldCharType="end"/>
      </w:r>
      <w:r w:rsidRPr="00867675">
        <w:rPr>
          <w:rFonts w:ascii="Segoe UI" w:eastAsiaTheme="minorHAnsi" w:hAnsi="Segoe UI" w:cs="Segoe UI"/>
          <w:b/>
          <w:bCs/>
          <w:kern w:val="2"/>
          <w:sz w:val="17"/>
          <w:szCs w:val="17"/>
          <w14:ligatures w14:val="standardContextual"/>
        </w:rPr>
        <w:t>)</w:t>
      </w:r>
      <w:r w:rsidRPr="00A452E1">
        <w:rPr>
          <w:rFonts w:ascii="Segoe UI" w:eastAsiaTheme="minorHAnsi" w:hAnsi="Segoe UI" w:cs="Segoe UI"/>
          <w:kern w:val="2"/>
          <w:sz w:val="17"/>
          <w:szCs w:val="17"/>
          <w14:ligatures w14:val="standardContextual"/>
        </w:rPr>
        <w:t>, Sri Lanka’s total addressable mobility market far exceeds current penetration levels. Relative to regional peers Sri Lanka’s low adoption shows strong growth potential.</w:t>
      </w:r>
      <w:r w:rsidRPr="00FF3650">
        <w:t xml:space="preserve"> </w:t>
      </w:r>
    </w:p>
    <w:p w14:paraId="3D48C02D" w14:textId="77777777" w:rsidR="00695B0A" w:rsidRPr="00A452E1" w:rsidRDefault="00695B0A" w:rsidP="00695B0A">
      <w:pPr>
        <w:pStyle w:val="paragraph"/>
        <w:spacing w:before="0" w:beforeAutospacing="0" w:after="0" w:afterAutospacing="0"/>
        <w:jc w:val="both"/>
        <w:textAlignment w:val="baseline"/>
        <w:rPr>
          <w:rFonts w:ascii="Segoe UI" w:eastAsiaTheme="minorHAnsi" w:hAnsi="Segoe UI" w:cs="Segoe UI"/>
          <w:b/>
          <w:bCs/>
          <w:kern w:val="2"/>
          <w:sz w:val="17"/>
          <w:szCs w:val="17"/>
          <w14:ligatures w14:val="standardContextual"/>
        </w:rPr>
      </w:pPr>
      <w:r w:rsidRPr="00A452E1">
        <w:rPr>
          <w:rFonts w:ascii="Segoe UI" w:eastAsiaTheme="minorHAnsi" w:hAnsi="Segoe UI" w:cs="Segoe UI"/>
          <w:b/>
          <w:bCs/>
          <w:kern w:val="2"/>
          <w:sz w:val="17"/>
          <w:szCs w:val="17"/>
          <w14:ligatures w14:val="standardContextual"/>
        </w:rPr>
        <w:t>Customers are Price Sensitive and not Loyal – Negative</w:t>
      </w:r>
    </w:p>
    <w:p w14:paraId="39F61298" w14:textId="2B0160A8" w:rsidR="004B1884" w:rsidRDefault="00695B0A" w:rsidP="00695B0A">
      <w:pPr>
        <w:rPr>
          <w:rFonts w:ascii="Segoe UI" w:hAnsi="Segoe UI" w:cs="Segoe UI"/>
          <w:sz w:val="17"/>
          <w:szCs w:val="17"/>
        </w:rPr>
      </w:pPr>
      <w:r w:rsidRPr="00A452E1">
        <w:rPr>
          <w:rFonts w:ascii="Segoe UI" w:hAnsi="Segoe UI" w:cs="Segoe UI"/>
          <w:sz w:val="17"/>
          <w:szCs w:val="17"/>
        </w:rPr>
        <w:t>Transport accounts for 12.</w:t>
      </w:r>
      <w:r>
        <w:rPr>
          <w:rFonts w:ascii="Segoe UI" w:hAnsi="Segoe UI" w:cs="Segoe UI"/>
          <w:sz w:val="17"/>
          <w:szCs w:val="17"/>
        </w:rPr>
        <w:t>6</w:t>
      </w:r>
      <w:r w:rsidRPr="00A452E1">
        <w:rPr>
          <w:rFonts w:ascii="Segoe UI" w:hAnsi="Segoe UI" w:cs="Segoe UI"/>
          <w:sz w:val="17"/>
          <w:szCs w:val="17"/>
        </w:rPr>
        <w:t>% of household spending, making consumers, especially students and office workers highly price sensitive.</w:t>
      </w:r>
      <w:r>
        <w:rPr>
          <w:rFonts w:ascii="Segoe UI" w:hAnsi="Segoe UI" w:cs="Segoe UI"/>
          <w:sz w:val="17"/>
          <w:szCs w:val="17"/>
        </w:rPr>
        <w:t xml:space="preserve"> Since </w:t>
      </w:r>
      <w:r w:rsidRPr="00A452E1">
        <w:rPr>
          <w:rFonts w:ascii="Segoe UI" w:hAnsi="Segoe UI" w:cs="Segoe UI"/>
          <w:sz w:val="17"/>
          <w:szCs w:val="17"/>
        </w:rPr>
        <w:t xml:space="preserve">ride-hailing and delivery services are largely undifferentiated point-to-point offerings, users prioritize price, availability, speed, and incentives over brand loyalty. As switching costs are effectively zero, </w:t>
      </w:r>
      <w:r>
        <w:rPr>
          <w:rFonts w:ascii="Segoe UI" w:hAnsi="Segoe UI" w:cs="Segoe UI"/>
          <w:sz w:val="17"/>
          <w:szCs w:val="17"/>
        </w:rPr>
        <w:t>users</w:t>
      </w:r>
      <w:r w:rsidRPr="00A452E1">
        <w:rPr>
          <w:rFonts w:ascii="Segoe UI" w:hAnsi="Segoe UI" w:cs="Segoe UI"/>
          <w:sz w:val="17"/>
          <w:szCs w:val="17"/>
        </w:rPr>
        <w:t xml:space="preserve"> frequently move between apps, and can also shift to public transport, personal vehicles, or traditional taxis with minimal effort. This high price sensitivity and lack of differentiation create an intensely competitive market, where small fare changes or surge pricing can significantly alter </w:t>
      </w:r>
      <w:r>
        <w:rPr>
          <w:rFonts w:ascii="Segoe UI" w:hAnsi="Segoe UI" w:cs="Segoe UI"/>
          <w:sz w:val="17"/>
          <w:szCs w:val="17"/>
        </w:rPr>
        <w:t>user</w:t>
      </w:r>
      <w:r w:rsidRPr="00A452E1">
        <w:rPr>
          <w:rFonts w:ascii="Segoe UI" w:hAnsi="Segoe UI" w:cs="Segoe UI"/>
          <w:sz w:val="17"/>
          <w:szCs w:val="17"/>
        </w:rPr>
        <w:t xml:space="preserve"> behavior.</w:t>
      </w:r>
    </w:p>
    <w:p w14:paraId="2ECF0FA4" w14:textId="77777777" w:rsidR="00A75131" w:rsidRDefault="00A75131" w:rsidP="00A75131">
      <w:pPr>
        <w:pStyle w:val="H1"/>
        <w:spacing w:after="0"/>
        <w:rPr>
          <w:rFonts w:cs="Segoe UI"/>
          <w:sz w:val="20"/>
          <w:szCs w:val="20"/>
        </w:rPr>
      </w:pPr>
      <w:r w:rsidRPr="00001ED5">
        <w:rPr>
          <w:rFonts w:cs="Segoe UI"/>
          <w:noProof/>
          <w:sz w:val="16"/>
          <w:szCs w:val="16"/>
        </w:rPr>
        <mc:AlternateContent>
          <mc:Choice Requires="wps">
            <w:drawing>
              <wp:anchor distT="0" distB="0" distL="114300" distR="114300" simplePos="0" relativeHeight="251666432" behindDoc="0" locked="0" layoutInCell="1" allowOverlap="1" wp14:anchorId="631A8ECB" wp14:editId="0CE4DD9D">
                <wp:simplePos x="0" y="0"/>
                <wp:positionH relativeFrom="margin">
                  <wp:posOffset>-30480</wp:posOffset>
                </wp:positionH>
                <wp:positionV relativeFrom="paragraph">
                  <wp:posOffset>189865</wp:posOffset>
                </wp:positionV>
                <wp:extent cx="4808220" cy="0"/>
                <wp:effectExtent l="0" t="0" r="0" b="0"/>
                <wp:wrapNone/>
                <wp:docPr id="183913190" name="Straight Connector 122"/>
                <wp:cNvGraphicFramePr/>
                <a:graphic xmlns:a="http://schemas.openxmlformats.org/drawingml/2006/main">
                  <a:graphicData uri="http://schemas.microsoft.com/office/word/2010/wordprocessingShape">
                    <wps:wsp>
                      <wps:cNvCnPr/>
                      <wps:spPr>
                        <a:xfrm flipV="1">
                          <a:off x="0" y="0"/>
                          <a:ext cx="4808220" cy="0"/>
                        </a:xfrm>
                        <a:prstGeom prst="line">
                          <a:avLst/>
                        </a:prstGeom>
                        <a:ln w="19050">
                          <a:solidFill>
                            <a:srgbClr val="00206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C5DB7B" id="Straight Connector 122" o:spid="_x0000_s1026" style="position:absolute;flip:y;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4pt,14.95pt" to="376.2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" strokecolor="#002060" strokeweight="1.5pt">
                <v:stroke joinstyle="miter"/>
                <w10:wrap anchorx="margin"/>
              </v:line>
            </w:pict>
          </mc:Fallback>
        </mc:AlternateContent>
      </w:r>
      <w:r w:rsidRPr="007B0261">
        <w:rPr>
          <w:rFonts w:cs="Segoe UI"/>
          <w:sz w:val="20"/>
          <w:szCs w:val="20"/>
        </w:rPr>
        <w:t>DEMAND DRIVERS</w:t>
      </w:r>
    </w:p>
    <w:p w14:paraId="5897DE05" w14:textId="77777777" w:rsidR="00A75131" w:rsidRPr="00A452E1" w:rsidRDefault="00A75131" w:rsidP="00A75131">
      <w:pPr>
        <w:spacing w:after="0" w:line="240" w:lineRule="auto"/>
        <w:jc w:val="both"/>
        <w:rPr>
          <w:rFonts w:ascii="Segoe UI" w:hAnsi="Segoe UI" w:cs="Segoe UI"/>
          <w:b/>
          <w:bCs/>
          <w:sz w:val="17"/>
          <w:szCs w:val="17"/>
        </w:rPr>
      </w:pPr>
      <w:r w:rsidRPr="00A452E1">
        <w:rPr>
          <w:rFonts w:ascii="Segoe UI" w:hAnsi="Segoe UI" w:cs="Segoe UI"/>
          <w:b/>
          <w:bCs/>
          <w:sz w:val="17"/>
          <w:szCs w:val="17"/>
        </w:rPr>
        <w:t>Declining Public Transport Reliability Drives Shift to Private Mobility</w:t>
      </w:r>
    </w:p>
    <w:p w14:paraId="552D3EAE" w14:textId="5C281959" w:rsidR="00A75131" w:rsidRPr="00A452E1" w:rsidRDefault="00A75131" w:rsidP="00A75131">
      <w:pPr>
        <w:pStyle w:val="paragraph"/>
        <w:spacing w:before="0" w:beforeAutospacing="0" w:after="0" w:afterAutospacing="0"/>
        <w:jc w:val="both"/>
        <w:textAlignment w:val="baseline"/>
        <w:rPr>
          <w:rFonts w:ascii="Segoe UI" w:eastAsiaTheme="minorHAnsi" w:hAnsi="Segoe UI" w:cs="Segoe UI"/>
          <w:kern w:val="2"/>
          <w:sz w:val="17"/>
          <w:szCs w:val="17"/>
          <w14:ligatures w14:val="standardContextual"/>
        </w:rPr>
      </w:pPr>
      <w:r w:rsidRPr="00A452E1">
        <w:rPr>
          <w:rFonts w:ascii="Segoe UI" w:eastAsiaTheme="minorHAnsi" w:hAnsi="Segoe UI" w:cs="Segoe UI"/>
          <w:kern w:val="2"/>
          <w:sz w:val="17"/>
          <w:szCs w:val="17"/>
          <w14:ligatures w14:val="standardContextual"/>
        </w:rPr>
        <w:t>Sri Lanka’s public transport system is in structural decline, with passenger volume falling 0.</w:t>
      </w:r>
      <w:r>
        <w:rPr>
          <w:rFonts w:ascii="Segoe UI" w:eastAsiaTheme="minorHAnsi" w:hAnsi="Segoe UI" w:cs="Segoe UI"/>
          <w:kern w:val="2"/>
          <w:sz w:val="17"/>
          <w:szCs w:val="17"/>
          <w14:ligatures w14:val="standardContextual"/>
        </w:rPr>
        <w:t>6</w:t>
      </w:r>
      <w:r w:rsidRPr="00A452E1">
        <w:rPr>
          <w:rFonts w:ascii="Segoe UI" w:eastAsiaTheme="minorHAnsi" w:hAnsi="Segoe UI" w:cs="Segoe UI"/>
          <w:kern w:val="2"/>
          <w:sz w:val="17"/>
          <w:szCs w:val="17"/>
          <w14:ligatures w14:val="standardContextual"/>
        </w:rPr>
        <w:t>% annually and rail usage still 3.</w:t>
      </w:r>
      <w:r>
        <w:rPr>
          <w:rFonts w:ascii="Segoe UI" w:eastAsiaTheme="minorHAnsi" w:hAnsi="Segoe UI" w:cs="Segoe UI"/>
          <w:kern w:val="2"/>
          <w:sz w:val="17"/>
          <w:szCs w:val="17"/>
          <w14:ligatures w14:val="standardContextual"/>
        </w:rPr>
        <w:t>1</w:t>
      </w:r>
      <w:r w:rsidRPr="00A452E1">
        <w:rPr>
          <w:rFonts w:ascii="Segoe UI" w:eastAsiaTheme="minorHAnsi" w:hAnsi="Segoe UI" w:cs="Segoe UI"/>
          <w:kern w:val="2"/>
          <w:sz w:val="17"/>
          <w:szCs w:val="17"/>
          <w14:ligatures w14:val="standardContextual"/>
        </w:rPr>
        <w:t>% below 2019 levels. As public transport fails to keep pace with rising demand, overcrowding and inefficiencies are forcing a shift toward private and on-demand transport. In Colombo, 77</w:t>
      </w:r>
      <w:r>
        <w:rPr>
          <w:rFonts w:ascii="Segoe UI" w:eastAsiaTheme="minorHAnsi" w:hAnsi="Segoe UI" w:cs="Segoe UI"/>
          <w:kern w:val="2"/>
          <w:sz w:val="17"/>
          <w:szCs w:val="17"/>
          <w14:ligatures w14:val="standardContextual"/>
        </w:rPr>
        <w:t>.0</w:t>
      </w:r>
      <w:r w:rsidRPr="00A452E1">
        <w:rPr>
          <w:rFonts w:ascii="Segoe UI" w:eastAsiaTheme="minorHAnsi" w:hAnsi="Segoe UI" w:cs="Segoe UI"/>
          <w:kern w:val="2"/>
          <w:sz w:val="17"/>
          <w:szCs w:val="17"/>
          <w14:ligatures w14:val="standardContextual"/>
        </w:rPr>
        <w:t>% of trips are already made by private modes, reflecting this trend. This shift toward alternative private modes is driving growing demand for ride-hailing services, from which PKME stands to gain significantly.</w:t>
      </w:r>
      <w:r w:rsidRPr="00CD77D9">
        <w:rPr>
          <w:noProof/>
        </w:rPr>
        <w:t xml:space="preserve"> </w:t>
      </w:r>
    </w:p>
    <w:p w14:paraId="43CA8362" w14:textId="77777777" w:rsidR="00A75131" w:rsidRPr="00A452E1" w:rsidRDefault="00A75131" w:rsidP="00A75131">
      <w:pPr>
        <w:spacing w:after="0" w:line="240" w:lineRule="auto"/>
        <w:jc w:val="both"/>
        <w:rPr>
          <w:rFonts w:ascii="Segoe UI" w:hAnsi="Segoe UI" w:cs="Segoe UI"/>
          <w:b/>
          <w:bCs/>
          <w:sz w:val="17"/>
          <w:szCs w:val="17"/>
        </w:rPr>
      </w:pPr>
      <w:r w:rsidRPr="00A452E1">
        <w:rPr>
          <w:rFonts w:ascii="Segoe UI" w:hAnsi="Segoe UI" w:cs="Segoe UI"/>
          <w:b/>
          <w:bCs/>
          <w:sz w:val="17"/>
          <w:szCs w:val="17"/>
        </w:rPr>
        <w:t>Transportation Sector Growth Influenced by Urbanization</w:t>
      </w:r>
    </w:p>
    <w:p w14:paraId="4B1F2F33" w14:textId="09FD796E" w:rsidR="00A75131" w:rsidRPr="00A452E1" w:rsidRDefault="00A75131" w:rsidP="00A75131">
      <w:pPr>
        <w:spacing w:after="0" w:line="240" w:lineRule="auto"/>
        <w:jc w:val="both"/>
        <w:rPr>
          <w:rFonts w:ascii="Segoe UI" w:hAnsi="Segoe UI" w:cs="Segoe UI"/>
          <w:sz w:val="17"/>
          <w:szCs w:val="17"/>
        </w:rPr>
      </w:pPr>
      <w:r w:rsidRPr="00A452E1">
        <w:rPr>
          <w:rFonts w:ascii="Segoe UI" w:hAnsi="Segoe UI" w:cs="Segoe UI"/>
          <w:sz w:val="17"/>
          <w:szCs w:val="17"/>
        </w:rPr>
        <w:t>Sri Lanka’s urbanization stood at 19.4% in 2024; however, broader national definitions estimate it at 44.</w:t>
      </w:r>
      <w:r>
        <w:rPr>
          <w:rFonts w:ascii="Segoe UI" w:hAnsi="Segoe UI" w:cs="Segoe UI"/>
          <w:sz w:val="17"/>
          <w:szCs w:val="17"/>
        </w:rPr>
        <w:t>6</w:t>
      </w:r>
      <w:r w:rsidRPr="00A452E1">
        <w:rPr>
          <w:rFonts w:ascii="Segoe UI" w:hAnsi="Segoe UI" w:cs="Segoe UI"/>
          <w:sz w:val="17"/>
          <w:szCs w:val="17"/>
        </w:rPr>
        <w:t>%, implying steady annual growth of 1.</w:t>
      </w:r>
      <w:r>
        <w:rPr>
          <w:rFonts w:ascii="Segoe UI" w:hAnsi="Segoe UI" w:cs="Segoe UI"/>
          <w:sz w:val="17"/>
          <w:szCs w:val="17"/>
        </w:rPr>
        <w:t>1</w:t>
      </w:r>
      <w:r w:rsidRPr="00A452E1">
        <w:rPr>
          <w:rFonts w:ascii="Segoe UI" w:hAnsi="Segoe UI" w:cs="Segoe UI"/>
          <w:sz w:val="17"/>
          <w:szCs w:val="17"/>
        </w:rPr>
        <w:t>%. Colombo (96.7%), Gampaha (76.</w:t>
      </w:r>
      <w:r>
        <w:rPr>
          <w:rFonts w:ascii="Segoe UI" w:hAnsi="Segoe UI" w:cs="Segoe UI"/>
          <w:sz w:val="17"/>
          <w:szCs w:val="17"/>
        </w:rPr>
        <w:t>8</w:t>
      </w:r>
      <w:r w:rsidRPr="00A452E1">
        <w:rPr>
          <w:rFonts w:ascii="Segoe UI" w:hAnsi="Segoe UI" w:cs="Segoe UI"/>
          <w:sz w:val="17"/>
          <w:szCs w:val="17"/>
        </w:rPr>
        <w:t>%), and Jaffna (67.</w:t>
      </w:r>
      <w:r>
        <w:rPr>
          <w:rFonts w:ascii="Segoe UI" w:hAnsi="Segoe UI" w:cs="Segoe UI"/>
          <w:sz w:val="17"/>
          <w:szCs w:val="17"/>
        </w:rPr>
        <w:t>3</w:t>
      </w:r>
      <w:r w:rsidRPr="00A452E1">
        <w:rPr>
          <w:rFonts w:ascii="Segoe UI" w:hAnsi="Segoe UI" w:cs="Segoe UI"/>
          <w:sz w:val="17"/>
          <w:szCs w:val="17"/>
        </w:rPr>
        <w:t>%) are the most urbanized districts. In parallel, GDP from the transportation of goods and passenger</w:t>
      </w:r>
      <w:r>
        <w:rPr>
          <w:rFonts w:ascii="Segoe UI" w:hAnsi="Segoe UI" w:cs="Segoe UI"/>
          <w:sz w:val="17"/>
          <w:szCs w:val="17"/>
        </w:rPr>
        <w:t xml:space="preserve"> </w:t>
      </w:r>
      <w:r w:rsidRPr="00A452E1">
        <w:rPr>
          <w:rFonts w:ascii="Segoe UI" w:hAnsi="Segoe UI" w:cs="Segoe UI"/>
          <w:sz w:val="17"/>
          <w:szCs w:val="17"/>
        </w:rPr>
        <w:t>sector is projected to rise to LKR 438,058Mn in 2026 and LKR 450,323Mn in 2027. Urbanization and increasingly busy lifestyles are driving higher transport demand, with convenience and time efficiency encouraging reliance on on-demand transport even among private vehicle owners (e.g., late-night travel, airport transfers, and safe transport for children and the elderly). These trends lead to higher trip density, increased short-distance travel, and growing demand for ride-hailing and delivery services.</w:t>
      </w:r>
      <w:r w:rsidRPr="00217798">
        <w:rPr>
          <w:rFonts w:ascii="Segoe UI" w:hAnsi="Segoe UI" w:cs="Segoe UI"/>
          <w:noProof/>
          <w:sz w:val="17"/>
          <w:szCs w:val="17"/>
        </w:rPr>
        <w:t xml:space="preserve"> </w:t>
      </w:r>
    </w:p>
    <w:p w14:paraId="0662A740" w14:textId="77777777" w:rsidR="00A75131" w:rsidRPr="00A452E1" w:rsidRDefault="00A75131" w:rsidP="00A75131">
      <w:pPr>
        <w:spacing w:after="0" w:line="240" w:lineRule="auto"/>
        <w:jc w:val="both"/>
        <w:rPr>
          <w:rFonts w:ascii="Segoe UI" w:hAnsi="Segoe UI" w:cs="Segoe UI"/>
          <w:b/>
          <w:bCs/>
          <w:sz w:val="17"/>
          <w:szCs w:val="17"/>
        </w:rPr>
      </w:pPr>
      <w:r w:rsidRPr="00A452E1">
        <w:rPr>
          <w:rFonts w:ascii="Segoe UI" w:hAnsi="Segoe UI" w:cs="Segoe UI"/>
          <w:b/>
          <w:bCs/>
          <w:sz w:val="17"/>
          <w:szCs w:val="17"/>
        </w:rPr>
        <w:lastRenderedPageBreak/>
        <w:t>Digital Behavior Expands Accessible Market</w:t>
      </w:r>
      <w:r w:rsidRPr="00C27E8E">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t xml:space="preserve"> </w:t>
      </w:r>
    </w:p>
    <w:p w14:paraId="11B6EF0F" w14:textId="77777777" w:rsidR="00A75131" w:rsidRPr="00A452E1" w:rsidRDefault="00A75131" w:rsidP="00A75131">
      <w:pPr>
        <w:spacing w:after="0" w:line="240" w:lineRule="auto"/>
        <w:jc w:val="both"/>
        <w:rPr>
          <w:rFonts w:ascii="Segoe UI" w:hAnsi="Segoe UI" w:cs="Segoe UI"/>
          <w:sz w:val="17"/>
          <w:szCs w:val="17"/>
        </w:rPr>
      </w:pPr>
      <w:r w:rsidRPr="00A452E1">
        <w:rPr>
          <w:rFonts w:ascii="Segoe UI" w:hAnsi="Segoe UI" w:cs="Segoe UI"/>
          <w:sz w:val="17"/>
          <w:szCs w:val="17"/>
        </w:rPr>
        <w:t>Sri Lanka records 12</w:t>
      </w:r>
      <w:r w:rsidRPr="004F23B6">
        <w:rPr>
          <w:rFonts w:ascii="Segoe UI" w:hAnsi="Segoe UI" w:cs="Segoe UI"/>
          <w:sz w:val="17"/>
          <w:szCs w:val="17"/>
        </w:rPr>
        <w:t>.4Mn</w:t>
      </w:r>
      <w:r w:rsidRPr="00A452E1">
        <w:rPr>
          <w:rFonts w:ascii="Segoe UI" w:hAnsi="Segoe UI" w:cs="Segoe UI"/>
          <w:sz w:val="17"/>
          <w:szCs w:val="17"/>
        </w:rPr>
        <w:t xml:space="preserve"> internet users and 29.</w:t>
      </w:r>
      <w:r w:rsidRPr="004F23B6">
        <w:rPr>
          <w:rFonts w:ascii="Segoe UI" w:hAnsi="Segoe UI" w:cs="Segoe UI"/>
          <w:sz w:val="17"/>
          <w:szCs w:val="17"/>
        </w:rPr>
        <w:t>3Mn</w:t>
      </w:r>
      <w:r w:rsidRPr="00A452E1">
        <w:rPr>
          <w:rFonts w:ascii="Segoe UI" w:hAnsi="Segoe UI" w:cs="Segoe UI"/>
          <w:sz w:val="17"/>
          <w:szCs w:val="17"/>
        </w:rPr>
        <w:t xml:space="preserve"> smartphone connections</w:t>
      </w:r>
      <w:r>
        <w:rPr>
          <w:rFonts w:ascii="Segoe UI" w:hAnsi="Segoe UI" w:cs="Segoe UI"/>
          <w:sz w:val="17"/>
          <w:szCs w:val="17"/>
        </w:rPr>
        <w:t xml:space="preserve">, </w:t>
      </w:r>
      <w:r w:rsidRPr="00A452E1">
        <w:rPr>
          <w:rFonts w:ascii="Segoe UI" w:hAnsi="Segoe UI" w:cs="Segoe UI"/>
          <w:sz w:val="17"/>
          <w:szCs w:val="17"/>
        </w:rPr>
        <w:t xml:space="preserve">directly expanding PKME’s total addressable market across </w:t>
      </w:r>
      <w:r>
        <w:rPr>
          <w:rFonts w:ascii="Segoe UI" w:hAnsi="Segoe UI" w:cs="Segoe UI"/>
          <w:sz w:val="17"/>
          <w:szCs w:val="17"/>
        </w:rPr>
        <w:t>users</w:t>
      </w:r>
      <w:r w:rsidRPr="00A452E1">
        <w:rPr>
          <w:rFonts w:ascii="Segoe UI" w:hAnsi="Segoe UI" w:cs="Segoe UI"/>
          <w:sz w:val="17"/>
          <w:szCs w:val="17"/>
        </w:rPr>
        <w:t xml:space="preserve">, drivers, and merchants, while enhancing app adoption, ride frequency, and engagement across its multi-vertical ecosystem. With the e-commerce market projected to grow 10.8% annually to reach </w:t>
      </w:r>
      <w:r>
        <w:rPr>
          <w:rFonts w:ascii="Segoe UI" w:hAnsi="Segoe UI" w:cs="Segoe UI"/>
          <w:sz w:val="17"/>
          <w:szCs w:val="17"/>
        </w:rPr>
        <w:t xml:space="preserve">USD </w:t>
      </w:r>
      <w:r w:rsidRPr="00A452E1">
        <w:rPr>
          <w:rFonts w:ascii="Segoe UI" w:hAnsi="Segoe UI" w:cs="Segoe UI"/>
          <w:sz w:val="17"/>
          <w:szCs w:val="17"/>
        </w:rPr>
        <w:t>3.</w:t>
      </w:r>
      <w:r w:rsidRPr="00BD0898">
        <w:rPr>
          <w:rFonts w:ascii="Segoe UI" w:hAnsi="Segoe UI" w:cs="Segoe UI"/>
          <w:sz w:val="17"/>
          <w:szCs w:val="17"/>
        </w:rPr>
        <w:t>9Bn</w:t>
      </w:r>
      <w:r w:rsidRPr="00A452E1">
        <w:rPr>
          <w:rFonts w:ascii="Segoe UI" w:hAnsi="Segoe UI" w:cs="Segoe UI"/>
          <w:sz w:val="17"/>
          <w:szCs w:val="17"/>
        </w:rPr>
        <w:t xml:space="preserve"> by 2029, this reinforces PKME’s standing being a leading multi-service provider.</w:t>
      </w:r>
    </w:p>
    <w:p w14:paraId="31FDDDC1" w14:textId="77777777" w:rsidR="00A75131" w:rsidRDefault="00A75131" w:rsidP="00A75131">
      <w:pPr>
        <w:pStyle w:val="H1"/>
        <w:spacing w:after="0"/>
        <w:rPr>
          <w:rFonts w:cs="Segoe UI"/>
          <w:sz w:val="20"/>
          <w:szCs w:val="20"/>
        </w:rPr>
      </w:pPr>
      <w:r w:rsidRPr="00001ED5">
        <w:rPr>
          <w:rFonts w:cs="Segoe UI"/>
          <w:noProof/>
          <w:sz w:val="16"/>
          <w:szCs w:val="16"/>
        </w:rPr>
        <mc:AlternateContent>
          <mc:Choice Requires="wps">
            <w:drawing>
              <wp:anchor distT="0" distB="0" distL="114300" distR="114300" simplePos="0" relativeHeight="251667456" behindDoc="0" locked="0" layoutInCell="1" allowOverlap="1" wp14:anchorId="573A7558" wp14:editId="78B49E10">
                <wp:simplePos x="0" y="0"/>
                <wp:positionH relativeFrom="margin">
                  <wp:align>left</wp:align>
                </wp:positionH>
                <wp:positionV relativeFrom="paragraph">
                  <wp:posOffset>174482</wp:posOffset>
                </wp:positionV>
                <wp:extent cx="4808220" cy="0"/>
                <wp:effectExtent l="0" t="0" r="0" b="0"/>
                <wp:wrapNone/>
                <wp:docPr id="569030457" name="Straight Connector 122"/>
                <wp:cNvGraphicFramePr/>
                <a:graphic xmlns:a="http://schemas.openxmlformats.org/drawingml/2006/main">
                  <a:graphicData uri="http://schemas.microsoft.com/office/word/2010/wordprocessingShape">
                    <wps:wsp>
                      <wps:cNvCnPr/>
                      <wps:spPr>
                        <a:xfrm flipV="1">
                          <a:off x="0" y="0"/>
                          <a:ext cx="4808220" cy="0"/>
                        </a:xfrm>
                        <a:prstGeom prst="line">
                          <a:avLst/>
                        </a:prstGeom>
                        <a:ln w="19050">
                          <a:solidFill>
                            <a:srgbClr val="00206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117E0C" id="Straight Connector 122" o:spid="_x0000_s1026" style="position:absolute;flip:y;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3.75pt" to="378.6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" strokecolor="#002060" strokeweight="1.5pt">
                <v:stroke joinstyle="miter"/>
                <w10:wrap anchorx="margin"/>
              </v:line>
            </w:pict>
          </mc:Fallback>
        </mc:AlternateContent>
      </w:r>
      <w:r w:rsidRPr="007B0261">
        <w:rPr>
          <w:rFonts w:cs="Segoe UI"/>
          <w:sz w:val="20"/>
          <w:szCs w:val="20"/>
        </w:rPr>
        <w:t>SUPPLY DRIVERS </w:t>
      </w:r>
    </w:p>
    <w:p w14:paraId="7330FDA4" w14:textId="77777777" w:rsidR="00A75131" w:rsidRPr="00A452E1" w:rsidRDefault="00A75131" w:rsidP="00A75131">
      <w:pPr>
        <w:spacing w:after="0" w:line="240" w:lineRule="auto"/>
        <w:jc w:val="both"/>
        <w:rPr>
          <w:rFonts w:ascii="Segoe UI" w:hAnsi="Segoe UI" w:cs="Segoe UI"/>
          <w:b/>
          <w:bCs/>
          <w:sz w:val="17"/>
          <w:szCs w:val="17"/>
        </w:rPr>
      </w:pPr>
      <w:r w:rsidRPr="00A452E1">
        <w:rPr>
          <w:rFonts w:ascii="Segoe UI" w:hAnsi="Segoe UI" w:cs="Segoe UI"/>
          <w:b/>
          <w:bCs/>
          <w:sz w:val="17"/>
          <w:szCs w:val="17"/>
        </w:rPr>
        <w:t>Scale-Driven Cost Efficiency </w:t>
      </w:r>
    </w:p>
    <w:p w14:paraId="397F7630" w14:textId="7DB54067" w:rsidR="00A75131" w:rsidRPr="00A452E1" w:rsidRDefault="00A75131" w:rsidP="00A75131">
      <w:pPr>
        <w:pStyle w:val="H1"/>
        <w:spacing w:after="0"/>
        <w:jc w:val="both"/>
        <w:rPr>
          <w:rFonts w:eastAsiaTheme="minorHAnsi" w:cs="Segoe UI"/>
          <w:b w:val="0"/>
          <w:bCs w:val="0"/>
          <w:color w:val="auto"/>
          <w:kern w:val="2"/>
          <w:sz w:val="17"/>
          <w:szCs w:val="17"/>
          <w14:ligatures w14:val="standardContextual"/>
        </w:rPr>
      </w:pPr>
      <w:r w:rsidRPr="00A452E1">
        <w:rPr>
          <w:rFonts w:eastAsiaTheme="minorHAnsi" w:cs="Segoe UI"/>
          <w:b w:val="0"/>
          <w:bCs w:val="0"/>
          <w:color w:val="auto"/>
          <w:kern w:val="2"/>
          <w:sz w:val="17"/>
          <w:szCs w:val="17"/>
          <w14:ligatures w14:val="standardContextual"/>
        </w:rPr>
        <w:t>Ride-hailing and other digital services are highly dependent on digital infrastructure, making platform-related expenses a major component of operating costs. PKME’s key platform costs include Google Cloud, Google Maps API, and software licenses. Owing to its large operating scale and high movement volumes, PKME secures these services at discounted rates, enabling continued scaling, economies of scale, and expansion without significant supplier constraints. </w:t>
      </w:r>
    </w:p>
    <w:p w14:paraId="69E5E1C8" w14:textId="77777777" w:rsidR="00A75131" w:rsidRPr="00A452E1" w:rsidRDefault="00A75131" w:rsidP="00A75131">
      <w:pPr>
        <w:pStyle w:val="H1"/>
        <w:spacing w:after="0"/>
        <w:jc w:val="both"/>
        <w:rPr>
          <w:rFonts w:eastAsiaTheme="minorHAnsi" w:cs="Segoe UI"/>
          <w:color w:val="auto"/>
          <w:kern w:val="2"/>
          <w:sz w:val="17"/>
          <w:szCs w:val="17"/>
          <w14:ligatures w14:val="standardContextual"/>
        </w:rPr>
      </w:pPr>
      <w:r w:rsidRPr="00A452E1">
        <w:rPr>
          <w:rFonts w:eastAsiaTheme="minorHAnsi" w:cs="Segoe UI"/>
          <w:color w:val="auto"/>
          <w:kern w:val="2"/>
          <w:sz w:val="17"/>
          <w:szCs w:val="17"/>
          <w14:ligatures w14:val="standardContextual"/>
        </w:rPr>
        <w:t>Supportive Regulatory Framework for Market Growth </w:t>
      </w:r>
    </w:p>
    <w:p w14:paraId="3313A766" w14:textId="10433782" w:rsidR="00A75131" w:rsidRPr="00A452E1" w:rsidRDefault="00A75131" w:rsidP="00A75131">
      <w:pPr>
        <w:pStyle w:val="H1"/>
        <w:spacing w:after="0" w:line="240" w:lineRule="auto"/>
        <w:jc w:val="both"/>
        <w:rPr>
          <w:rFonts w:eastAsiaTheme="minorHAnsi" w:cs="Segoe UI"/>
          <w:b w:val="0"/>
          <w:bCs w:val="0"/>
          <w:color w:val="auto"/>
          <w:kern w:val="2"/>
          <w:sz w:val="17"/>
          <w:szCs w:val="17"/>
          <w14:ligatures w14:val="standardContextual"/>
        </w:rPr>
      </w:pPr>
      <w:r w:rsidRPr="00A452E1">
        <w:rPr>
          <w:rFonts w:eastAsiaTheme="minorHAnsi" w:cs="Segoe UI"/>
          <w:b w:val="0"/>
          <w:bCs w:val="0"/>
          <w:color w:val="auto"/>
          <w:kern w:val="2"/>
          <w:sz w:val="17"/>
          <w:szCs w:val="17"/>
          <w14:ligatures w14:val="standardContextual"/>
        </w:rPr>
        <w:t>Sri Lanka’s ride-hailing industry operates without dedicated legislation and is governed by general motor transport, licensing, and e-commerce regulations, with no price caps, fleet limits, or operating-zone restrictions unlike markets such as India or Indonesia. The absence of legal restrictions enables the industry to grow freely, enhancing onboarding efficiency, expanding the pool of eligible drivers and vehicles, and supporting long-term supply sustainability. PKME has effectively leveraged this flexibility through demand–supply algorithms to scale its platform. In parallel, government-led transport digitalization - such as LankaQR expansion, digital driving licenses, and improved online verification via TRCSL and ICTA - further reduces compliance costs and enhances onboarding efficiency. </w:t>
      </w:r>
    </w:p>
    <w:p w14:paraId="1409C38E" w14:textId="77777777" w:rsidR="00A75131" w:rsidRPr="00A452E1" w:rsidRDefault="00A75131" w:rsidP="00A75131">
      <w:pPr>
        <w:pStyle w:val="H1"/>
        <w:spacing w:after="0" w:line="240" w:lineRule="auto"/>
        <w:jc w:val="both"/>
        <w:rPr>
          <w:rFonts w:eastAsiaTheme="minorHAnsi" w:cs="Segoe UI"/>
          <w:color w:val="auto"/>
          <w:kern w:val="2"/>
          <w:sz w:val="17"/>
          <w:szCs w:val="17"/>
          <w14:ligatures w14:val="standardContextual"/>
        </w:rPr>
      </w:pPr>
      <w:r w:rsidRPr="00A452E1">
        <w:rPr>
          <w:rFonts w:eastAsiaTheme="minorHAnsi" w:cs="Segoe UI"/>
          <w:color w:val="auto"/>
          <w:kern w:val="2"/>
          <w:sz w:val="17"/>
          <w:szCs w:val="17"/>
          <w14:ligatures w14:val="standardContextual"/>
        </w:rPr>
        <w:t>Extensive Driver Supply Potential </w:t>
      </w:r>
    </w:p>
    <w:p w14:paraId="559FEDB6" w14:textId="77777777" w:rsidR="00A75131" w:rsidRPr="00A452E1" w:rsidRDefault="00A75131" w:rsidP="00A75131">
      <w:pPr>
        <w:pStyle w:val="H1"/>
        <w:spacing w:after="0" w:line="240" w:lineRule="auto"/>
        <w:jc w:val="both"/>
        <w:rPr>
          <w:rFonts w:eastAsiaTheme="minorHAnsi" w:cs="Segoe UI"/>
          <w:b w:val="0"/>
          <w:bCs w:val="0"/>
          <w:color w:val="auto"/>
          <w:kern w:val="2"/>
          <w:sz w:val="17"/>
          <w:szCs w:val="17"/>
          <w14:ligatures w14:val="standardContextual"/>
        </w:rPr>
      </w:pPr>
      <w:r w:rsidRPr="00A452E1">
        <w:rPr>
          <w:rFonts w:eastAsiaTheme="minorHAnsi" w:cs="Segoe UI"/>
          <w:b w:val="0"/>
          <w:bCs w:val="0"/>
          <w:color w:val="auto"/>
          <w:kern w:val="2"/>
          <w:sz w:val="17"/>
          <w:szCs w:val="17"/>
          <w14:ligatures w14:val="standardContextual"/>
        </w:rPr>
        <w:t>Sri Lanka’s total vehicle population reached approximately 8.53Mn by mid-2025 (368 vehicles per 1000 people). The post–import relaxation period alone added 133,678 new vehicles, largely motorcycles. Following this surge, new vehicle registrations are projected to decline at a ~0.6% CAGR through 2028. However, the used-car market is expected to grow at ~7.8% CAGR (2025–2030), alongside rising EV adoption, with the EV market projected to expand at ~10.5% CAGR (2025–2031). As the second-highest vehicle-to-population ratio in South Asia, Sri Lanka offers a deep and expanding driver supply base, supporting strong ride-hailing supply growth</w:t>
      </w:r>
    </w:p>
    <w:p w14:paraId="736F31C3" w14:textId="23CD264E" w:rsidR="00A75131" w:rsidRPr="007B0261" w:rsidRDefault="00A75131" w:rsidP="00A75131">
      <w:pPr>
        <w:pStyle w:val="H1"/>
        <w:spacing w:after="0"/>
        <w:rPr>
          <w:rFonts w:cs="Segoe UI"/>
          <w:sz w:val="20"/>
          <w:szCs w:val="20"/>
        </w:rPr>
      </w:pPr>
      <w:r w:rsidRPr="007B0261">
        <w:rPr>
          <w:rFonts w:cs="Segoe UI"/>
          <w:noProof/>
          <w:sz w:val="20"/>
          <w:szCs w:val="20"/>
          <w14:ligatures w14:val="standardContextual"/>
        </w:rPr>
        <mc:AlternateContent>
          <mc:Choice Requires="wps">
            <w:drawing>
              <wp:anchor distT="0" distB="0" distL="114300" distR="114300" simplePos="0" relativeHeight="251661312" behindDoc="0" locked="0" layoutInCell="1" allowOverlap="1" wp14:anchorId="4C17F5CD" wp14:editId="4E3D8586">
                <wp:simplePos x="0" y="0"/>
                <wp:positionH relativeFrom="margin">
                  <wp:align>left</wp:align>
                </wp:positionH>
                <wp:positionV relativeFrom="paragraph">
                  <wp:posOffset>151277</wp:posOffset>
                </wp:positionV>
                <wp:extent cx="4808220" cy="0"/>
                <wp:effectExtent l="0" t="0" r="0" b="0"/>
                <wp:wrapNone/>
                <wp:docPr id="851803933" name="Straight Connector 122"/>
                <wp:cNvGraphicFramePr/>
                <a:graphic xmlns:a="http://schemas.openxmlformats.org/drawingml/2006/main">
                  <a:graphicData uri="http://schemas.microsoft.com/office/word/2010/wordprocessingShape">
                    <wps:wsp>
                      <wps:cNvCnPr/>
                      <wps:spPr>
                        <a:xfrm flipV="1">
                          <a:off x="0" y="0"/>
                          <a:ext cx="4808220" cy="0"/>
                        </a:xfrm>
                        <a:prstGeom prst="line">
                          <a:avLst/>
                        </a:prstGeom>
                        <a:ln w="19050">
                          <a:solidFill>
                            <a:srgbClr val="00206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4AAADF" id="Straight Connector 122" o:spid="_x0000_s1026" style="position:absolute;flip:y;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1.9pt" to="378.6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" strokecolor="#002060" strokeweight="1.5pt">
                <v:stroke joinstyle="miter"/>
                <w10:wrap anchorx="margin"/>
              </v:line>
            </w:pict>
          </mc:Fallback>
        </mc:AlternateContent>
      </w:r>
      <w:r w:rsidRPr="007B0261">
        <w:rPr>
          <w:rFonts w:cs="Segoe UI"/>
          <w:sz w:val="20"/>
          <w:szCs w:val="20"/>
        </w:rPr>
        <w:t>COMPETITIVE POSITIONING </w:t>
      </w:r>
    </w:p>
    <w:p w14:paraId="0BD4ED18" w14:textId="77777777" w:rsidR="00A75131" w:rsidRPr="005F1E93" w:rsidRDefault="00A75131" w:rsidP="00A75131">
      <w:pPr>
        <w:pStyle w:val="paragraph"/>
        <w:spacing w:before="0" w:beforeAutospacing="0" w:after="0" w:afterAutospacing="0"/>
        <w:jc w:val="both"/>
        <w:textAlignment w:val="baseline"/>
        <w:rPr>
          <w:rFonts w:ascii="Segoe UI" w:eastAsia="Calibri" w:hAnsi="Segoe UI" w:cs="Segoe UI"/>
          <w:b/>
          <w:bCs/>
          <w:sz w:val="18"/>
          <w:szCs w:val="18"/>
        </w:rPr>
      </w:pPr>
      <w:r w:rsidRPr="005F1E93">
        <w:rPr>
          <w:rFonts w:ascii="Segoe UI" w:eastAsia="Calibri" w:hAnsi="Segoe UI" w:cs="Segoe UI"/>
          <w:b/>
          <w:bCs/>
          <w:sz w:val="18"/>
          <w:szCs w:val="18"/>
        </w:rPr>
        <w:t>PKME Leads the Ride-Hailing Duopoly</w:t>
      </w:r>
    </w:p>
    <w:p w14:paraId="029870E3" w14:textId="77777777" w:rsidR="00A75131" w:rsidRPr="00A452E1" w:rsidRDefault="00A75131" w:rsidP="00A75131">
      <w:pPr>
        <w:spacing w:after="0" w:line="240" w:lineRule="auto"/>
        <w:jc w:val="both"/>
        <w:rPr>
          <w:rFonts w:ascii="Segoe UI" w:hAnsi="Segoe UI" w:cs="Segoe UI"/>
          <w:sz w:val="17"/>
          <w:szCs w:val="17"/>
        </w:rPr>
      </w:pPr>
      <w:r w:rsidRPr="00A452E1">
        <w:rPr>
          <w:rFonts w:ascii="Segoe UI" w:hAnsi="Segoe UI" w:cs="Segoe UI"/>
          <w:noProof/>
          <w:sz w:val="17"/>
          <w:szCs w:val="17"/>
        </w:rPr>
        <mc:AlternateContent>
          <mc:Choice Requires="wps">
            <w:drawing>
              <wp:anchor distT="0" distB="0" distL="114300" distR="114300" simplePos="0" relativeHeight="251664384" behindDoc="0" locked="0" layoutInCell="1" allowOverlap="1" wp14:anchorId="448DF6DB" wp14:editId="1543F71E">
                <wp:simplePos x="0" y="0"/>
                <wp:positionH relativeFrom="margin">
                  <wp:align>left</wp:align>
                </wp:positionH>
                <wp:positionV relativeFrom="paragraph">
                  <wp:posOffset>10160</wp:posOffset>
                </wp:positionV>
                <wp:extent cx="4808220" cy="0"/>
                <wp:effectExtent l="0" t="0" r="0" b="0"/>
                <wp:wrapNone/>
                <wp:docPr id="1937512592" name="Straight Connector 122"/>
                <wp:cNvGraphicFramePr/>
                <a:graphic xmlns:a="http://schemas.openxmlformats.org/drawingml/2006/main">
                  <a:graphicData uri="http://schemas.microsoft.com/office/word/2010/wordprocessingShape">
                    <wps:wsp>
                      <wps:cNvCnPr/>
                      <wps:spPr>
                        <a:xfrm flipV="1">
                          <a:off x="0" y="0"/>
                          <a:ext cx="4808220" cy="0"/>
                        </a:xfrm>
                        <a:prstGeom prst="line">
                          <a:avLst/>
                        </a:prstGeom>
                        <a:ln w="19050">
                          <a:solidFill>
                            <a:srgbClr val="FFC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2361FA" id="Straight Connector 122" o:spid="_x0000_s1026" style="position:absolute;flip:y;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8pt" to="378.6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" strokecolor="#ffc000" strokeweight="1.5pt">
                <v:stroke joinstyle="miter"/>
                <w10:wrap anchorx="margin"/>
              </v:line>
            </w:pict>
          </mc:Fallback>
        </mc:AlternateContent>
      </w:r>
      <w:r w:rsidRPr="00A452E1">
        <w:rPr>
          <w:rFonts w:ascii="Segoe UI" w:hAnsi="Segoe UI" w:cs="Segoe UI"/>
          <w:sz w:val="17"/>
          <w:szCs w:val="17"/>
        </w:rPr>
        <w:t>As the local pioneer, PKME leads the Sri Lankan Ride-Hailing duopoly dominated oligopoly holding 70</w:t>
      </w:r>
      <w:r>
        <w:rPr>
          <w:rFonts w:ascii="Segoe UI" w:hAnsi="Segoe UI" w:cs="Segoe UI"/>
          <w:sz w:val="17"/>
          <w:szCs w:val="17"/>
        </w:rPr>
        <w:t>.0</w:t>
      </w:r>
      <w:r w:rsidRPr="00A452E1">
        <w:rPr>
          <w:rFonts w:ascii="Segoe UI" w:hAnsi="Segoe UI" w:cs="Segoe UI"/>
          <w:sz w:val="17"/>
          <w:szCs w:val="17"/>
        </w:rPr>
        <w:t>% market share which accounts to 85</w:t>
      </w:r>
      <w:r>
        <w:rPr>
          <w:rFonts w:ascii="Segoe UI" w:hAnsi="Segoe UI" w:cs="Segoe UI"/>
          <w:sz w:val="17"/>
          <w:szCs w:val="17"/>
        </w:rPr>
        <w:t>.0</w:t>
      </w:r>
      <w:r w:rsidRPr="00A452E1">
        <w:rPr>
          <w:rFonts w:ascii="Segoe UI" w:hAnsi="Segoe UI" w:cs="Segoe UI"/>
          <w:sz w:val="17"/>
          <w:szCs w:val="17"/>
        </w:rPr>
        <w:t>% of its expected revenue, followed by Uber with 25</w:t>
      </w:r>
      <w:r>
        <w:rPr>
          <w:rFonts w:ascii="Segoe UI" w:hAnsi="Segoe UI" w:cs="Segoe UI"/>
          <w:sz w:val="17"/>
          <w:szCs w:val="17"/>
        </w:rPr>
        <w:t>.0</w:t>
      </w:r>
      <w:r w:rsidRPr="00A452E1">
        <w:rPr>
          <w:rFonts w:ascii="Segoe UI" w:hAnsi="Segoe UI" w:cs="Segoe UI"/>
          <w:sz w:val="17"/>
          <w:szCs w:val="17"/>
        </w:rPr>
        <w:t>% and all others at 5</w:t>
      </w:r>
      <w:r>
        <w:rPr>
          <w:rFonts w:ascii="Segoe UI" w:hAnsi="Segoe UI" w:cs="Segoe UI"/>
          <w:sz w:val="17"/>
          <w:szCs w:val="17"/>
        </w:rPr>
        <w:t>.0</w:t>
      </w:r>
      <w:r w:rsidRPr="00A452E1">
        <w:rPr>
          <w:rFonts w:ascii="Segoe UI" w:hAnsi="Segoe UI" w:cs="Segoe UI"/>
          <w:sz w:val="17"/>
          <w:szCs w:val="17"/>
        </w:rPr>
        <w:t>% . The key differentiator that enables PKME to secure and grow market leadership is its highly localized business model. Its pricing algorithms, market expansion</w:t>
      </w:r>
      <w:r>
        <w:rPr>
          <w:rFonts w:ascii="Segoe UI" w:hAnsi="Segoe UI" w:cs="Segoe UI"/>
          <w:sz w:val="17"/>
          <w:szCs w:val="17"/>
        </w:rPr>
        <w:t xml:space="preserve"> stratergies</w:t>
      </w:r>
      <w:r w:rsidRPr="00A452E1">
        <w:rPr>
          <w:rFonts w:ascii="Segoe UI" w:hAnsi="Segoe UI" w:cs="Segoe UI"/>
          <w:sz w:val="17"/>
          <w:szCs w:val="17"/>
        </w:rPr>
        <w:t> and promotional initiatives are specifically designed around Sri Lankan economic conditions and customer behavior, including targeted incentives that compensate drivers for remaining online during off-peak hours and in newly launched regions. In contrast, despite its global brand recognition, Uber operates based on standardized global frameworks, making its adaptation to local cultural and economic dynamics slower. This localization advantage, combined with PKME’s ability to innovate and capture emerging opportunities, continues to strengthen its market leadership.</w:t>
      </w:r>
      <w:r w:rsidRPr="00465B82">
        <w:rPr>
          <w:rFonts w:ascii="Segoe UI" w:hAnsi="Segoe UI" w:cs="Segoe UI"/>
          <w:noProof/>
          <w:sz w:val="17"/>
          <w:szCs w:val="17"/>
        </w:rPr>
        <w:t xml:space="preserve"> </w:t>
      </w:r>
    </w:p>
    <w:p w14:paraId="2D2F6CAA" w14:textId="77777777" w:rsidR="00A75131" w:rsidRPr="005F1E93" w:rsidRDefault="00A75131" w:rsidP="00A75131">
      <w:pPr>
        <w:pStyle w:val="paragraph"/>
        <w:spacing w:before="0" w:beforeAutospacing="0" w:after="0" w:afterAutospacing="0"/>
        <w:jc w:val="both"/>
        <w:textAlignment w:val="baseline"/>
        <w:rPr>
          <w:rFonts w:ascii="Segoe UI" w:eastAsia="Calibri" w:hAnsi="Segoe UI" w:cs="Segoe UI"/>
          <w:b/>
          <w:bCs/>
          <w:sz w:val="18"/>
          <w:szCs w:val="18"/>
        </w:rPr>
      </w:pPr>
      <w:r w:rsidRPr="005F1E93">
        <w:rPr>
          <w:rFonts w:ascii="Segoe UI" w:eastAsia="Calibri" w:hAnsi="Segoe UI" w:cs="Segoe UI"/>
          <w:b/>
          <w:bCs/>
          <w:sz w:val="18"/>
          <w:szCs w:val="18"/>
        </w:rPr>
        <w:t>Leveraging Strong Network Effects for Rapid Expansion and Diversification </w:t>
      </w:r>
    </w:p>
    <w:p w14:paraId="0F687215" w14:textId="6F7F8425" w:rsidR="00A75131" w:rsidRPr="00A452E1" w:rsidRDefault="00A75131" w:rsidP="00A75131">
      <w:pPr>
        <w:spacing w:after="0" w:line="240" w:lineRule="auto"/>
        <w:jc w:val="both"/>
        <w:rPr>
          <w:rFonts w:ascii="Segoe UI" w:hAnsi="Segoe UI" w:cs="Segoe UI"/>
          <w:sz w:val="17"/>
          <w:szCs w:val="17"/>
        </w:rPr>
      </w:pPr>
      <w:r w:rsidRPr="00A452E1">
        <w:rPr>
          <w:rFonts w:ascii="Segoe UI" w:hAnsi="Segoe UI" w:cs="Segoe UI"/>
          <w:noProof/>
          <w:sz w:val="17"/>
          <w:szCs w:val="17"/>
        </w:rPr>
        <mc:AlternateContent>
          <mc:Choice Requires="wps">
            <w:drawing>
              <wp:anchor distT="0" distB="0" distL="114300" distR="114300" simplePos="0" relativeHeight="251662336" behindDoc="0" locked="0" layoutInCell="1" allowOverlap="1" wp14:anchorId="6B6BFF48" wp14:editId="292D4EA4">
                <wp:simplePos x="0" y="0"/>
                <wp:positionH relativeFrom="margin">
                  <wp:align>left</wp:align>
                </wp:positionH>
                <wp:positionV relativeFrom="paragraph">
                  <wp:posOffset>8255</wp:posOffset>
                </wp:positionV>
                <wp:extent cx="4808220" cy="0"/>
                <wp:effectExtent l="0" t="0" r="0" b="0"/>
                <wp:wrapNone/>
                <wp:docPr id="2120208856" name="Straight Connector 122"/>
                <wp:cNvGraphicFramePr/>
                <a:graphic xmlns:a="http://schemas.openxmlformats.org/drawingml/2006/main">
                  <a:graphicData uri="http://schemas.microsoft.com/office/word/2010/wordprocessingShape">
                    <wps:wsp>
                      <wps:cNvCnPr/>
                      <wps:spPr>
                        <a:xfrm flipV="1">
                          <a:off x="0" y="0"/>
                          <a:ext cx="4808220" cy="0"/>
                        </a:xfrm>
                        <a:prstGeom prst="line">
                          <a:avLst/>
                        </a:prstGeom>
                        <a:ln w="19050">
                          <a:solidFill>
                            <a:srgbClr val="FFC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C7D0B0" id="Straight Connector 122" o:spid="_x0000_s1026" style="position:absolute;flip:y;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65pt" to="378.6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" strokecolor="#ffc000" strokeweight="1.5pt">
                <v:stroke joinstyle="miter"/>
                <w10:wrap anchorx="margin"/>
              </v:line>
            </w:pict>
          </mc:Fallback>
        </mc:AlternateContent>
      </w:r>
      <w:r w:rsidRPr="00A452E1">
        <w:rPr>
          <w:rFonts w:ascii="Segoe UI" w:hAnsi="Segoe UI" w:cs="Segoe UI"/>
          <w:sz w:val="17"/>
          <w:szCs w:val="17"/>
        </w:rPr>
        <w:t xml:space="preserve">PKME operates across 14 districts, dominating major urban regions such as Colombo, Gampaha, Kurunegala, Kandy, Kalutara, and Galle. Its continuous expansion </w:t>
      </w:r>
      <w:r w:rsidRPr="007A5D7B">
        <w:rPr>
          <w:rFonts w:ascii="Segoe UI" w:hAnsi="Segoe UI" w:cs="Segoe UI"/>
          <w:b/>
          <w:bCs/>
          <w:sz w:val="17"/>
          <w:szCs w:val="17"/>
        </w:rPr>
        <w:t>(</w:t>
      </w:r>
      <w:r w:rsidRPr="007A5D7B">
        <w:rPr>
          <w:rFonts w:ascii="Segoe UI" w:hAnsi="Segoe UI" w:cs="Segoe UI"/>
          <w:b/>
          <w:bCs/>
          <w:sz w:val="17"/>
          <w:szCs w:val="17"/>
        </w:rPr>
        <w:fldChar w:fldCharType="begin"/>
      </w:r>
      <w:r w:rsidRPr="007A5D7B">
        <w:rPr>
          <w:rFonts w:ascii="Segoe UI" w:hAnsi="Segoe UI" w:cs="Segoe UI"/>
          <w:b/>
          <w:bCs/>
          <w:sz w:val="17"/>
          <w:szCs w:val="17"/>
        </w:rPr>
        <w:instrText xml:space="preserve"> REF _Ref216900976 \h </w:instrText>
      </w:r>
      <w:r>
        <w:rPr>
          <w:rFonts w:ascii="Segoe UI" w:hAnsi="Segoe UI" w:cs="Segoe UI"/>
          <w:b/>
          <w:bCs/>
          <w:sz w:val="17"/>
          <w:szCs w:val="17"/>
        </w:rPr>
        <w:instrText xml:space="preserve"> \* MERGEFORMAT </w:instrText>
      </w:r>
      <w:r w:rsidRPr="007A5D7B">
        <w:rPr>
          <w:rFonts w:ascii="Segoe UI" w:hAnsi="Segoe UI" w:cs="Segoe UI"/>
          <w:b/>
          <w:bCs/>
          <w:sz w:val="17"/>
          <w:szCs w:val="17"/>
        </w:rPr>
      </w:r>
      <w:r w:rsidRPr="007A5D7B">
        <w:rPr>
          <w:rFonts w:ascii="Segoe UI" w:hAnsi="Segoe UI" w:cs="Segoe UI"/>
          <w:b/>
          <w:bCs/>
          <w:sz w:val="17"/>
          <w:szCs w:val="17"/>
        </w:rPr>
        <w:fldChar w:fldCharType="separate"/>
      </w:r>
      <w:r w:rsidRPr="00E03EF8">
        <w:rPr>
          <w:rFonts w:ascii="Segoe UI" w:eastAsiaTheme="majorEastAsia" w:hAnsi="Segoe UI" w:cs="Segoe UI"/>
          <w:b/>
          <w:bCs/>
          <w:sz w:val="16"/>
          <w:szCs w:val="16"/>
        </w:rPr>
        <w:t xml:space="preserve">Figure </w:t>
      </w:r>
      <w:r w:rsidRPr="00E03EF8">
        <w:rPr>
          <w:rFonts w:ascii="Segoe UI" w:eastAsiaTheme="majorEastAsia" w:hAnsi="Segoe UI" w:cs="Segoe UI"/>
          <w:b/>
          <w:bCs/>
          <w:noProof/>
          <w:sz w:val="16"/>
          <w:szCs w:val="16"/>
        </w:rPr>
        <w:t>3</w:t>
      </w:r>
      <w:r w:rsidRPr="007A5D7B">
        <w:rPr>
          <w:rFonts w:ascii="Segoe UI" w:hAnsi="Segoe UI" w:cs="Segoe UI"/>
          <w:b/>
          <w:bCs/>
          <w:sz w:val="17"/>
          <w:szCs w:val="17"/>
        </w:rPr>
        <w:fldChar w:fldCharType="end"/>
      </w:r>
      <w:r w:rsidRPr="007A5D7B">
        <w:rPr>
          <w:rFonts w:ascii="Segoe UI" w:hAnsi="Segoe UI" w:cs="Segoe UI"/>
          <w:b/>
          <w:bCs/>
          <w:sz w:val="17"/>
          <w:szCs w:val="17"/>
        </w:rPr>
        <w:t>)</w:t>
      </w:r>
      <w:r w:rsidRPr="00A452E1">
        <w:rPr>
          <w:rFonts w:ascii="Segoe UI" w:hAnsi="Segoe UI" w:cs="Segoe UI"/>
          <w:sz w:val="17"/>
          <w:szCs w:val="17"/>
        </w:rPr>
        <w:t xml:space="preserve"> has driven steady growth in its user and driver base </w:t>
      </w:r>
      <w:r w:rsidRPr="00BE6C87">
        <w:rPr>
          <w:rFonts w:ascii="Segoe UI" w:hAnsi="Segoe UI" w:cs="Segoe UI"/>
          <w:b/>
          <w:bCs/>
          <w:sz w:val="17"/>
          <w:szCs w:val="17"/>
        </w:rPr>
        <w:t>(</w:t>
      </w:r>
      <w:r w:rsidRPr="00BE6C87">
        <w:rPr>
          <w:rFonts w:ascii="Segoe UI" w:hAnsi="Segoe UI" w:cs="Segoe UI"/>
          <w:b/>
          <w:bCs/>
          <w:sz w:val="17"/>
          <w:szCs w:val="17"/>
        </w:rPr>
        <w:fldChar w:fldCharType="begin"/>
      </w:r>
      <w:r w:rsidRPr="00BE6C87">
        <w:rPr>
          <w:rFonts w:ascii="Segoe UI" w:hAnsi="Segoe UI" w:cs="Segoe UI"/>
          <w:b/>
          <w:bCs/>
          <w:sz w:val="17"/>
          <w:szCs w:val="17"/>
        </w:rPr>
        <w:instrText xml:space="preserve"> REF _Ref216929123 \h  \* MERGEFORMAT </w:instrText>
      </w:r>
      <w:r w:rsidRPr="00BE6C87">
        <w:rPr>
          <w:rFonts w:ascii="Segoe UI" w:hAnsi="Segoe UI" w:cs="Segoe UI"/>
          <w:b/>
          <w:bCs/>
          <w:sz w:val="17"/>
          <w:szCs w:val="17"/>
        </w:rPr>
      </w:r>
      <w:r w:rsidRPr="00BE6C87">
        <w:rPr>
          <w:rFonts w:ascii="Segoe UI" w:hAnsi="Segoe UI" w:cs="Segoe UI"/>
          <w:b/>
          <w:bCs/>
          <w:sz w:val="17"/>
          <w:szCs w:val="17"/>
        </w:rPr>
        <w:fldChar w:fldCharType="separate"/>
      </w:r>
      <w:r>
        <w:rPr>
          <w:rFonts w:ascii="Segoe UI" w:hAnsi="Segoe UI" w:cs="Segoe UI"/>
          <w:sz w:val="17"/>
          <w:szCs w:val="17"/>
        </w:rPr>
        <w:t>Error! Reference source not found.</w:t>
      </w:r>
      <w:r w:rsidRPr="00BE6C87">
        <w:rPr>
          <w:rFonts w:ascii="Segoe UI" w:hAnsi="Segoe UI" w:cs="Segoe UI"/>
          <w:b/>
          <w:bCs/>
          <w:sz w:val="17"/>
          <w:szCs w:val="17"/>
        </w:rPr>
        <w:fldChar w:fldCharType="end"/>
      </w:r>
      <w:r w:rsidRPr="00BE6C87">
        <w:rPr>
          <w:rFonts w:ascii="Segoe UI" w:hAnsi="Segoe UI" w:cs="Segoe UI"/>
          <w:b/>
          <w:bCs/>
          <w:sz w:val="17"/>
          <w:szCs w:val="17"/>
        </w:rPr>
        <w:t>)</w:t>
      </w:r>
      <w:r w:rsidRPr="00A452E1">
        <w:rPr>
          <w:rFonts w:ascii="Segoe UI" w:hAnsi="Segoe UI" w:cs="Segoe UI"/>
          <w:sz w:val="17"/>
          <w:szCs w:val="17"/>
        </w:rPr>
        <w:t>, with a user CAGR of 27</w:t>
      </w:r>
      <w:r>
        <w:rPr>
          <w:rFonts w:ascii="Segoe UI" w:hAnsi="Segoe UI" w:cs="Segoe UI"/>
          <w:sz w:val="17"/>
          <w:szCs w:val="17"/>
        </w:rPr>
        <w:t>.4</w:t>
      </w:r>
      <w:r w:rsidRPr="00A452E1">
        <w:rPr>
          <w:rFonts w:ascii="Segoe UI" w:hAnsi="Segoe UI" w:cs="Segoe UI"/>
          <w:sz w:val="17"/>
          <w:szCs w:val="17"/>
        </w:rPr>
        <w:t>%</w:t>
      </w:r>
      <w:r>
        <w:rPr>
          <w:rFonts w:ascii="Segoe UI" w:hAnsi="Segoe UI" w:cs="Segoe UI"/>
          <w:sz w:val="17"/>
          <w:szCs w:val="17"/>
        </w:rPr>
        <w:t xml:space="preserve"> through FY30E</w:t>
      </w:r>
      <w:r w:rsidRPr="00A452E1">
        <w:rPr>
          <w:rFonts w:ascii="Segoe UI" w:hAnsi="Segoe UI" w:cs="Segoe UI"/>
          <w:sz w:val="17"/>
          <w:szCs w:val="17"/>
        </w:rPr>
        <w:t xml:space="preserve">, while Uber has a smaller presence, mainly in Colombo and a few other districts. PKME’s ability to incentivize drivers improves vehicle availability and reduces booking times, reinforcing the network effect where more drivers attract more users - and more users attract more drivers. This expanding user base lowers customer acquisition risk and supports growth beyond ride-hailing. As a result, PKME has evolved into a multi-service platform offering food and parcel delivery, on-demand trucking, and event-related experiences, with further diversification expected </w:t>
      </w:r>
      <w:r>
        <w:rPr>
          <w:rFonts w:ascii="Segoe UI" w:hAnsi="Segoe UI" w:cs="Segoe UI"/>
          <w:sz w:val="17"/>
          <w:szCs w:val="17"/>
        </w:rPr>
        <w:t>.</w:t>
      </w:r>
      <w:r w:rsidRPr="00A452E1">
        <w:rPr>
          <w:rFonts w:ascii="Segoe UI" w:hAnsi="Segoe UI" w:cs="Segoe UI"/>
          <w:sz w:val="17"/>
          <w:szCs w:val="17"/>
        </w:rPr>
        <w:t xml:space="preserve">This broad service portfolio gives PKME an edge over competitors </w:t>
      </w:r>
      <w:bookmarkStart w:id="0" w:name="_Hlk216611103"/>
      <w:r w:rsidRPr="00A452E1">
        <w:rPr>
          <w:rFonts w:ascii="Segoe UI" w:hAnsi="Segoe UI" w:cs="Segoe UI"/>
          <w:sz w:val="17"/>
          <w:szCs w:val="17"/>
        </w:rPr>
        <w:t xml:space="preserve">(Appendices) </w:t>
      </w:r>
      <w:bookmarkEnd w:id="0"/>
      <w:r w:rsidRPr="00A452E1">
        <w:rPr>
          <w:rFonts w:ascii="Segoe UI" w:hAnsi="Segoe UI" w:cs="Segoe UI"/>
          <w:sz w:val="17"/>
          <w:szCs w:val="17"/>
        </w:rPr>
        <w:t>offering only one or two services, while its everyday-app strategy strengthens network effects and builds stronger brand loyalty.</w:t>
      </w:r>
      <w:r w:rsidRPr="00465B82">
        <w:rPr>
          <w:rFonts w:ascii="Segoe UI" w:hAnsi="Segoe UI" w:cs="Segoe UI"/>
          <w:noProof/>
          <w:sz w:val="17"/>
          <w:szCs w:val="17"/>
        </w:rPr>
        <w:t xml:space="preserve"> </w:t>
      </w:r>
    </w:p>
    <w:p w14:paraId="34ED3C36" w14:textId="2D74A8E1" w:rsidR="00A75131" w:rsidRPr="00001ED5" w:rsidRDefault="00A75131" w:rsidP="00A75131">
      <w:pPr>
        <w:pStyle w:val="paragraph"/>
        <w:spacing w:before="0" w:beforeAutospacing="0" w:after="0" w:afterAutospacing="0"/>
        <w:jc w:val="both"/>
        <w:textAlignment w:val="baseline"/>
        <w:rPr>
          <w:rFonts w:ascii="Segoe UI" w:hAnsi="Segoe UI" w:cs="Segoe UI"/>
          <w:b/>
          <w:sz w:val="16"/>
          <w:szCs w:val="16"/>
        </w:rPr>
      </w:pPr>
      <w:r w:rsidRPr="005F1E93">
        <w:rPr>
          <w:rFonts w:ascii="Segoe UI" w:eastAsia="Calibri" w:hAnsi="Segoe UI" w:cs="Segoe UI"/>
          <w:b/>
          <w:bCs/>
          <w:sz w:val="18"/>
          <w:szCs w:val="18"/>
        </w:rPr>
        <w:t>PKME is the Well Positioned Superior Competitor</w:t>
      </w:r>
    </w:p>
    <w:p w14:paraId="0C2BC062" w14:textId="77777777" w:rsidR="00A75131" w:rsidRPr="00A452E1" w:rsidRDefault="00A75131" w:rsidP="00A75131">
      <w:pPr>
        <w:spacing w:after="0" w:line="240" w:lineRule="auto"/>
        <w:jc w:val="both"/>
        <w:rPr>
          <w:rFonts w:ascii="Segoe UI" w:hAnsi="Segoe UI" w:cs="Segoe UI"/>
          <w:sz w:val="17"/>
          <w:szCs w:val="17"/>
        </w:rPr>
      </w:pPr>
      <w:r w:rsidRPr="00A452E1">
        <w:rPr>
          <w:rFonts w:ascii="Segoe UI" w:hAnsi="Segoe UI" w:cs="Segoe UI"/>
          <w:noProof/>
          <w:sz w:val="17"/>
          <w:szCs w:val="17"/>
        </w:rPr>
        <mc:AlternateContent>
          <mc:Choice Requires="wps">
            <w:drawing>
              <wp:anchor distT="0" distB="0" distL="114300" distR="114300" simplePos="0" relativeHeight="251663360" behindDoc="0" locked="0" layoutInCell="1" allowOverlap="1" wp14:anchorId="1C1E52C7" wp14:editId="525A63B3">
                <wp:simplePos x="0" y="0"/>
                <wp:positionH relativeFrom="margin">
                  <wp:align>right</wp:align>
                </wp:positionH>
                <wp:positionV relativeFrom="paragraph">
                  <wp:posOffset>2540</wp:posOffset>
                </wp:positionV>
                <wp:extent cx="4808220" cy="0"/>
                <wp:effectExtent l="0" t="0" r="0" b="0"/>
                <wp:wrapNone/>
                <wp:docPr id="978917461" name="Straight Connector 122"/>
                <wp:cNvGraphicFramePr/>
                <a:graphic xmlns:a="http://schemas.openxmlformats.org/drawingml/2006/main">
                  <a:graphicData uri="http://schemas.microsoft.com/office/word/2010/wordprocessingShape">
                    <wps:wsp>
                      <wps:cNvCnPr/>
                      <wps:spPr>
                        <a:xfrm flipV="1">
                          <a:off x="0" y="0"/>
                          <a:ext cx="4808220" cy="0"/>
                        </a:xfrm>
                        <a:prstGeom prst="line">
                          <a:avLst/>
                        </a:prstGeom>
                        <a:ln w="19050">
                          <a:solidFill>
                            <a:srgbClr val="FFC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4FA6C9" id="Straight Connector 122" o:spid="_x0000_s1026" style="position:absolute;flip:y;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27.4pt,.2pt" to="706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" strokecolor="#ffc000" strokeweight="1.5pt">
                <v:stroke joinstyle="miter"/>
                <w10:wrap anchorx="margin"/>
              </v:line>
            </w:pict>
          </mc:Fallback>
        </mc:AlternateContent>
      </w:r>
      <w:r w:rsidRPr="00FE3186">
        <w:rPr>
          <w:rFonts w:ascii="Segoe UI" w:hAnsi="Segoe UI" w:cs="Segoe UI"/>
          <w:noProof/>
          <w:sz w:val="17"/>
          <w:szCs w:val="17"/>
        </w:rPr>
        <w:t xml:space="preserve">Ride-Hailing has low entry barriers, but PKME itself is the strongest barrier for new entrants. Its large </w:t>
      </w:r>
      <w:r>
        <w:rPr>
          <w:rFonts w:ascii="Segoe UI" w:hAnsi="Segoe UI" w:cs="Segoe UI"/>
          <w:noProof/>
          <w:sz w:val="17"/>
          <w:szCs w:val="17"/>
        </w:rPr>
        <w:t>user</w:t>
      </w:r>
      <w:r w:rsidRPr="00FE3186">
        <w:rPr>
          <w:rFonts w:ascii="Segoe UI" w:hAnsi="Segoe UI" w:cs="Segoe UI"/>
          <w:noProof/>
          <w:sz w:val="17"/>
          <w:szCs w:val="17"/>
        </w:rPr>
        <w:t xml:space="preserve"> base, strong network effects, diversification, and financial strength make it extremely difficult for competitors to gain meaningful market share. PKME’s current EBITDA margin of 38.0% far exceeds global leader Uber’s 10.7%. Efficient cost management has kept PKME's expenses low; while revenue is expected to rise at a CAGR of 29.5%, costs (excluding depreciation and amortization) rise only at a CAGR of 21.6%, expanding margins, delivering an impressive 54.3% EBITDA by FY30E. (Figure 17) This graph was switched. Link 17 here With high cash reserves, a decade of industry experience, and strong tech capabilities, PKME operates with highly effective pricing algorithms and has the financial capacity to withstand competitive pressure. Sri Lanka’s ride-hailing and e-commerce sectors remain underpenetrated, with 85.1% of internet users yet to try ride-hailing and 57.0% yet to use e-</w:t>
      </w:r>
      <w:r w:rsidRPr="00FE3186">
        <w:rPr>
          <w:rFonts w:ascii="Segoe UI" w:hAnsi="Segoe UI" w:cs="Segoe UI"/>
          <w:noProof/>
          <w:sz w:val="17"/>
          <w:szCs w:val="17"/>
        </w:rPr>
        <w:lastRenderedPageBreak/>
        <w:t>commerce (Figure 18) Link This. Redid No player is better positioned  than PKME (Link Survey Appendix) to capture this large untapped market, supported by its expected ride-hailing market share of 81.0% by FY30E.</w:t>
      </w:r>
      <w:r w:rsidRPr="00465B82">
        <w:rPr>
          <w:rFonts w:ascii="Segoe UI" w:hAnsi="Segoe UI" w:cs="Segoe UI"/>
          <w:noProof/>
          <w:sz w:val="17"/>
          <w:szCs w:val="17"/>
        </w:rPr>
        <w:t xml:space="preserve"> </w:t>
      </w:r>
    </w:p>
    <w:p w14:paraId="05801E23" w14:textId="09614181" w:rsidR="00A75131" w:rsidRPr="00001ED5" w:rsidRDefault="00A75131" w:rsidP="00A75131">
      <w:pPr>
        <w:pStyle w:val="paragraph"/>
        <w:spacing w:before="0" w:beforeAutospacing="0" w:after="0" w:afterAutospacing="0"/>
        <w:jc w:val="both"/>
        <w:textAlignment w:val="baseline"/>
        <w:rPr>
          <w:rFonts w:ascii="Segoe UI" w:hAnsi="Segoe UI" w:cs="Segoe UI"/>
          <w:b/>
          <w:sz w:val="16"/>
          <w:szCs w:val="16"/>
        </w:rPr>
      </w:pPr>
      <w:r w:rsidRPr="005F1E93">
        <w:rPr>
          <w:rFonts w:ascii="Segoe UI" w:eastAsia="Calibri" w:hAnsi="Segoe UI" w:cs="Segoe UI"/>
          <w:b/>
          <w:bCs/>
          <w:sz w:val="18"/>
          <w:szCs w:val="18"/>
        </w:rPr>
        <w:t>PKME Effectively Converts Market Substitutes into Direct Users</w:t>
      </w:r>
    </w:p>
    <w:p w14:paraId="1F10D07A" w14:textId="77777777" w:rsidR="00A75131" w:rsidRPr="00A452E1" w:rsidRDefault="00A75131" w:rsidP="00A75131">
      <w:pPr>
        <w:spacing w:after="0" w:line="240" w:lineRule="auto"/>
        <w:jc w:val="both"/>
        <w:rPr>
          <w:rFonts w:ascii="Segoe UI" w:hAnsi="Segoe UI" w:cs="Segoe UI"/>
          <w:sz w:val="17"/>
          <w:szCs w:val="17"/>
        </w:rPr>
      </w:pPr>
      <w:r w:rsidRPr="00A452E1">
        <w:rPr>
          <w:rFonts w:ascii="Segoe UI" w:hAnsi="Segoe UI" w:cs="Segoe UI"/>
          <w:noProof/>
          <w:sz w:val="17"/>
          <w:szCs w:val="17"/>
        </w:rPr>
        <mc:AlternateContent>
          <mc:Choice Requires="wps">
            <w:drawing>
              <wp:anchor distT="0" distB="0" distL="114300" distR="114300" simplePos="0" relativeHeight="251665408" behindDoc="0" locked="0" layoutInCell="1" allowOverlap="1" wp14:anchorId="68ED0875" wp14:editId="686A598D">
                <wp:simplePos x="0" y="0"/>
                <wp:positionH relativeFrom="margin">
                  <wp:align>left</wp:align>
                </wp:positionH>
                <wp:positionV relativeFrom="paragraph">
                  <wp:posOffset>4445</wp:posOffset>
                </wp:positionV>
                <wp:extent cx="4808220" cy="0"/>
                <wp:effectExtent l="0" t="0" r="0" b="0"/>
                <wp:wrapNone/>
                <wp:docPr id="44219784" name="Straight Connector 122"/>
                <wp:cNvGraphicFramePr/>
                <a:graphic xmlns:a="http://schemas.openxmlformats.org/drawingml/2006/main">
                  <a:graphicData uri="http://schemas.microsoft.com/office/word/2010/wordprocessingShape">
                    <wps:wsp>
                      <wps:cNvCnPr/>
                      <wps:spPr>
                        <a:xfrm flipV="1">
                          <a:off x="0" y="0"/>
                          <a:ext cx="4808220" cy="0"/>
                        </a:xfrm>
                        <a:prstGeom prst="line">
                          <a:avLst/>
                        </a:prstGeom>
                        <a:ln w="19050">
                          <a:solidFill>
                            <a:srgbClr val="FFC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4580B9" id="Straight Connector 122" o:spid="_x0000_s1026" style="position:absolute;flip:y;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5pt" to="37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" strokecolor="#ffc000" strokeweight="1.5pt">
                <v:stroke joinstyle="miter"/>
                <w10:wrap anchorx="margin"/>
              </v:line>
            </w:pict>
          </mc:Fallback>
        </mc:AlternateContent>
      </w:r>
      <w:r w:rsidRPr="00A452E1">
        <w:rPr>
          <w:rFonts w:ascii="Segoe UI" w:hAnsi="Segoe UI" w:cs="Segoe UI"/>
          <w:sz w:val="17"/>
          <w:szCs w:val="17"/>
        </w:rPr>
        <w:t>The broader PGT industry includes many substitutes (Appendices). With public transport recording 4.</w:t>
      </w:r>
      <w:r w:rsidRPr="005659E9">
        <w:rPr>
          <w:rFonts w:ascii="Segoe UI" w:hAnsi="Segoe UI" w:cs="Segoe UI"/>
          <w:sz w:val="17"/>
          <w:szCs w:val="17"/>
        </w:rPr>
        <w:t>5</w:t>
      </w:r>
      <w:r>
        <w:rPr>
          <w:rFonts w:ascii="Segoe UI" w:hAnsi="Segoe UI" w:cs="Segoe UI"/>
          <w:sz w:val="17"/>
          <w:szCs w:val="17"/>
        </w:rPr>
        <w:t>0</w:t>
      </w:r>
      <w:r w:rsidRPr="005659E9">
        <w:rPr>
          <w:rFonts w:ascii="Segoe UI" w:hAnsi="Segoe UI" w:cs="Segoe UI"/>
          <w:sz w:val="17"/>
          <w:szCs w:val="17"/>
        </w:rPr>
        <w:t>-5</w:t>
      </w:r>
      <w:r>
        <w:rPr>
          <w:rFonts w:ascii="Segoe UI" w:hAnsi="Segoe UI" w:cs="Segoe UI"/>
          <w:sz w:val="17"/>
          <w:szCs w:val="17"/>
        </w:rPr>
        <w:t>.00</w:t>
      </w:r>
      <w:r w:rsidRPr="005659E9">
        <w:rPr>
          <w:rFonts w:ascii="Segoe UI" w:hAnsi="Segoe UI" w:cs="Segoe UI"/>
          <w:sz w:val="17"/>
          <w:szCs w:val="17"/>
        </w:rPr>
        <w:t>Mn</w:t>
      </w:r>
      <w:r w:rsidRPr="00A452E1">
        <w:rPr>
          <w:rFonts w:ascii="Segoe UI" w:hAnsi="Segoe UI" w:cs="Segoe UI"/>
          <w:sz w:val="17"/>
          <w:szCs w:val="17"/>
        </w:rPr>
        <w:t xml:space="preserve"> daily passenger trips, PKME cannot compete with it on price or cultural preference. Instead, it positions itself as a first- and last-mile mobility solution, optimizing vehicle availability around transit hubs. This is reflected by its average trip distance of ~5</w:t>
      </w:r>
      <w:r>
        <w:rPr>
          <w:rFonts w:ascii="Segoe UI" w:hAnsi="Segoe UI" w:cs="Segoe UI"/>
          <w:sz w:val="17"/>
          <w:szCs w:val="17"/>
        </w:rPr>
        <w:t>.00</w:t>
      </w:r>
      <w:r w:rsidRPr="00A452E1">
        <w:rPr>
          <w:rFonts w:ascii="Segoe UI" w:hAnsi="Segoe UI" w:cs="Segoe UI"/>
          <w:sz w:val="17"/>
          <w:szCs w:val="17"/>
        </w:rPr>
        <w:t xml:space="preserve"> km, indicating that users primarily rely on PKME for short-distance travel. Owning a private vehicle may reduce the regular need for rides, but only 27</w:t>
      </w:r>
      <w:r>
        <w:rPr>
          <w:rFonts w:ascii="Segoe UI" w:hAnsi="Segoe UI" w:cs="Segoe UI"/>
          <w:sz w:val="17"/>
          <w:szCs w:val="17"/>
        </w:rPr>
        <w:t>.0</w:t>
      </w:r>
      <w:r w:rsidRPr="00A452E1">
        <w:rPr>
          <w:rFonts w:ascii="Segoe UI" w:hAnsi="Segoe UI" w:cs="Segoe UI"/>
          <w:sz w:val="17"/>
          <w:szCs w:val="17"/>
        </w:rPr>
        <w:t>% of the population owns one (Figure – Vehicle Ownership) meaning the remaining 73</w:t>
      </w:r>
      <w:r>
        <w:rPr>
          <w:rFonts w:ascii="Segoe UI" w:hAnsi="Segoe UI" w:cs="Segoe UI"/>
          <w:sz w:val="17"/>
          <w:szCs w:val="17"/>
        </w:rPr>
        <w:t>.0</w:t>
      </w:r>
      <w:r w:rsidRPr="00A452E1">
        <w:rPr>
          <w:rFonts w:ascii="Segoe UI" w:hAnsi="Segoe UI" w:cs="Segoe UI"/>
          <w:sz w:val="17"/>
          <w:szCs w:val="17"/>
        </w:rPr>
        <w:t xml:space="preserve">% rely on external transport services -representing PKME’s potential </w:t>
      </w:r>
      <w:r>
        <w:rPr>
          <w:rFonts w:ascii="Segoe UI" w:hAnsi="Segoe UI" w:cs="Segoe UI"/>
          <w:sz w:val="17"/>
          <w:szCs w:val="17"/>
        </w:rPr>
        <w:t>user</w:t>
      </w:r>
      <w:r w:rsidRPr="00A452E1">
        <w:rPr>
          <w:rFonts w:ascii="Segoe UI" w:hAnsi="Segoe UI" w:cs="Segoe UI"/>
          <w:sz w:val="17"/>
          <w:szCs w:val="17"/>
        </w:rPr>
        <w:t xml:space="preserve"> market, while the vehicle owners form a potential driver pool. Evidence shows that PKME continues to add new </w:t>
      </w:r>
      <w:r>
        <w:rPr>
          <w:rFonts w:ascii="Segoe UI" w:hAnsi="Segoe UI" w:cs="Segoe UI"/>
          <w:sz w:val="17"/>
          <w:szCs w:val="17"/>
        </w:rPr>
        <w:t>users</w:t>
      </w:r>
      <w:r w:rsidRPr="00A452E1">
        <w:rPr>
          <w:rFonts w:ascii="Segoe UI" w:hAnsi="Segoe UI" w:cs="Segoe UI"/>
          <w:sz w:val="17"/>
          <w:szCs w:val="17"/>
        </w:rPr>
        <w:t xml:space="preserve"> and drivers each month at twice the combined rate of all other platforms, particularly by attracting tuks and economical motorbikes, effectively converting substitutes into direct </w:t>
      </w:r>
      <w:r>
        <w:rPr>
          <w:rFonts w:ascii="Segoe UI" w:hAnsi="Segoe UI" w:cs="Segoe UI"/>
          <w:sz w:val="17"/>
          <w:szCs w:val="17"/>
        </w:rPr>
        <w:t>users</w:t>
      </w:r>
      <w:r w:rsidRPr="005659E9">
        <w:rPr>
          <w:rFonts w:ascii="Segoe UI" w:hAnsi="Segoe UI" w:cs="Segoe UI"/>
          <w:sz w:val="17"/>
          <w:szCs w:val="17"/>
        </w:rPr>
        <w:t>.</w:t>
      </w:r>
      <w:r w:rsidRPr="00A452E1">
        <w:rPr>
          <w:rFonts w:ascii="Segoe UI" w:hAnsi="Segoe UI" w:cs="Segoe UI"/>
          <w:sz w:val="17"/>
          <w:szCs w:val="17"/>
        </w:rPr>
        <w:t xml:space="preserve"> </w:t>
      </w:r>
    </w:p>
    <w:p w14:paraId="77A02038" w14:textId="77777777" w:rsidR="00A75131" w:rsidRDefault="00A75131" w:rsidP="00695B0A"/>
    <w:sectPr w:rsidR="00A751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Light">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B0A"/>
    <w:rsid w:val="000A135B"/>
    <w:rsid w:val="000D76C6"/>
    <w:rsid w:val="0042326B"/>
    <w:rsid w:val="00442C4F"/>
    <w:rsid w:val="004B1884"/>
    <w:rsid w:val="00695B0A"/>
    <w:rsid w:val="00A75131"/>
    <w:rsid w:val="00BB0223"/>
    <w:rsid w:val="00DC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C7835"/>
  <w15:chartTrackingRefBased/>
  <w15:docId w15:val="{F515F906-D04D-4B38-9AD6-EAF994622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5B0A"/>
  </w:style>
  <w:style w:type="paragraph" w:styleId="Heading1">
    <w:name w:val="heading 1"/>
    <w:basedOn w:val="Normal"/>
    <w:next w:val="Normal"/>
    <w:link w:val="Heading1Char"/>
    <w:uiPriority w:val="9"/>
    <w:qFormat/>
    <w:rsid w:val="00695B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5B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5B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5B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5B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5B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B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95B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B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B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5B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5B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5B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5B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5B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B0A"/>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695B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B0A"/>
    <w:rPr>
      <w:rFonts w:eastAsiaTheme="majorEastAsia" w:cstheme="majorBidi"/>
      <w:color w:val="272727" w:themeColor="text1" w:themeTint="D8"/>
    </w:rPr>
  </w:style>
  <w:style w:type="paragraph" w:styleId="Title">
    <w:name w:val="Title"/>
    <w:basedOn w:val="Normal"/>
    <w:next w:val="Normal"/>
    <w:link w:val="TitleChar"/>
    <w:uiPriority w:val="10"/>
    <w:qFormat/>
    <w:rsid w:val="00695B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B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B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B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B0A"/>
    <w:pPr>
      <w:spacing w:before="160"/>
      <w:jc w:val="center"/>
    </w:pPr>
    <w:rPr>
      <w:i/>
      <w:iCs/>
      <w:color w:val="404040" w:themeColor="text1" w:themeTint="BF"/>
    </w:rPr>
  </w:style>
  <w:style w:type="character" w:customStyle="1" w:styleId="QuoteChar">
    <w:name w:val="Quote Char"/>
    <w:basedOn w:val="DefaultParagraphFont"/>
    <w:link w:val="Quote"/>
    <w:uiPriority w:val="29"/>
    <w:rsid w:val="00695B0A"/>
    <w:rPr>
      <w:i/>
      <w:iCs/>
      <w:color w:val="404040" w:themeColor="text1" w:themeTint="BF"/>
    </w:rPr>
  </w:style>
  <w:style w:type="paragraph" w:styleId="ListParagraph">
    <w:name w:val="List Paragraph"/>
    <w:basedOn w:val="Normal"/>
    <w:uiPriority w:val="34"/>
    <w:qFormat/>
    <w:rsid w:val="00695B0A"/>
    <w:pPr>
      <w:ind w:left="720"/>
      <w:contextualSpacing/>
    </w:pPr>
  </w:style>
  <w:style w:type="character" w:styleId="IntenseEmphasis">
    <w:name w:val="Intense Emphasis"/>
    <w:basedOn w:val="DefaultParagraphFont"/>
    <w:uiPriority w:val="21"/>
    <w:qFormat/>
    <w:rsid w:val="00695B0A"/>
    <w:rPr>
      <w:i/>
      <w:iCs/>
      <w:color w:val="2F5496" w:themeColor="accent1" w:themeShade="BF"/>
    </w:rPr>
  </w:style>
  <w:style w:type="paragraph" w:styleId="IntenseQuote">
    <w:name w:val="Intense Quote"/>
    <w:basedOn w:val="Normal"/>
    <w:next w:val="Normal"/>
    <w:link w:val="IntenseQuoteChar"/>
    <w:uiPriority w:val="30"/>
    <w:qFormat/>
    <w:rsid w:val="00695B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5B0A"/>
    <w:rPr>
      <w:i/>
      <w:iCs/>
      <w:color w:val="2F5496" w:themeColor="accent1" w:themeShade="BF"/>
    </w:rPr>
  </w:style>
  <w:style w:type="character" w:styleId="IntenseReference">
    <w:name w:val="Intense Reference"/>
    <w:basedOn w:val="DefaultParagraphFont"/>
    <w:uiPriority w:val="32"/>
    <w:qFormat/>
    <w:rsid w:val="00695B0A"/>
    <w:rPr>
      <w:b/>
      <w:bCs/>
      <w:smallCaps/>
      <w:color w:val="2F5496" w:themeColor="accent1" w:themeShade="BF"/>
      <w:spacing w:val="5"/>
    </w:rPr>
  </w:style>
  <w:style w:type="paragraph" w:customStyle="1" w:styleId="H1">
    <w:name w:val="H1"/>
    <w:basedOn w:val="Normal"/>
    <w:link w:val="H1Char"/>
    <w:qFormat/>
    <w:rsid w:val="00695B0A"/>
    <w:pPr>
      <w:spacing w:line="259" w:lineRule="auto"/>
    </w:pPr>
    <w:rPr>
      <w:rFonts w:ascii="Segoe UI" w:eastAsia="Calibri" w:hAnsi="Segoe UI" w:cs="Times New Roman"/>
      <w:b/>
      <w:bCs/>
      <w:color w:val="000000" w:themeColor="text1"/>
      <w:kern w:val="0"/>
      <w14:ligatures w14:val="none"/>
    </w:rPr>
  </w:style>
  <w:style w:type="character" w:customStyle="1" w:styleId="H1Char">
    <w:name w:val="H1 Char"/>
    <w:basedOn w:val="DefaultParagraphFont"/>
    <w:link w:val="H1"/>
    <w:rsid w:val="00695B0A"/>
    <w:rPr>
      <w:rFonts w:ascii="Segoe UI" w:eastAsia="Calibri" w:hAnsi="Segoe UI" w:cs="Times New Roman"/>
      <w:b/>
      <w:bCs/>
      <w:color w:val="000000" w:themeColor="text1"/>
      <w:kern w:val="0"/>
      <w14:ligatures w14:val="none"/>
    </w:rPr>
  </w:style>
  <w:style w:type="paragraph" w:customStyle="1" w:styleId="paragraph">
    <w:name w:val="paragraph"/>
    <w:basedOn w:val="Normal"/>
    <w:rsid w:val="00695B0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KME">
    <w:name w:val="PKME"/>
    <w:basedOn w:val="Heading4"/>
    <w:link w:val="PKMEChar"/>
    <w:qFormat/>
    <w:rsid w:val="00695B0A"/>
    <w:pPr>
      <w:jc w:val="center"/>
    </w:pPr>
    <w:rPr>
      <w:rFonts w:ascii="Segoe UI" w:hAnsi="Segoe UI" w:cs="Yu Mincho Light"/>
      <w:b/>
      <w:i w:val="0"/>
      <w:color w:val="000000" w:themeColor="text1"/>
      <w:kern w:val="0"/>
      <w:sz w:val="16"/>
      <w:szCs w:val="20"/>
      <w14:ligatures w14:val="none"/>
    </w:rPr>
  </w:style>
  <w:style w:type="character" w:customStyle="1" w:styleId="PKMEChar">
    <w:name w:val="PKME Char"/>
    <w:basedOn w:val="H1Char"/>
    <w:link w:val="PKME"/>
    <w:rsid w:val="00695B0A"/>
    <w:rPr>
      <w:rFonts w:ascii="Segoe UI" w:eastAsiaTheme="majorEastAsia" w:hAnsi="Segoe UI" w:cs="Yu Mincho Light"/>
      <w:b/>
      <w:bCs w:val="0"/>
      <w:iCs/>
      <w:color w:val="000000" w:themeColor="text1"/>
      <w:kern w:val="0"/>
      <w:sz w:val="16"/>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1806</Words>
  <Characters>11111</Characters>
  <Application>Microsoft Office Word</Application>
  <DocSecurity>0</DocSecurity>
  <Lines>123</Lines>
  <Paragraphs>36</Paragraphs>
  <ScaleCrop>false</ScaleCrop>
  <Company/>
  <LinksUpToDate>false</LinksUpToDate>
  <CharactersWithSpaces>12881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FE/2021/003 - MEDUNGODA S.</dc:creator>
  <cp:keywords/>
  <dc:description/>
  <cp:lastModifiedBy>FE/2021/003 - MEDUNGODA S.</cp:lastModifiedBy>
  <cp:revision>2</cp:revision>
  <dcterms:created xsi:type="dcterms:W3CDTF">2025-12-19T02:28:00Z</dcterms:created>
  <dcterms:modified xsi:type="dcterms:W3CDTF">2025-12-19T02:32:00Z</dcterms:modified>
</cp:coreProperties>
</file>