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0B0D3" w14:textId="77777777" w:rsidR="00917615" w:rsidRPr="00040A8A" w:rsidRDefault="00917615" w:rsidP="00917615">
      <w:pPr>
        <w:spacing w:after="0"/>
        <w:jc w:val="both"/>
        <w:rPr>
          <w:b/>
          <w:bCs/>
          <w:sz w:val="20"/>
          <w:szCs w:val="20"/>
        </w:rPr>
      </w:pPr>
      <w:r w:rsidRPr="00040A8A">
        <w:rPr>
          <w:rFonts w:ascii="Segoe UI" w:hAnsi="Segoe UI" w:cs="Segoe UI"/>
          <w:noProof/>
          <w:color w:val="000000" w:themeColor="text1"/>
          <w:sz w:val="20"/>
          <w:szCs w:val="20"/>
        </w:rPr>
        <mc:AlternateContent>
          <mc:Choice Requires="wps">
            <w:drawing>
              <wp:anchor distT="0" distB="0" distL="114300" distR="114300" simplePos="0" relativeHeight="251659264" behindDoc="0" locked="0" layoutInCell="1" allowOverlap="1" wp14:anchorId="69998C29" wp14:editId="42A2DEEE">
                <wp:simplePos x="0" y="0"/>
                <wp:positionH relativeFrom="margin">
                  <wp:align>left</wp:align>
                </wp:positionH>
                <wp:positionV relativeFrom="paragraph">
                  <wp:posOffset>146001</wp:posOffset>
                </wp:positionV>
                <wp:extent cx="4808220" cy="0"/>
                <wp:effectExtent l="0" t="0" r="0" b="0"/>
                <wp:wrapNone/>
                <wp:docPr id="809587195" name="Straight Connector 122"/>
                <wp:cNvGraphicFramePr/>
                <a:graphic xmlns:a="http://schemas.openxmlformats.org/drawingml/2006/main">
                  <a:graphicData uri="http://schemas.microsoft.com/office/word/2010/wordprocessingShape">
                    <wps:wsp>
                      <wps:cNvCnPr/>
                      <wps:spPr>
                        <a:xfrm flipV="1">
                          <a:off x="0" y="0"/>
                          <a:ext cx="4808220" cy="0"/>
                        </a:xfrm>
                        <a:prstGeom prst="line">
                          <a:avLst/>
                        </a:prstGeom>
                        <a:ln w="19050">
                          <a:solidFill>
                            <a:srgbClr val="00206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3C3C17" id="Straight Connector 122"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5pt" to="378.6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" strokecolor="#002060" strokeweight="1.5pt">
                <v:stroke joinstyle="miter"/>
                <w10:wrap anchorx="margin"/>
              </v:line>
            </w:pict>
          </mc:Fallback>
        </mc:AlternateContent>
      </w:r>
      <w:r w:rsidRPr="00040A8A">
        <w:rPr>
          <w:b/>
          <w:bCs/>
          <w:sz w:val="20"/>
          <w:szCs w:val="20"/>
        </w:rPr>
        <w:t>INVESTMENT RISKS</w:t>
      </w:r>
    </w:p>
    <w:p w14:paraId="4B2C7C0C" w14:textId="77777777" w:rsidR="00917615" w:rsidRPr="00E56782" w:rsidRDefault="00917615" w:rsidP="00917615">
      <w:pPr>
        <w:spacing w:after="0" w:line="240" w:lineRule="auto"/>
        <w:jc w:val="both"/>
        <w:rPr>
          <w:rFonts w:ascii="Segoe UI" w:hAnsi="Segoe UI" w:cs="Segoe UI"/>
          <w:b/>
          <w:sz w:val="18"/>
          <w:szCs w:val="18"/>
        </w:rPr>
      </w:pPr>
      <w:r w:rsidRPr="00E56782">
        <w:rPr>
          <w:rFonts w:ascii="Segoe UI" w:hAnsi="Segoe UI" w:cs="Segoe UI"/>
          <w:b/>
          <w:noProof/>
          <w:sz w:val="18"/>
          <w:szCs w:val="18"/>
        </w:rPr>
        <mc:AlternateContent>
          <mc:Choice Requires="wps">
            <w:drawing>
              <wp:anchor distT="0" distB="0" distL="114300" distR="114300" simplePos="0" relativeHeight="251665408" behindDoc="0" locked="0" layoutInCell="1" allowOverlap="1" wp14:anchorId="7D4F28B9" wp14:editId="60DA405C">
                <wp:simplePos x="0" y="0"/>
                <wp:positionH relativeFrom="margin">
                  <wp:posOffset>-15240</wp:posOffset>
                </wp:positionH>
                <wp:positionV relativeFrom="paragraph">
                  <wp:posOffset>163195</wp:posOffset>
                </wp:positionV>
                <wp:extent cx="4808220" cy="0"/>
                <wp:effectExtent l="0" t="0" r="0" b="0"/>
                <wp:wrapNone/>
                <wp:docPr id="813097418" name="Straight Connector 122"/>
                <wp:cNvGraphicFramePr/>
                <a:graphic xmlns:a="http://schemas.openxmlformats.org/drawingml/2006/main">
                  <a:graphicData uri="http://schemas.microsoft.com/office/word/2010/wordprocessingShape">
                    <wps:wsp>
                      <wps:cNvCnPr/>
                      <wps:spPr>
                        <a:xfrm flipV="1">
                          <a:off x="0" y="0"/>
                          <a:ext cx="4808220" cy="0"/>
                        </a:xfrm>
                        <a:prstGeom prst="line">
                          <a:avLst/>
                        </a:prstGeom>
                        <a:ln w="19050">
                          <a:solidFill>
                            <a:srgbClr val="FFC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A3C67B" id="Straight Connector 122"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pt,12.85pt" to="377.4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" strokecolor="#ffc000" strokeweight="1.5pt">
                <v:stroke joinstyle="miter"/>
                <w10:wrap anchorx="margin"/>
              </v:line>
            </w:pict>
          </mc:Fallback>
        </mc:AlternateContent>
      </w:r>
      <w:r w:rsidRPr="00E56782">
        <w:rPr>
          <w:rFonts w:ascii="Segoe UI" w:hAnsi="Segoe UI" w:cs="Segoe UI"/>
          <w:b/>
          <w:sz w:val="18"/>
          <w:szCs w:val="18"/>
        </w:rPr>
        <w:t xml:space="preserve">Operational Risks (OR) </w:t>
      </w:r>
    </w:p>
    <w:p w14:paraId="049FB9B2" w14:textId="77777777" w:rsidR="00917615" w:rsidRPr="00CC4BC9" w:rsidRDefault="00917615" w:rsidP="00917615">
      <w:pPr>
        <w:spacing w:after="0" w:line="240" w:lineRule="auto"/>
        <w:jc w:val="both"/>
        <w:textAlignment w:val="baseline"/>
        <w:rPr>
          <w:rFonts w:ascii="Segoe UI" w:hAnsi="Segoe UI" w:cs="Segoe UI"/>
          <w:b/>
          <w:sz w:val="17"/>
          <w:szCs w:val="17"/>
          <w:shd w:val="clear" w:color="auto" w:fill="FFFFFF"/>
        </w:rPr>
      </w:pPr>
      <w:r w:rsidRPr="00CC4BC9">
        <w:rPr>
          <w:rFonts w:ascii="Segoe UI" w:hAnsi="Segoe UI" w:cs="Segoe UI"/>
          <w:b/>
          <w:sz w:val="17"/>
          <w:szCs w:val="17"/>
          <w:shd w:val="clear" w:color="auto" w:fill="FFFFFF"/>
        </w:rPr>
        <w:t xml:space="preserve">OR1: Service Quality and Reputational Risk [Impact: </w:t>
      </w:r>
      <w:r w:rsidRPr="00A97BE3">
        <w:rPr>
          <w:rFonts w:ascii="Segoe UI" w:hAnsi="Segoe UI" w:cs="Segoe UI"/>
          <w:b/>
          <w:color w:val="FF9900"/>
          <w:sz w:val="17"/>
          <w:szCs w:val="17"/>
          <w:shd w:val="clear" w:color="auto" w:fill="FFFFFF"/>
        </w:rPr>
        <w:t>Medium</w:t>
      </w:r>
      <w:r w:rsidRPr="00CC4BC9">
        <w:rPr>
          <w:rFonts w:ascii="Segoe UI" w:hAnsi="Segoe UI" w:cs="Segoe UI"/>
          <w:b/>
          <w:sz w:val="17"/>
          <w:szCs w:val="17"/>
          <w:shd w:val="clear" w:color="auto" w:fill="FFFFFF"/>
        </w:rPr>
        <w:t xml:space="preserve">, Probability: </w:t>
      </w:r>
      <w:r w:rsidRPr="00BD5885">
        <w:rPr>
          <w:rFonts w:ascii="Segoe UI" w:hAnsi="Segoe UI" w:cs="Segoe UI"/>
          <w:b/>
          <w:color w:val="EE0000"/>
          <w:sz w:val="17"/>
          <w:szCs w:val="17"/>
          <w:shd w:val="clear" w:color="auto" w:fill="FFFFFF"/>
        </w:rPr>
        <w:t>High</w:t>
      </w:r>
      <w:r w:rsidRPr="00CC4BC9">
        <w:rPr>
          <w:rFonts w:ascii="Segoe UI" w:hAnsi="Segoe UI" w:cs="Segoe UI"/>
          <w:b/>
          <w:sz w:val="17"/>
          <w:szCs w:val="17"/>
          <w:shd w:val="clear" w:color="auto" w:fill="FFFFFF"/>
        </w:rPr>
        <w:t>]</w:t>
      </w:r>
    </w:p>
    <w:p w14:paraId="7EA39343" w14:textId="7FD45564" w:rsidR="00917615" w:rsidRPr="001F15EA" w:rsidRDefault="00917615" w:rsidP="00917615">
      <w:pPr>
        <w:spacing w:after="0" w:line="240" w:lineRule="auto"/>
        <w:jc w:val="both"/>
        <w:rPr>
          <w:rFonts w:ascii="Segoe UI" w:hAnsi="Segoe UI" w:cs="Segoe UI"/>
          <w:sz w:val="17"/>
          <w:szCs w:val="17"/>
        </w:rPr>
      </w:pPr>
      <w:r w:rsidRPr="001F15EA">
        <w:rPr>
          <w:rFonts w:ascii="Segoe UI" w:hAnsi="Segoe UI" w:cs="Segoe UI"/>
          <w:sz w:val="17"/>
          <w:szCs w:val="17"/>
        </w:rPr>
        <w:t xml:space="preserve">PKME faces service quality failures and </w:t>
      </w:r>
      <w:proofErr w:type="gramStart"/>
      <w:r w:rsidRPr="001F15EA">
        <w:rPr>
          <w:rFonts w:ascii="Segoe UI" w:hAnsi="Segoe UI" w:cs="Segoe UI"/>
          <w:sz w:val="17"/>
          <w:szCs w:val="17"/>
        </w:rPr>
        <w:t>reputation risk</w:t>
      </w:r>
      <w:proofErr w:type="gramEnd"/>
      <w:r w:rsidRPr="001F15EA">
        <w:rPr>
          <w:rFonts w:ascii="Segoe UI" w:hAnsi="Segoe UI" w:cs="Segoe UI"/>
          <w:sz w:val="17"/>
          <w:szCs w:val="17"/>
        </w:rPr>
        <w:t xml:space="preserve"> driven by recurring </w:t>
      </w:r>
      <w:r>
        <w:rPr>
          <w:rFonts w:ascii="Segoe UI" w:hAnsi="Segoe UI" w:cs="Segoe UI"/>
          <w:sz w:val="17"/>
          <w:szCs w:val="17"/>
        </w:rPr>
        <w:t>user</w:t>
      </w:r>
      <w:r w:rsidRPr="001F15EA">
        <w:rPr>
          <w:rFonts w:ascii="Segoe UI" w:hAnsi="Segoe UI" w:cs="Segoe UI"/>
          <w:sz w:val="17"/>
          <w:szCs w:val="17"/>
        </w:rPr>
        <w:t xml:space="preserve"> complaints</w:t>
      </w:r>
      <w:r>
        <w:rPr>
          <w:rFonts w:ascii="Segoe UI" w:hAnsi="Segoe UI" w:cs="Segoe UI"/>
          <w:sz w:val="17"/>
          <w:szCs w:val="17"/>
        </w:rPr>
        <w:t xml:space="preserve"> </w:t>
      </w:r>
      <w:r w:rsidRPr="00DE31AB">
        <w:rPr>
          <w:rFonts w:ascii="Segoe UI" w:hAnsi="Segoe UI" w:cs="Segoe UI"/>
          <w:b/>
          <w:bCs/>
          <w:sz w:val="17"/>
          <w:szCs w:val="17"/>
        </w:rPr>
        <w:t>(</w:t>
      </w:r>
      <w:r w:rsidRPr="00DE31AB">
        <w:rPr>
          <w:rFonts w:ascii="Segoe UI" w:hAnsi="Segoe UI" w:cs="Segoe UI"/>
          <w:b/>
          <w:bCs/>
          <w:sz w:val="17"/>
          <w:szCs w:val="17"/>
        </w:rPr>
        <w:fldChar w:fldCharType="begin"/>
      </w:r>
      <w:r w:rsidRPr="00DE31AB">
        <w:rPr>
          <w:rFonts w:ascii="Segoe UI" w:hAnsi="Segoe UI" w:cs="Segoe UI"/>
          <w:b/>
          <w:bCs/>
          <w:sz w:val="17"/>
          <w:szCs w:val="17"/>
        </w:rPr>
        <w:instrText xml:space="preserve"> REF _Ref217019587 \h  \* MERGEFORMAT </w:instrText>
      </w:r>
      <w:r w:rsidRPr="00DE31AB">
        <w:rPr>
          <w:rFonts w:ascii="Segoe UI" w:hAnsi="Segoe UI" w:cs="Segoe UI"/>
          <w:b/>
          <w:bCs/>
          <w:sz w:val="17"/>
          <w:szCs w:val="17"/>
        </w:rPr>
      </w:r>
      <w:r w:rsidRPr="00DE31AB">
        <w:rPr>
          <w:rFonts w:ascii="Segoe UI" w:hAnsi="Segoe UI" w:cs="Segoe UI"/>
          <w:b/>
          <w:bCs/>
          <w:sz w:val="17"/>
          <w:szCs w:val="17"/>
        </w:rPr>
        <w:fldChar w:fldCharType="separate"/>
      </w:r>
      <w:r w:rsidRPr="00DE31AB">
        <w:rPr>
          <w:rFonts w:ascii="Segoe UI" w:hAnsi="Segoe UI" w:cs="Segoe UI"/>
          <w:b/>
          <w:bCs/>
          <w:color w:val="000000" w:themeColor="text1"/>
          <w:sz w:val="17"/>
          <w:szCs w:val="17"/>
        </w:rPr>
        <w:t xml:space="preserve">Figure </w:t>
      </w:r>
      <w:r w:rsidRPr="00DE31AB">
        <w:rPr>
          <w:rFonts w:ascii="Segoe UI" w:hAnsi="Segoe UI" w:cs="Segoe UI"/>
          <w:b/>
          <w:bCs/>
          <w:noProof/>
          <w:color w:val="000000" w:themeColor="text1"/>
          <w:sz w:val="17"/>
          <w:szCs w:val="17"/>
        </w:rPr>
        <w:t>44</w:t>
      </w:r>
      <w:r w:rsidRPr="00DE31AB">
        <w:rPr>
          <w:rFonts w:ascii="Segoe UI" w:hAnsi="Segoe UI" w:cs="Segoe UI"/>
          <w:b/>
          <w:bCs/>
          <w:sz w:val="17"/>
          <w:szCs w:val="17"/>
        </w:rPr>
        <w:fldChar w:fldCharType="end"/>
      </w:r>
      <w:r w:rsidRPr="00DE31AB">
        <w:rPr>
          <w:rFonts w:ascii="Segoe UI" w:hAnsi="Segoe UI" w:cs="Segoe UI"/>
          <w:b/>
          <w:bCs/>
          <w:sz w:val="17"/>
          <w:szCs w:val="17"/>
        </w:rPr>
        <w:t>)</w:t>
      </w:r>
      <w:r w:rsidRPr="001F15EA">
        <w:rPr>
          <w:rFonts w:ascii="Segoe UI" w:hAnsi="Segoe UI" w:cs="Segoe UI"/>
          <w:sz w:val="17"/>
          <w:szCs w:val="17"/>
        </w:rPr>
        <w:t xml:space="preserve">, driver misconduct, and weaknesses in dispute resolution, which threaten user trust and long-term platform engagement. Numerous incidents reported over social media including delivery of damaged goods, </w:t>
      </w:r>
      <w:r>
        <w:rPr>
          <w:rFonts w:ascii="Segoe UI" w:hAnsi="Segoe UI" w:cs="Segoe UI"/>
          <w:sz w:val="17"/>
          <w:szCs w:val="17"/>
        </w:rPr>
        <w:t xml:space="preserve">drivers </w:t>
      </w:r>
      <w:r w:rsidRPr="001F15EA">
        <w:rPr>
          <w:rFonts w:ascii="Segoe UI" w:hAnsi="Segoe UI" w:cs="Segoe UI"/>
          <w:sz w:val="17"/>
          <w:szCs w:val="17"/>
        </w:rPr>
        <w:t>re-registering under new identities after suspension, starting trips early</w:t>
      </w:r>
      <w:r>
        <w:rPr>
          <w:rFonts w:ascii="Segoe UI" w:hAnsi="Segoe UI" w:cs="Segoe UI"/>
          <w:sz w:val="17"/>
          <w:szCs w:val="17"/>
        </w:rPr>
        <w:t xml:space="preserve"> and </w:t>
      </w:r>
      <w:r w:rsidRPr="001F15EA">
        <w:rPr>
          <w:rFonts w:ascii="Segoe UI" w:hAnsi="Segoe UI" w:cs="Segoe UI"/>
          <w:sz w:val="17"/>
          <w:szCs w:val="17"/>
        </w:rPr>
        <w:t xml:space="preserve">overcharging </w:t>
      </w:r>
      <w:r>
        <w:rPr>
          <w:rFonts w:ascii="Segoe UI" w:hAnsi="Segoe UI" w:cs="Segoe UI"/>
          <w:sz w:val="17"/>
          <w:szCs w:val="17"/>
        </w:rPr>
        <w:t>us</w:t>
      </w:r>
      <w:r w:rsidRPr="001F15EA">
        <w:rPr>
          <w:rFonts w:ascii="Segoe UI" w:hAnsi="Segoe UI" w:cs="Segoe UI"/>
          <w:sz w:val="17"/>
          <w:szCs w:val="17"/>
        </w:rPr>
        <w:t xml:space="preserve">ers have raised public concern over safety </w:t>
      </w:r>
      <w:hyperlink w:anchor="_Appendix_13:_Customer" w:history="1">
        <w:r w:rsidRPr="00DE31AB">
          <w:rPr>
            <w:rStyle w:val="Hyperlink"/>
            <w:rFonts w:ascii="Segoe UI" w:hAnsi="Segoe UI" w:cs="Segoe UI"/>
            <w:b/>
            <w:bCs/>
            <w:color w:val="000000" w:themeColor="text1"/>
            <w:sz w:val="17"/>
            <w:szCs w:val="17"/>
          </w:rPr>
          <w:t>(Appendix 13)</w:t>
        </w:r>
      </w:hyperlink>
      <w:r w:rsidRPr="001F15EA">
        <w:rPr>
          <w:rFonts w:ascii="Segoe UI" w:hAnsi="Segoe UI" w:cs="Segoe UI"/>
          <w:sz w:val="17"/>
          <w:szCs w:val="17"/>
        </w:rPr>
        <w:t>. Media coverage about misinformation and court cases against drivers amplifies reputational risk. Survey results show that 1</w:t>
      </w:r>
      <w:r>
        <w:rPr>
          <w:rFonts w:ascii="Segoe UI" w:hAnsi="Segoe UI" w:cs="Segoe UI"/>
          <w:sz w:val="17"/>
          <w:szCs w:val="17"/>
        </w:rPr>
        <w:t>3.3</w:t>
      </w:r>
      <w:r w:rsidRPr="001F15EA">
        <w:rPr>
          <w:rFonts w:ascii="Segoe UI" w:hAnsi="Segoe UI" w:cs="Segoe UI"/>
          <w:sz w:val="17"/>
          <w:szCs w:val="17"/>
        </w:rPr>
        <w:t>% of users have recorded negative responses while 10</w:t>
      </w:r>
      <w:r>
        <w:rPr>
          <w:rFonts w:ascii="Segoe UI" w:hAnsi="Segoe UI" w:cs="Segoe UI"/>
          <w:sz w:val="17"/>
          <w:szCs w:val="17"/>
        </w:rPr>
        <w:t>.4</w:t>
      </w:r>
      <w:r w:rsidRPr="001F15EA">
        <w:rPr>
          <w:rFonts w:ascii="Segoe UI" w:hAnsi="Segoe UI" w:cs="Segoe UI"/>
          <w:sz w:val="17"/>
          <w:szCs w:val="17"/>
        </w:rPr>
        <w:t>% express positive experience with occasional issues</w:t>
      </w:r>
      <w:r w:rsidRPr="00CF2647">
        <w:rPr>
          <w:rFonts w:ascii="Segoe UI" w:hAnsi="Segoe UI" w:cs="Segoe UI"/>
          <w:b/>
          <w:bCs/>
          <w:sz w:val="17"/>
          <w:szCs w:val="17"/>
        </w:rPr>
        <w:t xml:space="preserve"> (</w:t>
      </w:r>
      <w:r w:rsidRPr="00CF2647">
        <w:rPr>
          <w:rFonts w:ascii="Segoe UI" w:hAnsi="Segoe UI" w:cs="Segoe UI"/>
          <w:b/>
          <w:bCs/>
          <w:sz w:val="17"/>
          <w:szCs w:val="17"/>
        </w:rPr>
        <w:fldChar w:fldCharType="begin"/>
      </w:r>
      <w:r w:rsidRPr="00CF2647">
        <w:rPr>
          <w:rFonts w:ascii="Segoe UI" w:hAnsi="Segoe UI" w:cs="Segoe UI"/>
          <w:b/>
          <w:bCs/>
          <w:sz w:val="17"/>
          <w:szCs w:val="17"/>
        </w:rPr>
        <w:instrText xml:space="preserve"> REF _Ref216902139 \h  \* MERGEFORMAT </w:instrText>
      </w:r>
      <w:r w:rsidRPr="00CF2647">
        <w:rPr>
          <w:rFonts w:ascii="Segoe UI" w:hAnsi="Segoe UI" w:cs="Segoe UI"/>
          <w:b/>
          <w:bCs/>
          <w:sz w:val="17"/>
          <w:szCs w:val="17"/>
        </w:rPr>
      </w:r>
      <w:r w:rsidRPr="00CF2647">
        <w:rPr>
          <w:rFonts w:ascii="Segoe UI" w:hAnsi="Segoe UI" w:cs="Segoe UI"/>
          <w:b/>
          <w:bCs/>
          <w:sz w:val="17"/>
          <w:szCs w:val="17"/>
        </w:rPr>
        <w:fldChar w:fldCharType="separate"/>
      </w:r>
      <w:r w:rsidRPr="00CF2647">
        <w:rPr>
          <w:rFonts w:ascii="Segoe UI" w:hAnsi="Segoe UI" w:cs="Segoe UI"/>
          <w:b/>
          <w:bCs/>
          <w:sz w:val="17"/>
          <w:szCs w:val="17"/>
        </w:rPr>
        <w:t xml:space="preserve">Figure </w:t>
      </w:r>
      <w:r w:rsidRPr="00CF2647">
        <w:rPr>
          <w:rFonts w:ascii="Segoe UI" w:hAnsi="Segoe UI" w:cs="Segoe UI"/>
          <w:b/>
          <w:bCs/>
          <w:noProof/>
          <w:sz w:val="17"/>
          <w:szCs w:val="17"/>
        </w:rPr>
        <w:t>9</w:t>
      </w:r>
      <w:r w:rsidRPr="00CF2647">
        <w:rPr>
          <w:rFonts w:ascii="Segoe UI" w:hAnsi="Segoe UI" w:cs="Segoe UI"/>
          <w:b/>
          <w:bCs/>
          <w:sz w:val="17"/>
          <w:szCs w:val="17"/>
        </w:rPr>
        <w:fldChar w:fldCharType="end"/>
      </w:r>
      <w:r w:rsidRPr="00CF2647">
        <w:rPr>
          <w:rFonts w:ascii="Segoe UI" w:hAnsi="Segoe UI" w:cs="Segoe UI"/>
          <w:b/>
          <w:bCs/>
          <w:sz w:val="17"/>
          <w:szCs w:val="17"/>
        </w:rPr>
        <w:t xml:space="preserve">). </w:t>
      </w:r>
      <w:r w:rsidRPr="00F665FA">
        <w:rPr>
          <w:rFonts w:ascii="Segoe UI" w:hAnsi="Segoe UI" w:cs="Segoe UI"/>
          <w:b/>
          <w:bCs/>
          <w:i/>
          <w:iCs/>
          <w:sz w:val="17"/>
          <w:szCs w:val="17"/>
        </w:rPr>
        <w:t>Valuation</w:t>
      </w:r>
      <w:r w:rsidRPr="001F15EA">
        <w:rPr>
          <w:rFonts w:ascii="Segoe UI" w:hAnsi="Segoe UI" w:cs="Segoe UI"/>
          <w:sz w:val="17"/>
          <w:szCs w:val="17"/>
        </w:rPr>
        <w:t xml:space="preserve">: </w:t>
      </w:r>
      <w:r>
        <w:rPr>
          <w:rFonts w:ascii="Segoe UI" w:hAnsi="Segoe UI" w:cs="Segoe UI"/>
          <w:sz w:val="17"/>
          <w:szCs w:val="17"/>
        </w:rPr>
        <w:t>Shift</w:t>
      </w:r>
      <w:r w:rsidRPr="001F15EA">
        <w:rPr>
          <w:rFonts w:ascii="Segoe UI" w:hAnsi="Segoe UI" w:cs="Segoe UI"/>
          <w:sz w:val="17"/>
          <w:szCs w:val="17"/>
        </w:rPr>
        <w:t xml:space="preserve"> in consumer preferences due to service quality failures will reduce revenue </w:t>
      </w:r>
      <w:r>
        <w:rPr>
          <w:rFonts w:ascii="Segoe UI" w:hAnsi="Segoe UI" w:cs="Segoe UI"/>
          <w:sz w:val="17"/>
          <w:szCs w:val="17"/>
        </w:rPr>
        <w:t xml:space="preserve">YoY </w:t>
      </w:r>
      <w:r w:rsidRPr="001F15EA">
        <w:rPr>
          <w:rFonts w:ascii="Segoe UI" w:hAnsi="Segoe UI" w:cs="Segoe UI"/>
          <w:sz w:val="17"/>
          <w:szCs w:val="17"/>
        </w:rPr>
        <w:t>by 10</w:t>
      </w:r>
      <w:r>
        <w:rPr>
          <w:rFonts w:ascii="Segoe UI" w:hAnsi="Segoe UI" w:cs="Segoe UI"/>
          <w:sz w:val="17"/>
          <w:szCs w:val="17"/>
        </w:rPr>
        <w:t>.0</w:t>
      </w:r>
      <w:r w:rsidRPr="001F15EA">
        <w:rPr>
          <w:rFonts w:ascii="Segoe UI" w:hAnsi="Segoe UI" w:cs="Segoe UI"/>
          <w:sz w:val="17"/>
          <w:szCs w:val="17"/>
        </w:rPr>
        <w:t>% resulting in 13.9% reduction</w:t>
      </w:r>
      <w:r>
        <w:rPr>
          <w:rFonts w:ascii="Segoe UI" w:hAnsi="Segoe UI" w:cs="Segoe UI"/>
          <w:sz w:val="17"/>
          <w:szCs w:val="17"/>
        </w:rPr>
        <w:t xml:space="preserve"> in upside</w:t>
      </w:r>
      <w:r w:rsidRPr="001F15EA">
        <w:rPr>
          <w:rFonts w:ascii="Segoe UI" w:hAnsi="Segoe UI" w:cs="Segoe UI"/>
          <w:sz w:val="17"/>
          <w:szCs w:val="17"/>
        </w:rPr>
        <w:t xml:space="preserve">. </w:t>
      </w:r>
      <w:r w:rsidRPr="0074047E">
        <w:rPr>
          <w:rFonts w:ascii="Segoe UI" w:hAnsi="Segoe UI" w:cs="Segoe UI"/>
          <w:b/>
          <w:bCs/>
          <w:i/>
          <w:iCs/>
          <w:sz w:val="17"/>
          <w:szCs w:val="17"/>
        </w:rPr>
        <w:t>Mitigation</w:t>
      </w:r>
      <w:r w:rsidRPr="001F15EA">
        <w:rPr>
          <w:rFonts w:ascii="Segoe UI" w:hAnsi="Segoe UI" w:cs="Segoe UI"/>
          <w:sz w:val="17"/>
          <w:szCs w:val="17"/>
        </w:rPr>
        <w:t xml:space="preserve">: PKME provides higher rated drivers with welfare and insurance initiatives </w:t>
      </w:r>
      <w:r w:rsidRPr="00CF2647">
        <w:rPr>
          <w:rFonts w:ascii="Segoe UI" w:hAnsi="Segoe UI" w:cs="Segoe UI"/>
          <w:b/>
          <w:bCs/>
          <w:sz w:val="17"/>
          <w:szCs w:val="17"/>
        </w:rPr>
        <w:t>(</w:t>
      </w:r>
      <w:r w:rsidRPr="00CF2647">
        <w:rPr>
          <w:rFonts w:ascii="Segoe UI" w:hAnsi="Segoe UI" w:cs="Segoe UI"/>
          <w:b/>
          <w:bCs/>
          <w:sz w:val="17"/>
          <w:szCs w:val="17"/>
        </w:rPr>
        <w:fldChar w:fldCharType="begin"/>
      </w:r>
      <w:r w:rsidRPr="00CF2647">
        <w:rPr>
          <w:rFonts w:ascii="Segoe UI" w:hAnsi="Segoe UI" w:cs="Segoe UI"/>
          <w:b/>
          <w:bCs/>
          <w:sz w:val="17"/>
          <w:szCs w:val="17"/>
        </w:rPr>
        <w:instrText xml:space="preserve"> REF _Ref217019731 \h  \* MERGEFORMAT </w:instrText>
      </w:r>
      <w:r w:rsidRPr="00CF2647">
        <w:rPr>
          <w:rFonts w:ascii="Segoe UI" w:hAnsi="Segoe UI" w:cs="Segoe UI"/>
          <w:b/>
          <w:bCs/>
          <w:sz w:val="17"/>
          <w:szCs w:val="17"/>
        </w:rPr>
      </w:r>
      <w:r w:rsidRPr="00CF2647">
        <w:rPr>
          <w:rFonts w:ascii="Segoe UI" w:hAnsi="Segoe UI" w:cs="Segoe UI"/>
          <w:b/>
          <w:bCs/>
          <w:sz w:val="17"/>
          <w:szCs w:val="17"/>
        </w:rPr>
        <w:fldChar w:fldCharType="separate"/>
      </w:r>
      <w:r w:rsidRPr="00CF2647">
        <w:rPr>
          <w:rFonts w:ascii="Segoe UI" w:hAnsi="Segoe UI" w:cs="Segoe UI"/>
          <w:b/>
          <w:bCs/>
          <w:sz w:val="17"/>
          <w:szCs w:val="17"/>
        </w:rPr>
        <w:t xml:space="preserve">Figure </w:t>
      </w:r>
      <w:r w:rsidRPr="00CF2647">
        <w:rPr>
          <w:rFonts w:ascii="Segoe UI" w:hAnsi="Segoe UI" w:cs="Segoe UI"/>
          <w:b/>
          <w:bCs/>
          <w:noProof/>
          <w:sz w:val="17"/>
          <w:szCs w:val="17"/>
        </w:rPr>
        <w:t>46</w:t>
      </w:r>
      <w:r w:rsidRPr="00CF2647">
        <w:rPr>
          <w:rFonts w:ascii="Segoe UI" w:hAnsi="Segoe UI" w:cs="Segoe UI"/>
          <w:b/>
          <w:bCs/>
          <w:sz w:val="17"/>
          <w:szCs w:val="17"/>
        </w:rPr>
        <w:fldChar w:fldCharType="end"/>
      </w:r>
      <w:r w:rsidRPr="00CF2647">
        <w:rPr>
          <w:rFonts w:ascii="Segoe UI" w:hAnsi="Segoe UI" w:cs="Segoe UI"/>
          <w:b/>
          <w:bCs/>
          <w:sz w:val="17"/>
          <w:szCs w:val="17"/>
        </w:rPr>
        <w:t>)</w:t>
      </w:r>
      <w:r w:rsidRPr="001F15EA">
        <w:rPr>
          <w:rFonts w:ascii="Segoe UI" w:hAnsi="Segoe UI" w:cs="Segoe UI"/>
          <w:sz w:val="17"/>
          <w:szCs w:val="17"/>
        </w:rPr>
        <w:t xml:space="preserve">, </w:t>
      </w:r>
      <w:r>
        <w:rPr>
          <w:rFonts w:ascii="Segoe UI" w:hAnsi="Segoe UI" w:cs="Segoe UI"/>
          <w:sz w:val="17"/>
          <w:szCs w:val="17"/>
        </w:rPr>
        <w:t>incentivizing improved conduct and service quality</w:t>
      </w:r>
      <w:r w:rsidRPr="001F15EA">
        <w:rPr>
          <w:rFonts w:ascii="Segoe UI" w:hAnsi="Segoe UI" w:cs="Segoe UI"/>
          <w:sz w:val="17"/>
          <w:szCs w:val="17"/>
        </w:rPr>
        <w:t xml:space="preserve">. 24/7 grievance addressal unit provides support for customer disputes. Further, investments in service reliability such as in-app safety features like live ridesharing, AI route matching and algorithm have reduced </w:t>
      </w:r>
      <w:r>
        <w:rPr>
          <w:rFonts w:ascii="Segoe UI" w:hAnsi="Segoe UI" w:cs="Segoe UI"/>
          <w:sz w:val="17"/>
          <w:szCs w:val="17"/>
        </w:rPr>
        <w:t>us</w:t>
      </w:r>
      <w:r w:rsidRPr="001F15EA">
        <w:rPr>
          <w:rFonts w:ascii="Segoe UI" w:hAnsi="Segoe UI" w:cs="Segoe UI"/>
          <w:sz w:val="17"/>
          <w:szCs w:val="17"/>
        </w:rPr>
        <w:t>er complaints per 1000 transactions by 38</w:t>
      </w:r>
      <w:r>
        <w:rPr>
          <w:rFonts w:ascii="Segoe UI" w:hAnsi="Segoe UI" w:cs="Segoe UI"/>
          <w:sz w:val="17"/>
          <w:szCs w:val="17"/>
        </w:rPr>
        <w:t>.0</w:t>
      </w:r>
      <w:r w:rsidRPr="001F15EA">
        <w:rPr>
          <w:rFonts w:ascii="Segoe UI" w:hAnsi="Segoe UI" w:cs="Segoe UI"/>
          <w:sz w:val="17"/>
          <w:szCs w:val="17"/>
        </w:rPr>
        <w:t>%.</w:t>
      </w:r>
    </w:p>
    <w:p w14:paraId="64557AFB" w14:textId="6FFB8B0E" w:rsidR="00917615" w:rsidRPr="00CC4BC9" w:rsidRDefault="00917615" w:rsidP="00917615">
      <w:pPr>
        <w:spacing w:after="0" w:line="240" w:lineRule="auto"/>
        <w:jc w:val="both"/>
        <w:textAlignment w:val="baseline"/>
        <w:rPr>
          <w:rFonts w:ascii="Segoe UI" w:hAnsi="Segoe UI" w:cs="Segoe UI"/>
          <w:b/>
          <w:sz w:val="17"/>
          <w:szCs w:val="17"/>
          <w:shd w:val="clear" w:color="auto" w:fill="FFFFFF"/>
        </w:rPr>
      </w:pPr>
      <w:r w:rsidRPr="00CC4BC9">
        <w:rPr>
          <w:rFonts w:ascii="Segoe UI" w:hAnsi="Segoe UI" w:cs="Segoe UI"/>
          <w:b/>
          <w:sz w:val="17"/>
          <w:szCs w:val="17"/>
          <w:shd w:val="clear" w:color="auto" w:fill="FFFFFF"/>
        </w:rPr>
        <w:t xml:space="preserve">OR2: </w:t>
      </w:r>
      <w:r>
        <w:rPr>
          <w:rFonts w:ascii="Segoe UI" w:hAnsi="Segoe UI" w:cs="Segoe UI"/>
          <w:b/>
          <w:sz w:val="17"/>
          <w:szCs w:val="17"/>
          <w:shd w:val="clear" w:color="auto" w:fill="FFFFFF"/>
        </w:rPr>
        <w:t xml:space="preserve">Supply Constraints and </w:t>
      </w:r>
      <w:r w:rsidRPr="00CC4BC9">
        <w:rPr>
          <w:rFonts w:ascii="Segoe UI" w:hAnsi="Segoe UI" w:cs="Segoe UI"/>
          <w:b/>
          <w:sz w:val="17"/>
          <w:szCs w:val="17"/>
          <w:shd w:val="clear" w:color="auto" w:fill="FFFFFF"/>
        </w:rPr>
        <w:t xml:space="preserve">Network Reliability Risk [Impact: </w:t>
      </w:r>
      <w:r w:rsidRPr="001E1065">
        <w:rPr>
          <w:rFonts w:ascii="Segoe UI" w:hAnsi="Segoe UI" w:cs="Segoe UI"/>
          <w:b/>
          <w:color w:val="FF9900"/>
          <w:sz w:val="17"/>
          <w:szCs w:val="17"/>
          <w:shd w:val="clear" w:color="auto" w:fill="FFFFFF"/>
        </w:rPr>
        <w:t>Medium</w:t>
      </w:r>
      <w:r w:rsidRPr="00CC4BC9">
        <w:rPr>
          <w:rFonts w:ascii="Segoe UI" w:hAnsi="Segoe UI" w:cs="Segoe UI"/>
          <w:b/>
          <w:sz w:val="17"/>
          <w:szCs w:val="17"/>
          <w:shd w:val="clear" w:color="auto" w:fill="FFFFFF"/>
        </w:rPr>
        <w:t xml:space="preserve">, Probability: </w:t>
      </w:r>
      <w:r w:rsidRPr="001E1065">
        <w:rPr>
          <w:rFonts w:ascii="Segoe UI" w:hAnsi="Segoe UI" w:cs="Segoe UI"/>
          <w:b/>
          <w:color w:val="FF9900"/>
          <w:sz w:val="17"/>
          <w:szCs w:val="17"/>
          <w:shd w:val="clear" w:color="auto" w:fill="FFFFFF"/>
        </w:rPr>
        <w:t>Medium</w:t>
      </w:r>
      <w:r w:rsidRPr="00CC4BC9">
        <w:rPr>
          <w:rFonts w:ascii="Segoe UI" w:hAnsi="Segoe UI" w:cs="Segoe UI"/>
          <w:b/>
          <w:sz w:val="17"/>
          <w:szCs w:val="17"/>
          <w:shd w:val="clear" w:color="auto" w:fill="FFFFFF"/>
        </w:rPr>
        <w:t xml:space="preserve">] </w:t>
      </w:r>
    </w:p>
    <w:p w14:paraId="3E5BE2F3" w14:textId="77777777" w:rsidR="00917615" w:rsidRPr="001F15EA" w:rsidRDefault="00917615" w:rsidP="00917615">
      <w:pPr>
        <w:spacing w:after="0" w:line="240" w:lineRule="auto"/>
        <w:jc w:val="both"/>
        <w:rPr>
          <w:rFonts w:ascii="Segoe UI" w:hAnsi="Segoe UI" w:cs="Segoe UI"/>
          <w:sz w:val="17"/>
          <w:szCs w:val="17"/>
        </w:rPr>
      </w:pPr>
      <w:r w:rsidRPr="001F15EA">
        <w:rPr>
          <w:rFonts w:ascii="Segoe UI" w:hAnsi="Segoe UI" w:cs="Segoe UI"/>
          <w:sz w:val="17"/>
          <w:szCs w:val="17"/>
        </w:rPr>
        <w:t xml:space="preserve">1)Lack of knowledge regarding app operations creates dissatisfaction among drivers and impacts driver loyalty. </w:t>
      </w:r>
      <w:r>
        <w:rPr>
          <w:rFonts w:ascii="Segoe UI" w:hAnsi="Segoe UI" w:cs="Segoe UI"/>
          <w:sz w:val="17"/>
          <w:szCs w:val="17"/>
        </w:rPr>
        <w:t>Many</w:t>
      </w:r>
      <w:r w:rsidRPr="001F15EA">
        <w:rPr>
          <w:rFonts w:ascii="Segoe UI" w:hAnsi="Segoe UI" w:cs="Segoe UI"/>
          <w:sz w:val="17"/>
          <w:szCs w:val="17"/>
        </w:rPr>
        <w:t xml:space="preserve"> drivers reject low rides and switch between competing apps according to </w:t>
      </w:r>
      <w:r>
        <w:rPr>
          <w:rFonts w:ascii="Segoe UI" w:hAnsi="Segoe UI" w:cs="Segoe UI"/>
          <w:sz w:val="17"/>
          <w:szCs w:val="17"/>
        </w:rPr>
        <w:t xml:space="preserve">the </w:t>
      </w:r>
      <w:r w:rsidRPr="001F15EA">
        <w:rPr>
          <w:rFonts w:ascii="Segoe UI" w:hAnsi="Segoe UI" w:cs="Segoe UI"/>
          <w:sz w:val="17"/>
          <w:szCs w:val="17"/>
        </w:rPr>
        <w:t>survey</w:t>
      </w:r>
      <w:r>
        <w:rPr>
          <w:rFonts w:ascii="Segoe UI" w:hAnsi="Segoe UI" w:cs="Segoe UI"/>
          <w:b/>
          <w:bCs/>
          <w:sz w:val="17"/>
          <w:szCs w:val="17"/>
        </w:rPr>
        <w:t xml:space="preserve"> </w:t>
      </w:r>
      <w:r w:rsidRPr="00F743CB">
        <w:rPr>
          <w:rFonts w:ascii="Segoe UI" w:hAnsi="Segoe UI" w:cs="Segoe UI"/>
          <w:b/>
          <w:bCs/>
          <w:sz w:val="17"/>
          <w:szCs w:val="17"/>
        </w:rPr>
        <w:t>(</w:t>
      </w:r>
      <w:r w:rsidRPr="00F743CB">
        <w:rPr>
          <w:rFonts w:ascii="Segoe UI" w:hAnsi="Segoe UI" w:cs="Segoe UI"/>
          <w:b/>
          <w:bCs/>
          <w:sz w:val="17"/>
          <w:szCs w:val="17"/>
        </w:rPr>
        <w:fldChar w:fldCharType="begin"/>
      </w:r>
      <w:r w:rsidRPr="00F743CB">
        <w:rPr>
          <w:rFonts w:ascii="Segoe UI" w:hAnsi="Segoe UI" w:cs="Segoe UI"/>
          <w:b/>
          <w:bCs/>
          <w:sz w:val="17"/>
          <w:szCs w:val="17"/>
        </w:rPr>
        <w:instrText xml:space="preserve"> REF _Ref216902139 \h  \* MERGEFORMAT </w:instrText>
      </w:r>
      <w:r w:rsidRPr="00F743CB">
        <w:rPr>
          <w:rFonts w:ascii="Segoe UI" w:hAnsi="Segoe UI" w:cs="Segoe UI"/>
          <w:b/>
          <w:bCs/>
          <w:sz w:val="17"/>
          <w:szCs w:val="17"/>
        </w:rPr>
      </w:r>
      <w:r w:rsidRPr="00F743CB">
        <w:rPr>
          <w:rFonts w:ascii="Segoe UI" w:hAnsi="Segoe UI" w:cs="Segoe UI"/>
          <w:b/>
          <w:bCs/>
          <w:sz w:val="17"/>
          <w:szCs w:val="17"/>
        </w:rPr>
        <w:fldChar w:fldCharType="separate"/>
      </w:r>
      <w:r w:rsidRPr="00F743CB">
        <w:rPr>
          <w:rFonts w:ascii="Segoe UI" w:hAnsi="Segoe UI" w:cs="Segoe UI"/>
          <w:b/>
          <w:bCs/>
          <w:sz w:val="17"/>
          <w:szCs w:val="17"/>
        </w:rPr>
        <w:t xml:space="preserve">Figure </w:t>
      </w:r>
      <w:r w:rsidRPr="00F743CB">
        <w:rPr>
          <w:rFonts w:ascii="Segoe UI" w:hAnsi="Segoe UI" w:cs="Segoe UI"/>
          <w:b/>
          <w:bCs/>
          <w:noProof/>
          <w:sz w:val="17"/>
          <w:szCs w:val="17"/>
        </w:rPr>
        <w:t>9</w:t>
      </w:r>
      <w:r w:rsidRPr="00F743CB">
        <w:rPr>
          <w:rFonts w:ascii="Segoe UI" w:hAnsi="Segoe UI" w:cs="Segoe UI"/>
          <w:b/>
          <w:bCs/>
          <w:sz w:val="17"/>
          <w:szCs w:val="17"/>
        </w:rPr>
        <w:fldChar w:fldCharType="end"/>
      </w:r>
      <w:r w:rsidRPr="00F743CB">
        <w:rPr>
          <w:rFonts w:ascii="Segoe UI" w:hAnsi="Segoe UI" w:cs="Segoe UI"/>
          <w:b/>
          <w:bCs/>
          <w:sz w:val="17"/>
          <w:szCs w:val="17"/>
        </w:rPr>
        <w:t>)</w:t>
      </w:r>
      <w:r w:rsidRPr="001F15EA">
        <w:rPr>
          <w:rFonts w:ascii="Segoe UI" w:hAnsi="Segoe UI" w:cs="Segoe UI"/>
          <w:sz w:val="17"/>
          <w:szCs w:val="17"/>
        </w:rPr>
        <w:t xml:space="preserve">. </w:t>
      </w:r>
      <w:r>
        <w:rPr>
          <w:rFonts w:ascii="Segoe UI" w:hAnsi="Segoe UI" w:cs="Segoe UI"/>
          <w:sz w:val="17"/>
          <w:szCs w:val="17"/>
        </w:rPr>
        <w:t>2)</w:t>
      </w:r>
      <w:r w:rsidRPr="001F15EA">
        <w:rPr>
          <w:rFonts w:ascii="Segoe UI" w:hAnsi="Segoe UI" w:cs="Segoe UI"/>
          <w:sz w:val="17"/>
          <w:szCs w:val="17"/>
        </w:rPr>
        <w:t xml:space="preserve">Conflicts with traditional taxi operators have resulted in over 30 incidents of vehicle vandalism and physical harassment within 12 weeks, imposing the difficulty of managing PKME’s supply base in taxi mafia areas like Galle and Ella. Over </w:t>
      </w:r>
      <w:r>
        <w:rPr>
          <w:rFonts w:ascii="Segoe UI" w:hAnsi="Segoe UI" w:cs="Segoe UI"/>
          <w:sz w:val="17"/>
          <w:szCs w:val="17"/>
        </w:rPr>
        <w:t>4</w:t>
      </w:r>
      <w:r w:rsidRPr="001F15EA">
        <w:rPr>
          <w:rFonts w:ascii="Segoe UI" w:hAnsi="Segoe UI" w:cs="Segoe UI"/>
          <w:sz w:val="17"/>
          <w:szCs w:val="17"/>
        </w:rPr>
        <w:t xml:space="preserve">00,000 </w:t>
      </w:r>
      <w:proofErr w:type="spellStart"/>
      <w:r w:rsidRPr="001F15EA">
        <w:rPr>
          <w:rFonts w:ascii="Segoe UI" w:hAnsi="Segoe UI" w:cs="Segoe UI"/>
          <w:sz w:val="17"/>
          <w:szCs w:val="17"/>
        </w:rPr>
        <w:t>t</w:t>
      </w:r>
      <w:r>
        <w:rPr>
          <w:rFonts w:ascii="Segoe UI" w:hAnsi="Segoe UI" w:cs="Segoe UI"/>
          <w:sz w:val="17"/>
          <w:szCs w:val="17"/>
        </w:rPr>
        <w:t>uk</w:t>
      </w:r>
      <w:r w:rsidRPr="001F15EA">
        <w:rPr>
          <w:rFonts w:ascii="Segoe UI" w:hAnsi="Segoe UI" w:cs="Segoe UI"/>
          <w:sz w:val="17"/>
          <w:szCs w:val="17"/>
        </w:rPr>
        <w:t>s</w:t>
      </w:r>
      <w:proofErr w:type="spellEnd"/>
      <w:r w:rsidRPr="001F15EA">
        <w:rPr>
          <w:rFonts w:ascii="Segoe UI" w:hAnsi="Segoe UI" w:cs="Segoe UI"/>
          <w:sz w:val="17"/>
          <w:szCs w:val="17"/>
        </w:rPr>
        <w:t xml:space="preserve"> operate as taxis, while PKME driver base consists of only 100000</w:t>
      </w:r>
      <w:r>
        <w:rPr>
          <w:rFonts w:ascii="Segoe UI" w:hAnsi="Segoe UI" w:cs="Segoe UI"/>
          <w:sz w:val="17"/>
          <w:szCs w:val="17"/>
        </w:rPr>
        <w:t>+</w:t>
      </w:r>
      <w:r w:rsidRPr="001F15EA">
        <w:rPr>
          <w:rFonts w:ascii="Segoe UI" w:hAnsi="Segoe UI" w:cs="Segoe UI"/>
          <w:sz w:val="17"/>
          <w:szCs w:val="17"/>
        </w:rPr>
        <w:t xml:space="preserve"> drivers indicating a large taxi mafia threat. </w:t>
      </w:r>
      <w:r>
        <w:rPr>
          <w:rFonts w:ascii="Segoe UI" w:hAnsi="Segoe UI" w:cs="Segoe UI"/>
          <w:sz w:val="17"/>
          <w:szCs w:val="17"/>
        </w:rPr>
        <w:t>3)</w:t>
      </w:r>
      <w:r w:rsidRPr="001F15EA">
        <w:rPr>
          <w:rFonts w:ascii="Segoe UI" w:hAnsi="Segoe UI" w:cs="Segoe UI"/>
          <w:sz w:val="17"/>
          <w:szCs w:val="17"/>
        </w:rPr>
        <w:t xml:space="preserve">Further, natural disasters such as recent </w:t>
      </w:r>
      <w:proofErr w:type="gramStart"/>
      <w:r w:rsidRPr="001F15EA">
        <w:rPr>
          <w:rFonts w:ascii="Segoe UI" w:hAnsi="Segoe UI" w:cs="Segoe UI"/>
          <w:sz w:val="17"/>
          <w:szCs w:val="17"/>
        </w:rPr>
        <w:t>cyclone</w:t>
      </w:r>
      <w:proofErr w:type="gramEnd"/>
      <w:r w:rsidRPr="001F15EA">
        <w:rPr>
          <w:rFonts w:ascii="Segoe UI" w:hAnsi="Segoe UI" w:cs="Segoe UI"/>
          <w:sz w:val="17"/>
          <w:szCs w:val="17"/>
        </w:rPr>
        <w:t xml:space="preserve"> and floods can halt ride bookings and threaten the ability to maintain steady network over key areas. </w:t>
      </w:r>
      <w:r w:rsidRPr="00986714">
        <w:rPr>
          <w:rFonts w:ascii="Segoe UI" w:hAnsi="Segoe UI" w:cs="Segoe UI"/>
          <w:b/>
          <w:bCs/>
          <w:i/>
          <w:iCs/>
          <w:sz w:val="17"/>
          <w:szCs w:val="17"/>
        </w:rPr>
        <w:t>Valuation</w:t>
      </w:r>
      <w:r w:rsidRPr="001F15EA">
        <w:rPr>
          <w:rFonts w:ascii="Segoe UI" w:hAnsi="Segoe UI" w:cs="Segoe UI"/>
          <w:sz w:val="17"/>
          <w:szCs w:val="17"/>
        </w:rPr>
        <w:t>: 10</w:t>
      </w:r>
      <w:r>
        <w:rPr>
          <w:rFonts w:ascii="Segoe UI" w:hAnsi="Segoe UI" w:cs="Segoe UI"/>
          <w:sz w:val="17"/>
          <w:szCs w:val="17"/>
        </w:rPr>
        <w:t>.0</w:t>
      </w:r>
      <w:r w:rsidRPr="001F15EA">
        <w:rPr>
          <w:rFonts w:ascii="Segoe UI" w:hAnsi="Segoe UI" w:cs="Segoe UI"/>
          <w:sz w:val="17"/>
          <w:szCs w:val="17"/>
        </w:rPr>
        <w:t xml:space="preserve">% </w:t>
      </w:r>
      <w:r>
        <w:rPr>
          <w:rFonts w:ascii="Segoe UI" w:hAnsi="Segoe UI" w:cs="Segoe UI"/>
          <w:sz w:val="17"/>
          <w:szCs w:val="17"/>
        </w:rPr>
        <w:t xml:space="preserve">YoY </w:t>
      </w:r>
      <w:r w:rsidRPr="001F15EA">
        <w:rPr>
          <w:rFonts w:ascii="Segoe UI" w:hAnsi="Segoe UI" w:cs="Segoe UI"/>
          <w:sz w:val="17"/>
          <w:szCs w:val="17"/>
        </w:rPr>
        <w:t xml:space="preserve">reduction in ride volume will </w:t>
      </w:r>
      <w:proofErr w:type="gramStart"/>
      <w:r w:rsidRPr="001F15EA">
        <w:rPr>
          <w:rFonts w:ascii="Segoe UI" w:hAnsi="Segoe UI" w:cs="Segoe UI"/>
          <w:sz w:val="17"/>
          <w:szCs w:val="17"/>
        </w:rPr>
        <w:t>reduce upside</w:t>
      </w:r>
      <w:proofErr w:type="gramEnd"/>
      <w:r w:rsidRPr="001F15EA">
        <w:rPr>
          <w:rFonts w:ascii="Segoe UI" w:hAnsi="Segoe UI" w:cs="Segoe UI"/>
          <w:sz w:val="17"/>
          <w:szCs w:val="17"/>
        </w:rPr>
        <w:t xml:space="preserve"> by 13.1%. </w:t>
      </w:r>
      <w:r w:rsidRPr="005D15B0">
        <w:rPr>
          <w:rFonts w:ascii="Segoe UI" w:hAnsi="Segoe UI" w:cs="Segoe UI"/>
          <w:b/>
          <w:bCs/>
          <w:i/>
          <w:iCs/>
          <w:sz w:val="17"/>
          <w:szCs w:val="17"/>
        </w:rPr>
        <w:t>Mitigation</w:t>
      </w:r>
      <w:r w:rsidRPr="001F15EA">
        <w:rPr>
          <w:rFonts w:ascii="Segoe UI" w:hAnsi="Segoe UI" w:cs="Segoe UI"/>
          <w:sz w:val="17"/>
          <w:szCs w:val="17"/>
        </w:rPr>
        <w:t xml:space="preserve">:1) Awareness building among drivers avoids driver mistrust and improves loyalty. </w:t>
      </w:r>
      <w:r>
        <w:rPr>
          <w:rFonts w:ascii="Segoe UI" w:hAnsi="Segoe UI" w:cs="Segoe UI"/>
          <w:sz w:val="17"/>
          <w:szCs w:val="17"/>
        </w:rPr>
        <w:t>2)</w:t>
      </w:r>
      <w:r w:rsidRPr="001F15EA">
        <w:rPr>
          <w:rFonts w:ascii="Segoe UI" w:hAnsi="Segoe UI" w:cs="Segoe UI"/>
          <w:sz w:val="17"/>
          <w:szCs w:val="17"/>
        </w:rPr>
        <w:t xml:space="preserve">The company has called on law enforcement to treat taxi-mafia harassment as a serious threat. </w:t>
      </w:r>
      <w:proofErr w:type="spellStart"/>
      <w:r w:rsidRPr="001F15EA">
        <w:rPr>
          <w:rFonts w:ascii="Segoe UI" w:hAnsi="Segoe UI" w:cs="Segoe UI"/>
          <w:sz w:val="17"/>
          <w:szCs w:val="17"/>
        </w:rPr>
        <w:t>PickMe</w:t>
      </w:r>
      <w:proofErr w:type="spellEnd"/>
      <w:r w:rsidRPr="001F15EA">
        <w:rPr>
          <w:rFonts w:ascii="Segoe UI" w:hAnsi="Segoe UI" w:cs="Segoe UI"/>
          <w:sz w:val="17"/>
          <w:szCs w:val="17"/>
        </w:rPr>
        <w:t xml:space="preserve"> </w:t>
      </w:r>
      <w:proofErr w:type="spellStart"/>
      <w:r w:rsidRPr="001F15EA">
        <w:rPr>
          <w:rFonts w:ascii="Segoe UI" w:hAnsi="Segoe UI" w:cs="Segoe UI"/>
          <w:sz w:val="17"/>
          <w:szCs w:val="17"/>
        </w:rPr>
        <w:t>Pramuka</w:t>
      </w:r>
      <w:proofErr w:type="spellEnd"/>
      <w:r w:rsidRPr="001F15EA">
        <w:rPr>
          <w:rFonts w:ascii="Segoe UI" w:hAnsi="Segoe UI" w:cs="Segoe UI"/>
          <w:sz w:val="17"/>
          <w:szCs w:val="17"/>
        </w:rPr>
        <w:t xml:space="preserve"> insurance provides drivers financial support in case of hospitalization or damages while incident response unit provides support for driver emergencies </w:t>
      </w:r>
      <w:r w:rsidRPr="006C3937">
        <w:rPr>
          <w:rFonts w:ascii="Segoe UI" w:hAnsi="Segoe UI" w:cs="Segoe UI"/>
          <w:b/>
          <w:bCs/>
          <w:sz w:val="17"/>
          <w:szCs w:val="17"/>
        </w:rPr>
        <w:t>(</w:t>
      </w:r>
      <w:r w:rsidRPr="006C3937">
        <w:rPr>
          <w:rFonts w:ascii="Segoe UI" w:hAnsi="Segoe UI" w:cs="Segoe UI"/>
          <w:b/>
          <w:bCs/>
          <w:sz w:val="17"/>
          <w:szCs w:val="17"/>
        </w:rPr>
        <w:fldChar w:fldCharType="begin"/>
      </w:r>
      <w:r w:rsidRPr="006C3937">
        <w:rPr>
          <w:rFonts w:ascii="Segoe UI" w:hAnsi="Segoe UI" w:cs="Segoe UI"/>
          <w:b/>
          <w:bCs/>
          <w:sz w:val="17"/>
          <w:szCs w:val="17"/>
        </w:rPr>
        <w:instrText xml:space="preserve"> REF _Ref217019731 \h  \* MERGEFORMAT </w:instrText>
      </w:r>
      <w:r w:rsidRPr="006C3937">
        <w:rPr>
          <w:rFonts w:ascii="Segoe UI" w:hAnsi="Segoe UI" w:cs="Segoe UI"/>
          <w:b/>
          <w:bCs/>
          <w:sz w:val="17"/>
          <w:szCs w:val="17"/>
        </w:rPr>
      </w:r>
      <w:r w:rsidRPr="006C3937">
        <w:rPr>
          <w:rFonts w:ascii="Segoe UI" w:hAnsi="Segoe UI" w:cs="Segoe UI"/>
          <w:b/>
          <w:bCs/>
          <w:sz w:val="17"/>
          <w:szCs w:val="17"/>
        </w:rPr>
        <w:fldChar w:fldCharType="separate"/>
      </w:r>
      <w:r w:rsidRPr="006C3937">
        <w:rPr>
          <w:rFonts w:ascii="Segoe UI" w:hAnsi="Segoe UI" w:cs="Segoe UI"/>
          <w:b/>
          <w:bCs/>
          <w:sz w:val="17"/>
          <w:szCs w:val="17"/>
        </w:rPr>
        <w:t xml:space="preserve">Figure </w:t>
      </w:r>
      <w:r w:rsidRPr="006C3937">
        <w:rPr>
          <w:rFonts w:ascii="Segoe UI" w:hAnsi="Segoe UI" w:cs="Segoe UI"/>
          <w:b/>
          <w:bCs/>
          <w:noProof/>
          <w:sz w:val="17"/>
          <w:szCs w:val="17"/>
        </w:rPr>
        <w:t>46</w:t>
      </w:r>
      <w:r w:rsidRPr="006C3937">
        <w:rPr>
          <w:rFonts w:ascii="Segoe UI" w:hAnsi="Segoe UI" w:cs="Segoe UI"/>
          <w:b/>
          <w:bCs/>
          <w:sz w:val="17"/>
          <w:szCs w:val="17"/>
        </w:rPr>
        <w:fldChar w:fldCharType="end"/>
      </w:r>
      <w:r w:rsidRPr="006C3937">
        <w:rPr>
          <w:rFonts w:ascii="Segoe UI" w:hAnsi="Segoe UI" w:cs="Segoe UI"/>
          <w:b/>
          <w:bCs/>
          <w:sz w:val="17"/>
          <w:szCs w:val="17"/>
        </w:rPr>
        <w:t>)</w:t>
      </w:r>
      <w:r w:rsidRPr="001F15EA">
        <w:rPr>
          <w:rFonts w:ascii="Segoe UI" w:hAnsi="Segoe UI" w:cs="Segoe UI"/>
          <w:sz w:val="17"/>
          <w:szCs w:val="17"/>
        </w:rPr>
        <w:t xml:space="preserve">. </w:t>
      </w:r>
      <w:r>
        <w:rPr>
          <w:rFonts w:ascii="Segoe UI" w:hAnsi="Segoe UI" w:cs="Segoe UI"/>
          <w:sz w:val="17"/>
          <w:szCs w:val="17"/>
        </w:rPr>
        <w:t>3)</w:t>
      </w:r>
      <w:r w:rsidRPr="001F15EA">
        <w:rPr>
          <w:rFonts w:ascii="Segoe UI" w:hAnsi="Segoe UI" w:cs="Segoe UI"/>
          <w:sz w:val="17"/>
          <w:szCs w:val="17"/>
        </w:rPr>
        <w:t>PKME adopted innovative measures such as introducing boats to its vehicle fleet during 2025 floods.</w:t>
      </w:r>
    </w:p>
    <w:p w14:paraId="661E501A" w14:textId="77777777" w:rsidR="00917615" w:rsidRPr="00CC4BC9" w:rsidRDefault="00917615" w:rsidP="00917615">
      <w:pPr>
        <w:spacing w:after="0" w:line="240" w:lineRule="auto"/>
        <w:jc w:val="both"/>
        <w:textAlignment w:val="baseline"/>
        <w:rPr>
          <w:rFonts w:ascii="Segoe UI" w:hAnsi="Segoe UI" w:cs="Segoe UI"/>
          <w:b/>
          <w:sz w:val="17"/>
          <w:szCs w:val="17"/>
          <w:shd w:val="clear" w:color="auto" w:fill="FFFFFF"/>
        </w:rPr>
      </w:pPr>
      <w:r w:rsidRPr="00CC4BC9">
        <w:rPr>
          <w:rFonts w:ascii="Segoe UI" w:hAnsi="Segoe UI" w:cs="Segoe UI"/>
          <w:b/>
          <w:sz w:val="17"/>
          <w:szCs w:val="17"/>
          <w:shd w:val="clear" w:color="auto" w:fill="FFFFFF"/>
        </w:rPr>
        <w:t>OR3: Technology and Cybersecurity Risk (</w:t>
      </w:r>
      <w:r>
        <w:rPr>
          <w:rFonts w:ascii="Segoe UI" w:hAnsi="Segoe UI" w:cs="Segoe UI"/>
          <w:b/>
          <w:sz w:val="17"/>
          <w:szCs w:val="17"/>
          <w:shd w:val="clear" w:color="auto" w:fill="FFFFFF"/>
        </w:rPr>
        <w:t>I</w:t>
      </w:r>
      <w:r w:rsidRPr="00CC4BC9">
        <w:rPr>
          <w:rFonts w:ascii="Segoe UI" w:hAnsi="Segoe UI" w:cs="Segoe UI"/>
          <w:b/>
          <w:sz w:val="17"/>
          <w:szCs w:val="17"/>
          <w:shd w:val="clear" w:color="auto" w:fill="FFFFFF"/>
        </w:rPr>
        <w:t>mpact</w:t>
      </w:r>
      <w:r>
        <w:rPr>
          <w:rFonts w:ascii="Segoe UI" w:hAnsi="Segoe UI" w:cs="Segoe UI"/>
          <w:b/>
          <w:sz w:val="17"/>
          <w:szCs w:val="17"/>
          <w:shd w:val="clear" w:color="auto" w:fill="FFFFFF"/>
        </w:rPr>
        <w:t xml:space="preserve">: </w:t>
      </w:r>
      <w:r w:rsidRPr="00405174">
        <w:rPr>
          <w:rFonts w:ascii="Segoe UI" w:hAnsi="Segoe UI" w:cs="Segoe UI"/>
          <w:b/>
          <w:color w:val="EE0000"/>
          <w:sz w:val="17"/>
          <w:szCs w:val="17"/>
          <w:shd w:val="clear" w:color="auto" w:fill="FFFFFF"/>
        </w:rPr>
        <w:t>High</w:t>
      </w:r>
      <w:r w:rsidRPr="00CC4BC9">
        <w:rPr>
          <w:rFonts w:ascii="Segoe UI" w:hAnsi="Segoe UI" w:cs="Segoe UI"/>
          <w:b/>
          <w:sz w:val="17"/>
          <w:szCs w:val="17"/>
          <w:shd w:val="clear" w:color="auto" w:fill="FFFFFF"/>
        </w:rPr>
        <w:t>, Probability</w:t>
      </w:r>
      <w:r>
        <w:rPr>
          <w:rFonts w:ascii="Segoe UI" w:hAnsi="Segoe UI" w:cs="Segoe UI"/>
          <w:b/>
          <w:sz w:val="17"/>
          <w:szCs w:val="17"/>
          <w:shd w:val="clear" w:color="auto" w:fill="FFFFFF"/>
        </w:rPr>
        <w:t xml:space="preserve">: </w:t>
      </w:r>
      <w:r w:rsidRPr="00405174">
        <w:rPr>
          <w:rFonts w:ascii="Segoe UI" w:hAnsi="Segoe UI" w:cs="Segoe UI"/>
          <w:b/>
          <w:color w:val="00B050"/>
          <w:sz w:val="17"/>
          <w:szCs w:val="17"/>
          <w:shd w:val="clear" w:color="auto" w:fill="FFFFFF"/>
        </w:rPr>
        <w:t>Low</w:t>
      </w:r>
      <w:r w:rsidRPr="00CC4BC9">
        <w:rPr>
          <w:rFonts w:ascii="Segoe UI" w:hAnsi="Segoe UI" w:cs="Segoe UI"/>
          <w:b/>
          <w:sz w:val="17"/>
          <w:szCs w:val="17"/>
          <w:shd w:val="clear" w:color="auto" w:fill="FFFFFF"/>
        </w:rPr>
        <w:t>)</w:t>
      </w:r>
      <w:r w:rsidRPr="00137D6B">
        <w:rPr>
          <w:rFonts w:ascii="Segoe UI" w:eastAsia="Yu Mincho Light" w:hAnsi="Segoe UI" w:cs="Segoe UI"/>
          <w:noProof/>
          <w:color w:val="000000" w:themeColor="text1"/>
          <w:sz w:val="17"/>
          <w:szCs w:val="17"/>
        </w:rPr>
        <w:t xml:space="preserve"> </w:t>
      </w:r>
    </w:p>
    <w:p w14:paraId="33F3EEC1" w14:textId="2FA88B7A" w:rsidR="00917615" w:rsidRPr="001F15EA" w:rsidRDefault="00917615" w:rsidP="00917615">
      <w:pPr>
        <w:spacing w:after="0" w:line="240" w:lineRule="auto"/>
        <w:jc w:val="both"/>
        <w:rPr>
          <w:rFonts w:ascii="Segoe UI" w:hAnsi="Segoe UI" w:cs="Segoe UI"/>
          <w:sz w:val="17"/>
          <w:szCs w:val="17"/>
        </w:rPr>
      </w:pPr>
      <w:r>
        <w:rPr>
          <w:rFonts w:ascii="Segoe UI" w:hAnsi="Segoe UI" w:cs="Segoe UI"/>
          <w:sz w:val="17"/>
          <w:szCs w:val="17"/>
        </w:rPr>
        <w:t xml:space="preserve">PKME </w:t>
      </w:r>
      <w:r w:rsidRPr="001F15EA">
        <w:rPr>
          <w:rFonts w:ascii="Segoe UI" w:hAnsi="Segoe UI" w:cs="Segoe UI"/>
          <w:sz w:val="17"/>
          <w:szCs w:val="17"/>
        </w:rPr>
        <w:t xml:space="preserve">manages millions of trip records, real-time geolocation data, driver identity details, and </w:t>
      </w:r>
      <w:r>
        <w:rPr>
          <w:rFonts w:ascii="Segoe UI" w:hAnsi="Segoe UI" w:cs="Segoe UI"/>
          <w:sz w:val="17"/>
          <w:szCs w:val="17"/>
        </w:rPr>
        <w:t>us</w:t>
      </w:r>
      <w:r w:rsidRPr="001F15EA">
        <w:rPr>
          <w:rFonts w:ascii="Segoe UI" w:hAnsi="Segoe UI" w:cs="Segoe UI"/>
          <w:sz w:val="17"/>
          <w:szCs w:val="17"/>
        </w:rPr>
        <w:t xml:space="preserve">er financial information, making it an attractive target for malware, ransomware, and social-engineering attacks. The company’s privacy policy states that user information can be transferred to other jurisdictions with weaker data protections regimes increasing the cross-border cybersecurity risk. Any breach or non-compliance could result in administrative fines up to LKR 10Mn per violation, with penalties doubling for repeated offenses. Previous data leak allegations involving up to 4Mn user records, including usernames, phone numbers, and hashed passwords, </w:t>
      </w:r>
      <w:proofErr w:type="gramStart"/>
      <w:r w:rsidRPr="001F15EA">
        <w:rPr>
          <w:rFonts w:ascii="Segoe UI" w:hAnsi="Segoe UI" w:cs="Segoe UI"/>
          <w:sz w:val="17"/>
          <w:szCs w:val="17"/>
        </w:rPr>
        <w:t>elevate</w:t>
      </w:r>
      <w:proofErr w:type="gramEnd"/>
      <w:r w:rsidRPr="001F15EA">
        <w:rPr>
          <w:rFonts w:ascii="Segoe UI" w:hAnsi="Segoe UI" w:cs="Segoe UI"/>
          <w:sz w:val="17"/>
          <w:szCs w:val="17"/>
        </w:rPr>
        <w:t xml:space="preserve"> data protection concerns, even though PKME denies a breach. </w:t>
      </w:r>
      <w:r w:rsidRPr="003B31D7">
        <w:rPr>
          <w:rFonts w:ascii="Segoe UI" w:hAnsi="Segoe UI" w:cs="Segoe UI"/>
          <w:b/>
          <w:bCs/>
          <w:i/>
          <w:iCs/>
          <w:sz w:val="17"/>
          <w:szCs w:val="17"/>
        </w:rPr>
        <w:t>Valuation</w:t>
      </w:r>
      <w:r w:rsidRPr="001F15EA">
        <w:rPr>
          <w:rFonts w:ascii="Segoe UI" w:hAnsi="Segoe UI" w:cs="Segoe UI"/>
          <w:sz w:val="17"/>
          <w:szCs w:val="17"/>
        </w:rPr>
        <w:t xml:space="preserve">: </w:t>
      </w:r>
      <w:r>
        <w:rPr>
          <w:rFonts w:ascii="Segoe UI" w:hAnsi="Segoe UI" w:cs="Segoe UI"/>
          <w:sz w:val="17"/>
          <w:szCs w:val="17"/>
        </w:rPr>
        <w:t>A</w:t>
      </w:r>
      <w:r w:rsidRPr="001F15EA">
        <w:rPr>
          <w:rFonts w:ascii="Segoe UI" w:hAnsi="Segoe UI" w:cs="Segoe UI"/>
          <w:sz w:val="17"/>
          <w:szCs w:val="17"/>
        </w:rPr>
        <w:t xml:space="preserve">dministrative fines </w:t>
      </w:r>
      <w:r>
        <w:rPr>
          <w:rFonts w:ascii="Segoe UI" w:hAnsi="Segoe UI" w:cs="Segoe UI"/>
          <w:sz w:val="17"/>
          <w:szCs w:val="17"/>
        </w:rPr>
        <w:t xml:space="preserve">of LKR 200Mn during a year </w:t>
      </w:r>
      <w:r w:rsidRPr="001F15EA">
        <w:rPr>
          <w:rFonts w:ascii="Segoe UI" w:hAnsi="Segoe UI" w:cs="Segoe UI"/>
          <w:sz w:val="17"/>
          <w:szCs w:val="17"/>
        </w:rPr>
        <w:t xml:space="preserve">resulting from data breaches will </w:t>
      </w:r>
      <w:proofErr w:type="gramStart"/>
      <w:r w:rsidRPr="001F15EA">
        <w:rPr>
          <w:rFonts w:ascii="Segoe UI" w:hAnsi="Segoe UI" w:cs="Segoe UI"/>
          <w:sz w:val="17"/>
          <w:szCs w:val="17"/>
        </w:rPr>
        <w:t>reduce upside</w:t>
      </w:r>
      <w:proofErr w:type="gramEnd"/>
      <w:r w:rsidRPr="001F15EA">
        <w:rPr>
          <w:rFonts w:ascii="Segoe UI" w:hAnsi="Segoe UI" w:cs="Segoe UI"/>
          <w:sz w:val="17"/>
          <w:szCs w:val="17"/>
        </w:rPr>
        <w:t xml:space="preserve"> by 0.2%. </w:t>
      </w:r>
      <w:r w:rsidRPr="008D4C95">
        <w:rPr>
          <w:rFonts w:ascii="Segoe UI" w:hAnsi="Segoe UI" w:cs="Segoe UI"/>
          <w:b/>
          <w:bCs/>
          <w:i/>
          <w:iCs/>
          <w:sz w:val="17"/>
          <w:szCs w:val="17"/>
        </w:rPr>
        <w:t>Mitigation</w:t>
      </w:r>
      <w:r w:rsidRPr="001F15EA">
        <w:rPr>
          <w:rFonts w:ascii="Segoe UI" w:hAnsi="Segoe UI" w:cs="Segoe UI"/>
          <w:sz w:val="17"/>
          <w:szCs w:val="17"/>
        </w:rPr>
        <w:t>: PKME conducts regular penetration tests aligning with ISO and NIST-based frameworks through a dedicated cybersecurity team. A legal and data-protection task force is deployed to anticipate PDPA requirements while tokenization of digital payments enhances financial information security.</w:t>
      </w:r>
      <w:r w:rsidRPr="00392C2D">
        <w:t xml:space="preserve"> </w:t>
      </w:r>
    </w:p>
    <w:p w14:paraId="301B3EE0" w14:textId="77777777" w:rsidR="00917615" w:rsidRPr="00E56782" w:rsidRDefault="00917615" w:rsidP="00917615">
      <w:pPr>
        <w:spacing w:after="0" w:line="240" w:lineRule="auto"/>
        <w:jc w:val="both"/>
        <w:rPr>
          <w:rFonts w:ascii="Segoe UI" w:hAnsi="Segoe UI" w:cs="Segoe UI"/>
          <w:b/>
          <w:sz w:val="18"/>
          <w:szCs w:val="18"/>
        </w:rPr>
      </w:pPr>
      <w:r w:rsidRPr="00E56782">
        <w:rPr>
          <w:rFonts w:ascii="Segoe UI" w:hAnsi="Segoe UI" w:cs="Segoe UI"/>
          <w:b/>
          <w:noProof/>
          <w:sz w:val="18"/>
          <w:szCs w:val="18"/>
        </w:rPr>
        <mc:AlternateContent>
          <mc:Choice Requires="wps">
            <w:drawing>
              <wp:anchor distT="0" distB="0" distL="114300" distR="114300" simplePos="0" relativeHeight="251660288" behindDoc="0" locked="0" layoutInCell="1" allowOverlap="1" wp14:anchorId="0BC03D41" wp14:editId="68FA9B36">
                <wp:simplePos x="0" y="0"/>
                <wp:positionH relativeFrom="margin">
                  <wp:posOffset>-15240</wp:posOffset>
                </wp:positionH>
                <wp:positionV relativeFrom="paragraph">
                  <wp:posOffset>157383</wp:posOffset>
                </wp:positionV>
                <wp:extent cx="4808220" cy="0"/>
                <wp:effectExtent l="0" t="0" r="0" b="0"/>
                <wp:wrapNone/>
                <wp:docPr id="912928335" name="Straight Connector 122"/>
                <wp:cNvGraphicFramePr/>
                <a:graphic xmlns:a="http://schemas.openxmlformats.org/drawingml/2006/main">
                  <a:graphicData uri="http://schemas.microsoft.com/office/word/2010/wordprocessingShape">
                    <wps:wsp>
                      <wps:cNvCnPr/>
                      <wps:spPr>
                        <a:xfrm flipV="1">
                          <a:off x="0" y="0"/>
                          <a:ext cx="4808220" cy="0"/>
                        </a:xfrm>
                        <a:prstGeom prst="line">
                          <a:avLst/>
                        </a:prstGeom>
                        <a:ln w="19050">
                          <a:solidFill>
                            <a:srgbClr val="FFC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F48484" id="Straight Connector 122"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pt,12.4pt" to="377.4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" strokecolor="#ffc000" strokeweight="1.5pt">
                <v:stroke joinstyle="miter"/>
                <w10:wrap anchorx="margin"/>
              </v:line>
            </w:pict>
          </mc:Fallback>
        </mc:AlternateContent>
      </w:r>
      <w:r w:rsidRPr="00E56782">
        <w:rPr>
          <w:rFonts w:ascii="Segoe UI" w:hAnsi="Segoe UI" w:cs="Segoe UI"/>
          <w:b/>
          <w:sz w:val="18"/>
          <w:szCs w:val="18"/>
        </w:rPr>
        <w:t xml:space="preserve">Strategic Risks (SR) </w:t>
      </w:r>
    </w:p>
    <w:p w14:paraId="2047EC45" w14:textId="77777777" w:rsidR="00917615" w:rsidRPr="00CC4BC9" w:rsidRDefault="00917615" w:rsidP="00917615">
      <w:pPr>
        <w:spacing w:after="0" w:line="240" w:lineRule="auto"/>
        <w:jc w:val="both"/>
        <w:textAlignment w:val="baseline"/>
        <w:rPr>
          <w:rFonts w:ascii="Segoe UI" w:hAnsi="Segoe UI" w:cs="Segoe UI"/>
          <w:b/>
          <w:sz w:val="17"/>
          <w:szCs w:val="17"/>
          <w:shd w:val="clear" w:color="auto" w:fill="FFFFFF"/>
        </w:rPr>
      </w:pPr>
      <w:r w:rsidRPr="00CC4BC9">
        <w:rPr>
          <w:rFonts w:ascii="Segoe UI" w:hAnsi="Segoe UI" w:cs="Segoe UI"/>
          <w:b/>
          <w:sz w:val="17"/>
          <w:szCs w:val="17"/>
          <w:shd w:val="clear" w:color="auto" w:fill="FFFFFF"/>
        </w:rPr>
        <w:t xml:space="preserve">SR1: Reliance on Key Partners and Infrastructure [Impact: </w:t>
      </w:r>
      <w:r w:rsidRPr="007162DC">
        <w:rPr>
          <w:rFonts w:ascii="Segoe UI" w:hAnsi="Segoe UI" w:cs="Segoe UI"/>
          <w:b/>
          <w:color w:val="FF9900"/>
          <w:sz w:val="17"/>
          <w:szCs w:val="17"/>
          <w:shd w:val="clear" w:color="auto" w:fill="FFFFFF"/>
        </w:rPr>
        <w:t>Medium</w:t>
      </w:r>
      <w:r w:rsidRPr="00CC4BC9">
        <w:rPr>
          <w:rFonts w:ascii="Segoe UI" w:hAnsi="Segoe UI" w:cs="Segoe UI"/>
          <w:b/>
          <w:sz w:val="17"/>
          <w:szCs w:val="17"/>
          <w:shd w:val="clear" w:color="auto" w:fill="FFFFFF"/>
        </w:rPr>
        <w:t xml:space="preserve">, Probability: </w:t>
      </w:r>
      <w:r w:rsidRPr="0043444A">
        <w:rPr>
          <w:rFonts w:ascii="Segoe UI" w:hAnsi="Segoe UI" w:cs="Segoe UI"/>
          <w:b/>
          <w:color w:val="FF9900"/>
          <w:sz w:val="17"/>
          <w:szCs w:val="17"/>
          <w:shd w:val="clear" w:color="auto" w:fill="FFFFFF"/>
        </w:rPr>
        <w:t>Medium</w:t>
      </w:r>
      <w:r w:rsidRPr="00CC4BC9">
        <w:rPr>
          <w:rFonts w:ascii="Segoe UI" w:hAnsi="Segoe UI" w:cs="Segoe UI"/>
          <w:b/>
          <w:sz w:val="17"/>
          <w:szCs w:val="17"/>
          <w:shd w:val="clear" w:color="auto" w:fill="FFFFFF"/>
        </w:rPr>
        <w:t>]</w:t>
      </w:r>
    </w:p>
    <w:p w14:paraId="023FE531" w14:textId="0FDCDD75" w:rsidR="00917615" w:rsidRPr="0043444A" w:rsidRDefault="00917615" w:rsidP="00917615">
      <w:pPr>
        <w:spacing w:after="0" w:line="240" w:lineRule="auto"/>
        <w:jc w:val="both"/>
        <w:rPr>
          <w:rFonts w:ascii="Segoe UI" w:hAnsi="Segoe UI" w:cs="Segoe UI"/>
          <w:sz w:val="17"/>
          <w:szCs w:val="17"/>
        </w:rPr>
      </w:pPr>
      <w:r>
        <w:rPr>
          <w:rFonts w:ascii="Segoe UI" w:hAnsi="Segoe UI" w:cs="Segoe UI"/>
          <w:sz w:val="17"/>
          <w:szCs w:val="17"/>
        </w:rPr>
        <w:t>1)</w:t>
      </w:r>
      <w:r w:rsidRPr="0043444A">
        <w:rPr>
          <w:rFonts w:ascii="Segoe UI" w:hAnsi="Segoe UI" w:cs="Segoe UI"/>
          <w:sz w:val="17"/>
          <w:szCs w:val="17"/>
        </w:rPr>
        <w:t xml:space="preserve">PKME’s business model depends heavily on third-party providers such as Google, Microsoft, payment gateways to outages, pricing changes, payment and technical failures that can immediately disrupt bookings and reduce GTV. 2) Expansion into rural areas is constrained by poor roads, limited connectivity, and weak technological infrastructure, which increases operating costs and reduces service reliability. 3) EV transition is further hindered in these regions by Sri Lanka’s underdeveloped charging network, with only about 100 DC and 240 AC chargers nationwide, mostly concentrated in Colombo. </w:t>
      </w:r>
      <w:r w:rsidRPr="00F740A2">
        <w:rPr>
          <w:rFonts w:ascii="Segoe UI" w:hAnsi="Segoe UI" w:cs="Segoe UI"/>
          <w:b/>
          <w:bCs/>
          <w:i/>
          <w:iCs/>
          <w:sz w:val="17"/>
          <w:szCs w:val="17"/>
        </w:rPr>
        <w:t>Valuation</w:t>
      </w:r>
      <w:r w:rsidRPr="0043444A">
        <w:rPr>
          <w:rFonts w:ascii="Segoe UI" w:hAnsi="Segoe UI" w:cs="Segoe UI"/>
          <w:sz w:val="17"/>
          <w:szCs w:val="17"/>
        </w:rPr>
        <w:t>: 5</w:t>
      </w:r>
      <w:r>
        <w:rPr>
          <w:rFonts w:ascii="Segoe UI" w:hAnsi="Segoe UI" w:cs="Segoe UI"/>
          <w:sz w:val="17"/>
          <w:szCs w:val="17"/>
        </w:rPr>
        <w:t>.0</w:t>
      </w:r>
      <w:r w:rsidRPr="0043444A">
        <w:rPr>
          <w:rFonts w:ascii="Segoe UI" w:hAnsi="Segoe UI" w:cs="Segoe UI"/>
          <w:sz w:val="17"/>
          <w:szCs w:val="17"/>
        </w:rPr>
        <w:t xml:space="preserve">% </w:t>
      </w:r>
      <w:r>
        <w:rPr>
          <w:rFonts w:ascii="Segoe UI" w:hAnsi="Segoe UI" w:cs="Segoe UI"/>
          <w:sz w:val="17"/>
          <w:szCs w:val="17"/>
        </w:rPr>
        <w:t xml:space="preserve">YoY </w:t>
      </w:r>
      <w:r w:rsidRPr="0043444A">
        <w:rPr>
          <w:rFonts w:ascii="Segoe UI" w:hAnsi="Segoe UI" w:cs="Segoe UI"/>
          <w:sz w:val="17"/>
          <w:szCs w:val="17"/>
        </w:rPr>
        <w:t xml:space="preserve">ride volume reduction will </w:t>
      </w:r>
      <w:proofErr w:type="gramStart"/>
      <w:r w:rsidRPr="0043444A">
        <w:rPr>
          <w:rFonts w:ascii="Segoe UI" w:hAnsi="Segoe UI" w:cs="Segoe UI"/>
          <w:sz w:val="17"/>
          <w:szCs w:val="17"/>
        </w:rPr>
        <w:t>reduce upside</w:t>
      </w:r>
      <w:proofErr w:type="gramEnd"/>
      <w:r w:rsidRPr="0043444A">
        <w:rPr>
          <w:rFonts w:ascii="Segoe UI" w:hAnsi="Segoe UI" w:cs="Segoe UI"/>
          <w:sz w:val="17"/>
          <w:szCs w:val="17"/>
        </w:rPr>
        <w:t xml:space="preserve"> by 6.9%. </w:t>
      </w:r>
      <w:r w:rsidRPr="00211E4D">
        <w:rPr>
          <w:rFonts w:ascii="Segoe UI" w:hAnsi="Segoe UI" w:cs="Segoe UI"/>
          <w:b/>
          <w:bCs/>
          <w:i/>
          <w:iCs/>
          <w:sz w:val="17"/>
          <w:szCs w:val="17"/>
        </w:rPr>
        <w:t>Mitigation</w:t>
      </w:r>
      <w:r w:rsidRPr="0043444A">
        <w:rPr>
          <w:rFonts w:ascii="Segoe UI" w:hAnsi="Segoe UI" w:cs="Segoe UI"/>
          <w:sz w:val="17"/>
          <w:szCs w:val="17"/>
        </w:rPr>
        <w:t>:</w:t>
      </w:r>
      <w:r>
        <w:rPr>
          <w:rFonts w:ascii="Segoe UI" w:hAnsi="Segoe UI" w:cs="Segoe UI"/>
          <w:sz w:val="17"/>
          <w:szCs w:val="17"/>
        </w:rPr>
        <w:t xml:space="preserve"> </w:t>
      </w:r>
      <w:r w:rsidRPr="0043444A">
        <w:rPr>
          <w:rFonts w:ascii="Segoe UI" w:hAnsi="Segoe UI" w:cs="Segoe UI"/>
          <w:sz w:val="17"/>
          <w:szCs w:val="17"/>
        </w:rPr>
        <w:t xml:space="preserve">1) Investments in cloud redundancy and security controls help seamless transition to a backup server during server failures. Partnerships with Standard Chartered Bank provide API based real-time settlement system improve reconciliation and give drivers instant access to funds. 2) Government is investing </w:t>
      </w:r>
      <w:r>
        <w:rPr>
          <w:rFonts w:ascii="Segoe UI" w:hAnsi="Segoe UI" w:cs="Segoe UI"/>
          <w:sz w:val="17"/>
          <w:szCs w:val="17"/>
        </w:rPr>
        <w:t xml:space="preserve">USD </w:t>
      </w:r>
      <w:r w:rsidRPr="0043444A">
        <w:rPr>
          <w:rFonts w:ascii="Segoe UI" w:hAnsi="Segoe UI" w:cs="Segoe UI"/>
          <w:sz w:val="17"/>
          <w:szCs w:val="17"/>
        </w:rPr>
        <w:t xml:space="preserve">2.17Bn to develop infrastructure in FY26. PKME’s investments in AI-based data-driven algorithms, advanced trip-scanner, and scheduler tools, which aid smooth operation by predicting delays, rerouting around inaccessible areas </w:t>
      </w:r>
      <w:proofErr w:type="gramStart"/>
      <w:r w:rsidRPr="0043444A">
        <w:rPr>
          <w:rFonts w:ascii="Segoe UI" w:hAnsi="Segoe UI" w:cs="Segoe UI"/>
          <w:sz w:val="17"/>
          <w:szCs w:val="17"/>
        </w:rPr>
        <w:t>reduce</w:t>
      </w:r>
      <w:proofErr w:type="gramEnd"/>
      <w:r w:rsidRPr="0043444A">
        <w:rPr>
          <w:rFonts w:ascii="Segoe UI" w:hAnsi="Segoe UI" w:cs="Segoe UI"/>
          <w:sz w:val="17"/>
          <w:szCs w:val="17"/>
        </w:rPr>
        <w:t xml:space="preserve"> idle time. 3)EV awareness programs through collaborations with Vega, and purchasing e-bikes through partnerships with Rhoda, help offset </w:t>
      </w:r>
      <w:r>
        <w:rPr>
          <w:rFonts w:ascii="Segoe UI" w:hAnsi="Segoe UI" w:cs="Segoe UI"/>
          <w:sz w:val="17"/>
          <w:szCs w:val="17"/>
        </w:rPr>
        <w:t>EV</w:t>
      </w:r>
      <w:r w:rsidRPr="0043444A">
        <w:rPr>
          <w:rFonts w:ascii="Segoe UI" w:hAnsi="Segoe UI" w:cs="Segoe UI"/>
          <w:sz w:val="17"/>
          <w:szCs w:val="17"/>
        </w:rPr>
        <w:t xml:space="preserve"> constraints at the company end. The import surge of nearly 33,974 EVs in eight months, driven by over 29,000 electric </w:t>
      </w:r>
      <w:proofErr w:type="spellStart"/>
      <w:r w:rsidRPr="0043444A">
        <w:rPr>
          <w:rFonts w:ascii="Segoe UI" w:hAnsi="Segoe UI" w:cs="Segoe UI"/>
          <w:sz w:val="17"/>
          <w:szCs w:val="17"/>
        </w:rPr>
        <w:t>t</w:t>
      </w:r>
      <w:r>
        <w:rPr>
          <w:rFonts w:ascii="Segoe UI" w:hAnsi="Segoe UI" w:cs="Segoe UI"/>
          <w:sz w:val="17"/>
          <w:szCs w:val="17"/>
        </w:rPr>
        <w:t>uk</w:t>
      </w:r>
      <w:r w:rsidRPr="0043444A">
        <w:rPr>
          <w:rFonts w:ascii="Segoe UI" w:hAnsi="Segoe UI" w:cs="Segoe UI"/>
          <w:sz w:val="17"/>
          <w:szCs w:val="17"/>
        </w:rPr>
        <w:t>s</w:t>
      </w:r>
      <w:proofErr w:type="spellEnd"/>
      <w:r w:rsidRPr="0043444A">
        <w:rPr>
          <w:rFonts w:ascii="Segoe UI" w:hAnsi="Segoe UI" w:cs="Segoe UI"/>
          <w:sz w:val="17"/>
          <w:szCs w:val="17"/>
        </w:rPr>
        <w:t xml:space="preserve"> accelerates regulatory action and private investment in charging infrastructure.</w:t>
      </w:r>
    </w:p>
    <w:p w14:paraId="68483F46" w14:textId="77777777" w:rsidR="00917615" w:rsidRPr="00F47294" w:rsidRDefault="00917615" w:rsidP="00917615">
      <w:pPr>
        <w:tabs>
          <w:tab w:val="left" w:pos="5068"/>
        </w:tabs>
        <w:spacing w:after="0" w:line="240" w:lineRule="auto"/>
        <w:jc w:val="both"/>
        <w:rPr>
          <w:rFonts w:ascii="Segoe UI" w:eastAsia="Yu Mincho Light" w:hAnsi="Segoe UI" w:cs="Segoe UI"/>
          <w:color w:val="000000" w:themeColor="text1"/>
          <w:sz w:val="16"/>
          <w:szCs w:val="16"/>
        </w:rPr>
      </w:pPr>
      <w:r w:rsidRPr="00F47294">
        <w:rPr>
          <w:rFonts w:ascii="Segoe UI" w:eastAsia="Yu Mincho Light" w:hAnsi="Segoe UI" w:cs="Segoe UI"/>
          <w:b/>
          <w:color w:val="000000" w:themeColor="text1"/>
          <w:sz w:val="16"/>
          <w:szCs w:val="16"/>
        </w:rPr>
        <w:t xml:space="preserve">SR2: Regulatory and Policy risk [Impact: </w:t>
      </w:r>
      <w:r w:rsidRPr="00F47294">
        <w:rPr>
          <w:rFonts w:ascii="Segoe UI" w:eastAsia="Yu Mincho Light" w:hAnsi="Segoe UI" w:cs="Segoe UI"/>
          <w:b/>
          <w:color w:val="00B050"/>
          <w:sz w:val="16"/>
          <w:szCs w:val="16"/>
        </w:rPr>
        <w:t>Low</w:t>
      </w:r>
      <w:r w:rsidRPr="00F47294">
        <w:rPr>
          <w:rFonts w:ascii="Segoe UI" w:eastAsia="Yu Mincho Light" w:hAnsi="Segoe UI" w:cs="Segoe UI"/>
          <w:b/>
          <w:color w:val="000000" w:themeColor="text1"/>
          <w:sz w:val="16"/>
          <w:szCs w:val="16"/>
        </w:rPr>
        <w:t xml:space="preserve">, Probability: </w:t>
      </w:r>
      <w:r w:rsidRPr="00F47294">
        <w:rPr>
          <w:rFonts w:ascii="Segoe UI" w:eastAsia="Yu Mincho Light" w:hAnsi="Segoe UI" w:cs="Segoe UI"/>
          <w:b/>
          <w:color w:val="00B050"/>
          <w:sz w:val="16"/>
          <w:szCs w:val="16"/>
        </w:rPr>
        <w:t>Low</w:t>
      </w:r>
      <w:r w:rsidRPr="00F47294">
        <w:rPr>
          <w:rFonts w:ascii="Segoe UI" w:eastAsia="Yu Mincho Light" w:hAnsi="Segoe UI" w:cs="Segoe UI"/>
          <w:b/>
          <w:color w:val="000000" w:themeColor="text1"/>
          <w:sz w:val="16"/>
          <w:szCs w:val="16"/>
        </w:rPr>
        <w:t>]</w:t>
      </w:r>
      <w:r w:rsidRPr="00F47294">
        <w:rPr>
          <w:rFonts w:ascii="Segoe UI" w:eastAsia="Segoe UI" w:hAnsi="Segoe UI" w:cs="Segoe UI"/>
          <w:noProof/>
          <w:color w:val="000000" w:themeColor="text1"/>
          <w:sz w:val="16"/>
          <w:szCs w:val="16"/>
        </w:rPr>
        <w:t xml:space="preserve"> </w:t>
      </w:r>
    </w:p>
    <w:p w14:paraId="36B03C4C" w14:textId="201279B8" w:rsidR="00917615" w:rsidRPr="001F15EA" w:rsidRDefault="00917615" w:rsidP="00917615">
      <w:pPr>
        <w:spacing w:after="0" w:line="240" w:lineRule="auto"/>
        <w:jc w:val="both"/>
        <w:rPr>
          <w:rFonts w:ascii="Segoe UI" w:hAnsi="Segoe UI" w:cs="Segoe UI"/>
          <w:sz w:val="17"/>
          <w:szCs w:val="17"/>
        </w:rPr>
      </w:pPr>
      <w:r w:rsidRPr="001F15EA">
        <w:rPr>
          <w:rFonts w:ascii="Segoe UI" w:hAnsi="Segoe UI" w:cs="Segoe UI"/>
          <w:sz w:val="17"/>
          <w:szCs w:val="17"/>
        </w:rPr>
        <w:t>DMSL operates in an evolving regulatory environment with no comprehensive legal framework governing ride-hailing and gig economy platforms. The sudden surge of digital VAT from 15</w:t>
      </w:r>
      <w:r>
        <w:rPr>
          <w:rFonts w:ascii="Segoe UI" w:hAnsi="Segoe UI" w:cs="Segoe UI"/>
          <w:sz w:val="17"/>
          <w:szCs w:val="17"/>
        </w:rPr>
        <w:t>.0</w:t>
      </w:r>
      <w:r w:rsidRPr="001F15EA">
        <w:rPr>
          <w:rFonts w:ascii="Segoe UI" w:hAnsi="Segoe UI" w:cs="Segoe UI"/>
          <w:sz w:val="17"/>
          <w:szCs w:val="17"/>
        </w:rPr>
        <w:t>% to 18</w:t>
      </w:r>
      <w:r>
        <w:rPr>
          <w:rFonts w:ascii="Segoe UI" w:hAnsi="Segoe UI" w:cs="Segoe UI"/>
          <w:sz w:val="17"/>
          <w:szCs w:val="17"/>
        </w:rPr>
        <w:t>.0</w:t>
      </w:r>
      <w:r w:rsidRPr="001F15EA">
        <w:rPr>
          <w:rFonts w:ascii="Segoe UI" w:hAnsi="Segoe UI" w:cs="Segoe UI"/>
          <w:sz w:val="17"/>
          <w:szCs w:val="17"/>
        </w:rPr>
        <w:t>% increases end user prices of PKME, especially on the food and marketplace verticals. VAT on non-resident digital companies is postponed to 2026 creating a pricing disadvantage for PKME. A new labor organization called the Federation of app-based transport workers was formed by app-based drivers. While this may improve labor relations if proactively managed, failure to address the federation’s demands could increase costs. As of June 2025, BIA</w:t>
      </w:r>
      <w:r>
        <w:rPr>
          <w:rFonts w:ascii="Segoe UI" w:hAnsi="Segoe UI" w:cs="Segoe UI"/>
          <w:sz w:val="17"/>
          <w:szCs w:val="17"/>
        </w:rPr>
        <w:t xml:space="preserve"> (Bandaranaike International Airport)</w:t>
      </w:r>
      <w:r w:rsidRPr="001F15EA">
        <w:rPr>
          <w:rFonts w:ascii="Segoe UI" w:hAnsi="Segoe UI" w:cs="Segoe UI"/>
          <w:sz w:val="17"/>
          <w:szCs w:val="17"/>
        </w:rPr>
        <w:t xml:space="preserve"> has restricted app-based vehicles such as sedans and small vehicles operating in official pick-up areas, </w:t>
      </w:r>
      <w:r>
        <w:rPr>
          <w:rFonts w:ascii="Segoe UI" w:hAnsi="Segoe UI" w:cs="Segoe UI"/>
          <w:sz w:val="17"/>
          <w:szCs w:val="17"/>
        </w:rPr>
        <w:t>but it is</w:t>
      </w:r>
      <w:r w:rsidRPr="001F15EA">
        <w:rPr>
          <w:rFonts w:ascii="Segoe UI" w:hAnsi="Segoe UI" w:cs="Segoe UI"/>
          <w:sz w:val="17"/>
          <w:szCs w:val="17"/>
        </w:rPr>
        <w:t xml:space="preserve"> not restricted for other traditional taxi services. This means </w:t>
      </w:r>
      <w:r>
        <w:rPr>
          <w:rFonts w:ascii="Segoe UI" w:hAnsi="Segoe UI" w:cs="Segoe UI"/>
          <w:sz w:val="17"/>
          <w:szCs w:val="17"/>
        </w:rPr>
        <w:t>users</w:t>
      </w:r>
      <w:r w:rsidRPr="001F15EA">
        <w:rPr>
          <w:rFonts w:ascii="Segoe UI" w:hAnsi="Segoe UI" w:cs="Segoe UI"/>
          <w:sz w:val="17"/>
          <w:szCs w:val="17"/>
        </w:rPr>
        <w:t xml:space="preserve">, for convenience, will switch to other substitutes, and it will result in a reduction in airport ride volumes for PKME. </w:t>
      </w:r>
      <w:r w:rsidRPr="00D00603">
        <w:rPr>
          <w:rFonts w:ascii="Segoe UI" w:hAnsi="Segoe UI" w:cs="Segoe UI"/>
          <w:b/>
          <w:bCs/>
          <w:sz w:val="17"/>
          <w:szCs w:val="17"/>
        </w:rPr>
        <w:t>Valuation</w:t>
      </w:r>
      <w:r w:rsidRPr="001F15EA">
        <w:rPr>
          <w:rFonts w:ascii="Segoe UI" w:hAnsi="Segoe UI" w:cs="Segoe UI"/>
          <w:sz w:val="17"/>
          <w:szCs w:val="17"/>
        </w:rPr>
        <w:t>: 10</w:t>
      </w:r>
      <w:r>
        <w:rPr>
          <w:rFonts w:ascii="Segoe UI" w:hAnsi="Segoe UI" w:cs="Segoe UI"/>
          <w:sz w:val="17"/>
          <w:szCs w:val="17"/>
        </w:rPr>
        <w:t>.0</w:t>
      </w:r>
      <w:r w:rsidRPr="001F15EA">
        <w:rPr>
          <w:rFonts w:ascii="Segoe UI" w:hAnsi="Segoe UI" w:cs="Segoe UI"/>
          <w:sz w:val="17"/>
          <w:szCs w:val="17"/>
        </w:rPr>
        <w:t xml:space="preserve">% increase in operational costs due to regulatory shifts will </w:t>
      </w:r>
      <w:proofErr w:type="gramStart"/>
      <w:r w:rsidRPr="001F15EA">
        <w:rPr>
          <w:rFonts w:ascii="Segoe UI" w:hAnsi="Segoe UI" w:cs="Segoe UI"/>
          <w:sz w:val="17"/>
          <w:szCs w:val="17"/>
        </w:rPr>
        <w:t>reduce</w:t>
      </w:r>
      <w:r>
        <w:rPr>
          <w:rFonts w:ascii="Segoe UI" w:hAnsi="Segoe UI" w:cs="Segoe UI"/>
          <w:sz w:val="17"/>
          <w:szCs w:val="17"/>
        </w:rPr>
        <w:t xml:space="preserve"> </w:t>
      </w:r>
      <w:r w:rsidRPr="001F15EA">
        <w:rPr>
          <w:rFonts w:ascii="Segoe UI" w:hAnsi="Segoe UI" w:cs="Segoe UI"/>
          <w:sz w:val="17"/>
          <w:szCs w:val="17"/>
        </w:rPr>
        <w:t>upside</w:t>
      </w:r>
      <w:proofErr w:type="gramEnd"/>
      <w:r w:rsidRPr="001F15EA">
        <w:rPr>
          <w:rFonts w:ascii="Segoe UI" w:hAnsi="Segoe UI" w:cs="Segoe UI"/>
          <w:sz w:val="17"/>
          <w:szCs w:val="17"/>
        </w:rPr>
        <w:t xml:space="preserve"> by 2.7%. </w:t>
      </w:r>
      <w:r w:rsidRPr="00D00603">
        <w:rPr>
          <w:rFonts w:ascii="Segoe UI" w:hAnsi="Segoe UI" w:cs="Segoe UI"/>
          <w:b/>
          <w:bCs/>
          <w:sz w:val="17"/>
          <w:szCs w:val="17"/>
        </w:rPr>
        <w:t>Mitigation</w:t>
      </w:r>
      <w:r w:rsidRPr="001F15EA">
        <w:rPr>
          <w:rFonts w:ascii="Segoe UI" w:hAnsi="Segoe UI" w:cs="Segoe UI"/>
          <w:sz w:val="17"/>
          <w:szCs w:val="17"/>
        </w:rPr>
        <w:t>:</w:t>
      </w:r>
      <w:r>
        <w:rPr>
          <w:rFonts w:ascii="Segoe UI" w:hAnsi="Segoe UI" w:cs="Segoe UI"/>
          <w:sz w:val="17"/>
          <w:szCs w:val="17"/>
        </w:rPr>
        <w:t xml:space="preserve"> Customer </w:t>
      </w:r>
      <w:r w:rsidRPr="001F15EA">
        <w:rPr>
          <w:rFonts w:ascii="Segoe UI" w:hAnsi="Segoe UI" w:cs="Segoe UI"/>
          <w:sz w:val="17"/>
          <w:szCs w:val="17"/>
        </w:rPr>
        <w:t>Care Authority has emphasized the importance of regulating this industry loophole due to a high number of consumer complaints from the Gampaha and Colombo areas. NTC has stated that they’re trying to regulate the industry through NTC Act No.8 Amendments, which indicates a regulatory uncertainty for PKME, but they haven’t been gazette yet. VAT implementation on non-resident companies in April 2026 will mitigate the pricing disadvantage. Investments in driver welfare and incentives to reduce labor friction. Further, active engagement with policymakers, structured risk governance, robust compliance framework reduces regulatory and compliance risk.</w:t>
      </w:r>
      <w:r w:rsidRPr="00137D6B">
        <w:rPr>
          <w:rFonts w:ascii="Segoe UI" w:eastAsia="Yu Mincho Light" w:hAnsi="Segoe UI" w:cs="Segoe UI"/>
          <w:noProof/>
          <w:color w:val="000000" w:themeColor="text1"/>
          <w:sz w:val="17"/>
          <w:szCs w:val="17"/>
        </w:rPr>
        <w:t xml:space="preserve"> </w:t>
      </w:r>
    </w:p>
    <w:p w14:paraId="2205EE40" w14:textId="77777777" w:rsidR="00917615" w:rsidRPr="00F47294" w:rsidRDefault="00917615" w:rsidP="00917615">
      <w:pPr>
        <w:spacing w:after="0" w:line="240" w:lineRule="auto"/>
        <w:jc w:val="both"/>
        <w:rPr>
          <w:rFonts w:ascii="Segoe UI" w:eastAsia="Yu Mincho Light" w:hAnsi="Segoe UI" w:cs="Segoe UI"/>
          <w:b/>
          <w:color w:val="000000" w:themeColor="text1"/>
          <w:sz w:val="16"/>
          <w:szCs w:val="16"/>
        </w:rPr>
      </w:pPr>
      <w:r w:rsidRPr="00F47294">
        <w:rPr>
          <w:rFonts w:ascii="Segoe UI" w:eastAsia="Yu Mincho Light" w:hAnsi="Segoe UI" w:cs="Segoe UI"/>
          <w:b/>
          <w:color w:val="000000" w:themeColor="text1"/>
          <w:sz w:val="16"/>
          <w:szCs w:val="16"/>
        </w:rPr>
        <w:t xml:space="preserve">SR3: Intense Competition and Easy Substitution [Impact: </w:t>
      </w:r>
      <w:r w:rsidRPr="00F47294">
        <w:rPr>
          <w:rFonts w:ascii="Segoe UI" w:eastAsia="Yu Mincho Light" w:hAnsi="Segoe UI" w:cs="Segoe UI"/>
          <w:b/>
          <w:color w:val="FF0000"/>
          <w:sz w:val="16"/>
          <w:szCs w:val="16"/>
        </w:rPr>
        <w:t>High</w:t>
      </w:r>
      <w:r w:rsidRPr="00F47294">
        <w:rPr>
          <w:rFonts w:ascii="Segoe UI" w:eastAsia="Yu Mincho Light" w:hAnsi="Segoe UI" w:cs="Segoe UI"/>
          <w:b/>
          <w:color w:val="000000" w:themeColor="text1"/>
          <w:sz w:val="16"/>
          <w:szCs w:val="16"/>
        </w:rPr>
        <w:t xml:space="preserve">, Probability: </w:t>
      </w:r>
      <w:r w:rsidRPr="00F47294">
        <w:rPr>
          <w:rFonts w:ascii="Segoe UI" w:eastAsia="Yu Mincho Light" w:hAnsi="Segoe UI" w:cs="Segoe UI"/>
          <w:b/>
          <w:color w:val="FF0000"/>
          <w:sz w:val="16"/>
          <w:szCs w:val="16"/>
        </w:rPr>
        <w:t>High</w:t>
      </w:r>
      <w:r w:rsidRPr="00F47294">
        <w:rPr>
          <w:rFonts w:ascii="Segoe UI" w:eastAsia="Yu Mincho Light" w:hAnsi="Segoe UI" w:cs="Segoe UI"/>
          <w:b/>
          <w:color w:val="000000" w:themeColor="text1"/>
          <w:sz w:val="16"/>
          <w:szCs w:val="16"/>
        </w:rPr>
        <w:t>]</w:t>
      </w:r>
    </w:p>
    <w:p w14:paraId="5891E165" w14:textId="0E24AA5E" w:rsidR="00917615" w:rsidRPr="001F15EA" w:rsidRDefault="00917615" w:rsidP="00917615">
      <w:pPr>
        <w:spacing w:after="0" w:line="240" w:lineRule="auto"/>
        <w:jc w:val="both"/>
        <w:rPr>
          <w:rFonts w:ascii="Segoe UI" w:hAnsi="Segoe UI" w:cs="Segoe UI"/>
          <w:sz w:val="17"/>
          <w:szCs w:val="17"/>
        </w:rPr>
      </w:pPr>
      <w:r w:rsidRPr="001F15EA">
        <w:rPr>
          <w:rFonts w:ascii="Segoe UI" w:hAnsi="Segoe UI" w:cs="Segoe UI"/>
          <w:sz w:val="17"/>
          <w:szCs w:val="17"/>
        </w:rPr>
        <w:t xml:space="preserve">PKME competes with a growing set of competitors that use aggressive pricing, promotions and driver incentives to capture market share </w:t>
      </w:r>
      <w:hyperlink w:anchor="_Appendix_08:_Competitors" w:history="1">
        <w:r w:rsidRPr="0063082D">
          <w:rPr>
            <w:rStyle w:val="Hyperlink"/>
            <w:rFonts w:ascii="Segoe UI" w:hAnsi="Segoe UI" w:cs="Segoe UI"/>
            <w:b/>
            <w:bCs/>
            <w:color w:val="000000" w:themeColor="text1"/>
            <w:sz w:val="17"/>
            <w:szCs w:val="17"/>
          </w:rPr>
          <w:t>(Appendix 8)</w:t>
        </w:r>
      </w:hyperlink>
      <w:r w:rsidRPr="001F15EA">
        <w:rPr>
          <w:rFonts w:ascii="Segoe UI" w:hAnsi="Segoe UI" w:cs="Segoe UI"/>
          <w:sz w:val="17"/>
          <w:szCs w:val="17"/>
        </w:rPr>
        <w:t xml:space="preserve">. PKME’s market share could be threatened if new players grow quickly due to high industry growth rate of 8.9%, as evidenced by </w:t>
      </w:r>
      <w:proofErr w:type="spellStart"/>
      <w:r w:rsidRPr="001F15EA">
        <w:rPr>
          <w:rFonts w:ascii="Segoe UI" w:hAnsi="Segoe UI" w:cs="Segoe UI"/>
          <w:sz w:val="17"/>
          <w:szCs w:val="17"/>
        </w:rPr>
        <w:t>Helago</w:t>
      </w:r>
      <w:proofErr w:type="spellEnd"/>
      <w:r w:rsidRPr="001F15EA">
        <w:rPr>
          <w:rFonts w:ascii="Segoe UI" w:hAnsi="Segoe UI" w:cs="Segoe UI"/>
          <w:sz w:val="17"/>
          <w:szCs w:val="17"/>
        </w:rPr>
        <w:t xml:space="preserve"> having a strong market entry with 500 </w:t>
      </w:r>
      <w:r>
        <w:rPr>
          <w:rFonts w:ascii="Segoe UI" w:hAnsi="Segoe UI" w:cs="Segoe UI"/>
          <w:sz w:val="17"/>
          <w:szCs w:val="17"/>
        </w:rPr>
        <w:t>drivers</w:t>
      </w:r>
      <w:r w:rsidRPr="001F15EA">
        <w:rPr>
          <w:rFonts w:ascii="Segoe UI" w:hAnsi="Segoe UI" w:cs="Segoe UI"/>
          <w:sz w:val="17"/>
          <w:szCs w:val="17"/>
        </w:rPr>
        <w:t xml:space="preserve"> registered in just 3 hours. New entrant’s </w:t>
      </w:r>
      <w:proofErr w:type="gramStart"/>
      <w:r w:rsidRPr="001F15EA">
        <w:rPr>
          <w:rFonts w:ascii="Segoe UI" w:hAnsi="Segoe UI" w:cs="Segoe UI"/>
          <w:sz w:val="17"/>
          <w:szCs w:val="17"/>
        </w:rPr>
        <w:t>driver</w:t>
      </w:r>
      <w:proofErr w:type="gramEnd"/>
      <w:r w:rsidRPr="001F15EA">
        <w:rPr>
          <w:rFonts w:ascii="Segoe UI" w:hAnsi="Segoe UI" w:cs="Segoe UI"/>
          <w:sz w:val="17"/>
          <w:szCs w:val="17"/>
        </w:rPr>
        <w:t xml:space="preserve"> centric model where drivers set their own prices benefits t</w:t>
      </w:r>
      <w:r>
        <w:rPr>
          <w:rFonts w:ascii="Segoe UI" w:hAnsi="Segoe UI" w:cs="Segoe UI"/>
          <w:sz w:val="17"/>
          <w:szCs w:val="17"/>
        </w:rPr>
        <w:t>uk drivers</w:t>
      </w:r>
      <w:r w:rsidRPr="001F15EA">
        <w:rPr>
          <w:rFonts w:ascii="Segoe UI" w:hAnsi="Segoe UI" w:cs="Segoe UI"/>
          <w:sz w:val="17"/>
          <w:szCs w:val="17"/>
        </w:rPr>
        <w:t xml:space="preserve"> more which could divert supply away from PKME in the short term. Substitution risk arises from </w:t>
      </w:r>
      <w:r>
        <w:rPr>
          <w:rFonts w:ascii="Segoe UI" w:hAnsi="Segoe UI" w:cs="Segoe UI"/>
          <w:sz w:val="17"/>
          <w:szCs w:val="17"/>
        </w:rPr>
        <w:t>traditional</w:t>
      </w:r>
      <w:r w:rsidRPr="001F15EA">
        <w:rPr>
          <w:rFonts w:ascii="Segoe UI" w:hAnsi="Segoe UI" w:cs="Segoe UI"/>
          <w:sz w:val="17"/>
          <w:szCs w:val="17"/>
        </w:rPr>
        <w:t xml:space="preserve"> </w:t>
      </w:r>
      <w:proofErr w:type="spellStart"/>
      <w:r w:rsidRPr="001F15EA">
        <w:rPr>
          <w:rFonts w:ascii="Segoe UI" w:hAnsi="Segoe UI" w:cs="Segoe UI"/>
          <w:sz w:val="17"/>
          <w:szCs w:val="17"/>
        </w:rPr>
        <w:t>tuk</w:t>
      </w:r>
      <w:r>
        <w:rPr>
          <w:rFonts w:ascii="Segoe UI" w:hAnsi="Segoe UI" w:cs="Segoe UI"/>
          <w:sz w:val="17"/>
          <w:szCs w:val="17"/>
        </w:rPr>
        <w:t>s</w:t>
      </w:r>
      <w:proofErr w:type="spellEnd"/>
      <w:r w:rsidRPr="001F15EA">
        <w:rPr>
          <w:rFonts w:ascii="Segoe UI" w:hAnsi="Segoe UI" w:cs="Segoe UI"/>
          <w:sz w:val="17"/>
          <w:szCs w:val="17"/>
        </w:rPr>
        <w:t xml:space="preserve">, buses, trains, and direct delivery channels of shops combined with low switching costs and extreme price sensitivity where </w:t>
      </w:r>
      <w:r>
        <w:rPr>
          <w:rFonts w:ascii="Segoe UI" w:hAnsi="Segoe UI" w:cs="Segoe UI"/>
          <w:sz w:val="17"/>
          <w:szCs w:val="17"/>
        </w:rPr>
        <w:t>users</w:t>
      </w:r>
      <w:r w:rsidRPr="001F15EA">
        <w:rPr>
          <w:rFonts w:ascii="Segoe UI" w:hAnsi="Segoe UI" w:cs="Segoe UI"/>
          <w:sz w:val="17"/>
          <w:szCs w:val="17"/>
        </w:rPr>
        <w:t xml:space="preserve"> shift apps for differences as small as LKR 50-100. </w:t>
      </w:r>
      <w:r w:rsidRPr="002A1AEC">
        <w:rPr>
          <w:rFonts w:ascii="Segoe UI" w:hAnsi="Segoe UI" w:cs="Segoe UI"/>
          <w:b/>
          <w:bCs/>
          <w:i/>
          <w:iCs/>
          <w:sz w:val="17"/>
          <w:szCs w:val="17"/>
        </w:rPr>
        <w:t>Valuation</w:t>
      </w:r>
      <w:r w:rsidRPr="002A1AEC">
        <w:rPr>
          <w:rFonts w:ascii="Segoe UI" w:hAnsi="Segoe UI" w:cs="Segoe UI"/>
          <w:i/>
          <w:iCs/>
          <w:sz w:val="17"/>
          <w:szCs w:val="17"/>
        </w:rPr>
        <w:t>:</w:t>
      </w:r>
      <w:r w:rsidRPr="001F15EA">
        <w:rPr>
          <w:rFonts w:ascii="Segoe UI" w:hAnsi="Segoe UI" w:cs="Segoe UI"/>
          <w:sz w:val="17"/>
          <w:szCs w:val="17"/>
        </w:rPr>
        <w:t xml:space="preserve"> </w:t>
      </w:r>
      <w:r w:rsidRPr="00617BF8">
        <w:rPr>
          <w:rFonts w:ascii="Segoe UI" w:hAnsi="Segoe UI" w:cs="Segoe UI"/>
          <w:sz w:val="17"/>
          <w:szCs w:val="17"/>
        </w:rPr>
        <w:t xml:space="preserve">A 1% YoY reduction of take-rate due to competitive pressure will </w:t>
      </w:r>
      <w:proofErr w:type="gramStart"/>
      <w:r w:rsidRPr="00617BF8">
        <w:rPr>
          <w:rFonts w:ascii="Segoe UI" w:hAnsi="Segoe UI" w:cs="Segoe UI"/>
          <w:sz w:val="17"/>
          <w:szCs w:val="17"/>
        </w:rPr>
        <w:t>reduce upside</w:t>
      </w:r>
      <w:proofErr w:type="gramEnd"/>
      <w:r w:rsidRPr="00617BF8">
        <w:rPr>
          <w:rFonts w:ascii="Segoe UI" w:hAnsi="Segoe UI" w:cs="Segoe UI"/>
          <w:sz w:val="17"/>
          <w:szCs w:val="17"/>
        </w:rPr>
        <w:t xml:space="preserve"> by 20.3%.</w:t>
      </w:r>
      <w:r>
        <w:rPr>
          <w:rFonts w:ascii="Segoe UI" w:hAnsi="Segoe UI" w:cs="Segoe UI"/>
          <w:sz w:val="17"/>
          <w:szCs w:val="17"/>
        </w:rPr>
        <w:t xml:space="preserve"> </w:t>
      </w:r>
      <w:r w:rsidRPr="003D5045">
        <w:rPr>
          <w:rFonts w:ascii="Segoe UI" w:hAnsi="Segoe UI" w:cs="Segoe UI"/>
          <w:b/>
          <w:bCs/>
          <w:i/>
          <w:iCs/>
          <w:sz w:val="17"/>
          <w:szCs w:val="17"/>
        </w:rPr>
        <w:t>Mitigation</w:t>
      </w:r>
      <w:r w:rsidRPr="003D5045">
        <w:rPr>
          <w:rFonts w:ascii="Segoe UI" w:hAnsi="Segoe UI" w:cs="Segoe UI"/>
          <w:i/>
          <w:iCs/>
          <w:sz w:val="17"/>
          <w:szCs w:val="17"/>
        </w:rPr>
        <w:t>:</w:t>
      </w:r>
      <w:r w:rsidRPr="001F15EA">
        <w:rPr>
          <w:rFonts w:ascii="Segoe UI" w:hAnsi="Segoe UI" w:cs="Segoe UI"/>
          <w:sz w:val="17"/>
          <w:szCs w:val="17"/>
        </w:rPr>
        <w:t xml:space="preserve"> PKME defends its market share by early expansion, strong brand recognition, and integrated super-app ecosystem. Localized business </w:t>
      </w:r>
      <w:proofErr w:type="gramStart"/>
      <w:r w:rsidRPr="001F15EA">
        <w:rPr>
          <w:rFonts w:ascii="Segoe UI" w:hAnsi="Segoe UI" w:cs="Segoe UI"/>
          <w:sz w:val="17"/>
          <w:szCs w:val="17"/>
        </w:rPr>
        <w:t>model</w:t>
      </w:r>
      <w:proofErr w:type="gramEnd"/>
      <w:r w:rsidRPr="001F15EA">
        <w:rPr>
          <w:rFonts w:ascii="Segoe UI" w:hAnsi="Segoe UI" w:cs="Segoe UI"/>
          <w:sz w:val="17"/>
          <w:szCs w:val="17"/>
        </w:rPr>
        <w:t xml:space="preserve">, continuous product innovation and service-quality improvements further reinforce </w:t>
      </w:r>
      <w:proofErr w:type="gramStart"/>
      <w:r w:rsidRPr="001F15EA">
        <w:rPr>
          <w:rFonts w:ascii="Segoe UI" w:hAnsi="Segoe UI" w:cs="Segoe UI"/>
          <w:sz w:val="17"/>
          <w:szCs w:val="17"/>
        </w:rPr>
        <w:t>its</w:t>
      </w:r>
      <w:proofErr w:type="gramEnd"/>
      <w:r w:rsidRPr="001F15EA">
        <w:rPr>
          <w:rFonts w:ascii="Segoe UI" w:hAnsi="Segoe UI" w:cs="Segoe UI"/>
          <w:sz w:val="17"/>
          <w:szCs w:val="17"/>
        </w:rPr>
        <w:t xml:space="preserve"> resilience against rivals. Threat of new entrants is minimal as PKME’s bidding system provides a superior pricing system and Increased traffic congestion is driving higher demand for bikes than </w:t>
      </w:r>
      <w:proofErr w:type="spellStart"/>
      <w:r>
        <w:rPr>
          <w:rFonts w:ascii="Segoe UI" w:hAnsi="Segoe UI" w:cs="Segoe UI"/>
          <w:sz w:val="17"/>
          <w:szCs w:val="17"/>
        </w:rPr>
        <w:t>tuks</w:t>
      </w:r>
      <w:proofErr w:type="spellEnd"/>
      <w:r w:rsidRPr="001F15EA">
        <w:rPr>
          <w:rFonts w:ascii="Segoe UI" w:hAnsi="Segoe UI" w:cs="Segoe UI"/>
          <w:sz w:val="17"/>
          <w:szCs w:val="17"/>
        </w:rPr>
        <w:t>.</w:t>
      </w:r>
    </w:p>
    <w:p w14:paraId="6F80B8DA" w14:textId="77777777" w:rsidR="00917615" w:rsidRPr="00E56782" w:rsidRDefault="00917615" w:rsidP="00917615">
      <w:pPr>
        <w:spacing w:after="0" w:line="240" w:lineRule="auto"/>
        <w:jc w:val="both"/>
        <w:rPr>
          <w:rFonts w:ascii="Segoe UI" w:hAnsi="Segoe UI" w:cs="Segoe UI"/>
          <w:b/>
          <w:sz w:val="18"/>
          <w:szCs w:val="18"/>
        </w:rPr>
      </w:pPr>
      <w:r w:rsidRPr="00E56782">
        <w:rPr>
          <w:rFonts w:ascii="Segoe UI" w:hAnsi="Segoe UI" w:cs="Segoe UI"/>
          <w:b/>
          <w:sz w:val="18"/>
          <w:szCs w:val="18"/>
        </w:rPr>
        <w:t xml:space="preserve">Financial Risks (FR) </w:t>
      </w:r>
    </w:p>
    <w:p w14:paraId="3840893E" w14:textId="1F1BF221" w:rsidR="00917615" w:rsidRPr="00F47294" w:rsidRDefault="00917615" w:rsidP="00917615">
      <w:pPr>
        <w:pBdr>
          <w:bottom w:val="none" w:sz="0" w:space="24" w:color="auto"/>
        </w:pBdr>
        <w:spacing w:after="0" w:line="240" w:lineRule="auto"/>
        <w:jc w:val="both"/>
        <w:rPr>
          <w:rFonts w:ascii="Segoe UI" w:eastAsia="Segoe UI" w:hAnsi="Segoe UI" w:cs="Segoe UI"/>
          <w:b/>
          <w:bCs/>
          <w:color w:val="000000" w:themeColor="text1"/>
          <w:sz w:val="16"/>
          <w:szCs w:val="16"/>
        </w:rPr>
      </w:pPr>
      <w:r w:rsidRPr="00E56782">
        <w:rPr>
          <w:rFonts w:ascii="Segoe UI" w:hAnsi="Segoe UI" w:cs="Segoe UI"/>
          <w:b/>
          <w:noProof/>
          <w:sz w:val="18"/>
          <w:szCs w:val="18"/>
        </w:rPr>
        <mc:AlternateContent>
          <mc:Choice Requires="wps">
            <w:drawing>
              <wp:anchor distT="0" distB="0" distL="114300" distR="114300" simplePos="0" relativeHeight="251661312" behindDoc="0" locked="0" layoutInCell="1" allowOverlap="1" wp14:anchorId="4903F6EC" wp14:editId="3824A48F">
                <wp:simplePos x="0" y="0"/>
                <wp:positionH relativeFrom="margin">
                  <wp:align>left</wp:align>
                </wp:positionH>
                <wp:positionV relativeFrom="paragraph">
                  <wp:posOffset>4689</wp:posOffset>
                </wp:positionV>
                <wp:extent cx="4808220" cy="0"/>
                <wp:effectExtent l="0" t="0" r="0" b="0"/>
                <wp:wrapNone/>
                <wp:docPr id="940879614" name="Straight Connector 122"/>
                <wp:cNvGraphicFramePr/>
                <a:graphic xmlns:a="http://schemas.openxmlformats.org/drawingml/2006/main">
                  <a:graphicData uri="http://schemas.microsoft.com/office/word/2010/wordprocessingShape">
                    <wps:wsp>
                      <wps:cNvCnPr/>
                      <wps:spPr>
                        <a:xfrm flipV="1">
                          <a:off x="0" y="0"/>
                          <a:ext cx="4808220" cy="0"/>
                        </a:xfrm>
                        <a:prstGeom prst="line">
                          <a:avLst/>
                        </a:prstGeom>
                        <a:ln w="19050">
                          <a:solidFill>
                            <a:srgbClr val="FFC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ECC24C" id="Straight Connector 122"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5pt" to="378.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" strokecolor="#ffc000" strokeweight="1.5pt">
                <v:stroke joinstyle="miter"/>
                <w10:wrap anchorx="margin"/>
              </v:line>
            </w:pict>
          </mc:Fallback>
        </mc:AlternateContent>
      </w:r>
      <w:r w:rsidRPr="00F47294">
        <w:rPr>
          <w:rFonts w:ascii="Segoe UI" w:eastAsia="Segoe UI" w:hAnsi="Segoe UI" w:cs="Segoe UI"/>
          <w:b/>
          <w:bCs/>
          <w:color w:val="000000" w:themeColor="text1"/>
          <w:sz w:val="16"/>
          <w:szCs w:val="16"/>
        </w:rPr>
        <w:t xml:space="preserve">FR1: Operating Leverage Risk [Impact: </w:t>
      </w:r>
      <w:r w:rsidRPr="00F47294">
        <w:rPr>
          <w:rFonts w:ascii="Segoe UI" w:eastAsia="Segoe UI" w:hAnsi="Segoe UI" w:cs="Segoe UI"/>
          <w:b/>
          <w:bCs/>
          <w:color w:val="00B050"/>
          <w:sz w:val="16"/>
          <w:szCs w:val="16"/>
        </w:rPr>
        <w:t>Low</w:t>
      </w:r>
      <w:r w:rsidRPr="00F47294">
        <w:rPr>
          <w:rFonts w:ascii="Segoe UI" w:eastAsia="Segoe UI" w:hAnsi="Segoe UI" w:cs="Segoe UI"/>
          <w:b/>
          <w:bCs/>
          <w:color w:val="000000" w:themeColor="text1"/>
          <w:sz w:val="16"/>
          <w:szCs w:val="16"/>
        </w:rPr>
        <w:t xml:space="preserve">, Probability: </w:t>
      </w:r>
      <w:r w:rsidRPr="00F47294">
        <w:rPr>
          <w:rFonts w:ascii="Segoe UI" w:eastAsia="Segoe UI" w:hAnsi="Segoe UI" w:cs="Segoe UI"/>
          <w:b/>
          <w:bCs/>
          <w:color w:val="00B050"/>
          <w:sz w:val="16"/>
          <w:szCs w:val="16"/>
        </w:rPr>
        <w:t>Low</w:t>
      </w:r>
      <w:r w:rsidRPr="00F47294">
        <w:rPr>
          <w:rFonts w:ascii="Segoe UI" w:eastAsia="Segoe UI" w:hAnsi="Segoe UI" w:cs="Segoe UI"/>
          <w:b/>
          <w:bCs/>
          <w:color w:val="000000" w:themeColor="text1"/>
          <w:sz w:val="16"/>
          <w:szCs w:val="16"/>
        </w:rPr>
        <w:t>]</w:t>
      </w:r>
    </w:p>
    <w:p w14:paraId="1EDDE7B7" w14:textId="77777777" w:rsidR="00917615" w:rsidRPr="001F15EA" w:rsidRDefault="00917615" w:rsidP="00917615">
      <w:pPr>
        <w:pBdr>
          <w:bottom w:val="none" w:sz="0" w:space="24" w:color="auto"/>
        </w:pBdr>
        <w:spacing w:after="0" w:line="240" w:lineRule="auto"/>
        <w:jc w:val="both"/>
        <w:rPr>
          <w:rFonts w:ascii="Segoe UI" w:hAnsi="Segoe UI" w:cs="Segoe UI"/>
          <w:sz w:val="17"/>
          <w:szCs w:val="17"/>
        </w:rPr>
      </w:pPr>
      <w:r w:rsidRPr="001F15EA">
        <w:rPr>
          <w:rFonts w:ascii="Segoe UI" w:hAnsi="Segoe UI" w:cs="Segoe UI"/>
          <w:sz w:val="17"/>
          <w:szCs w:val="17"/>
        </w:rPr>
        <w:lastRenderedPageBreak/>
        <w:t xml:space="preserve">PKME has high operating leverage as a large portion of cost base consists of fixed and semi-fixed costs. </w:t>
      </w:r>
      <w:r w:rsidRPr="009745D3">
        <w:rPr>
          <w:rFonts w:ascii="Segoe UI" w:hAnsi="Segoe UI" w:cs="Segoe UI"/>
          <w:sz w:val="17"/>
          <w:szCs w:val="17"/>
        </w:rPr>
        <w:t>Operating leverage for FY26E is 2.</w:t>
      </w:r>
      <w:r>
        <w:rPr>
          <w:rFonts w:ascii="Segoe UI" w:hAnsi="Segoe UI" w:cs="Segoe UI"/>
          <w:sz w:val="17"/>
          <w:szCs w:val="17"/>
        </w:rPr>
        <w:t>55</w:t>
      </w:r>
      <w:proofErr w:type="gramStart"/>
      <w:r>
        <w:rPr>
          <w:rFonts w:ascii="Segoe UI" w:hAnsi="Segoe UI" w:cs="Segoe UI"/>
          <w:sz w:val="17"/>
          <w:szCs w:val="17"/>
        </w:rPr>
        <w:t>x</w:t>
      </w:r>
      <w:r w:rsidRPr="009745D3">
        <w:rPr>
          <w:rFonts w:ascii="Segoe UI" w:hAnsi="Segoe UI" w:cs="Segoe UI"/>
          <w:sz w:val="17"/>
          <w:szCs w:val="17"/>
        </w:rPr>
        <w:t xml:space="preserve"> indicating</w:t>
      </w:r>
      <w:proofErr w:type="gramEnd"/>
      <w:r w:rsidRPr="009745D3">
        <w:rPr>
          <w:rFonts w:ascii="Segoe UI" w:hAnsi="Segoe UI" w:cs="Segoe UI"/>
          <w:sz w:val="17"/>
          <w:szCs w:val="17"/>
        </w:rPr>
        <w:t xml:space="preserve"> that a 1</w:t>
      </w:r>
      <w:r>
        <w:rPr>
          <w:rFonts w:ascii="Segoe UI" w:hAnsi="Segoe UI" w:cs="Segoe UI"/>
          <w:sz w:val="17"/>
          <w:szCs w:val="17"/>
        </w:rPr>
        <w:t>.0</w:t>
      </w:r>
      <w:r w:rsidRPr="009745D3">
        <w:rPr>
          <w:rFonts w:ascii="Segoe UI" w:hAnsi="Segoe UI" w:cs="Segoe UI"/>
          <w:sz w:val="17"/>
          <w:szCs w:val="17"/>
        </w:rPr>
        <w:t>% reduction in revenue would result in approximately 2.7% decline in EBIT.</w:t>
      </w:r>
      <w:r>
        <w:rPr>
          <w:rFonts w:ascii="Segoe UI" w:hAnsi="Segoe UI" w:cs="Segoe UI"/>
          <w:sz w:val="17"/>
          <w:szCs w:val="17"/>
        </w:rPr>
        <w:t xml:space="preserve"> Thus</w:t>
      </w:r>
      <w:r w:rsidRPr="001F15EA">
        <w:rPr>
          <w:rFonts w:ascii="Segoe UI" w:hAnsi="Segoe UI" w:cs="Segoe UI"/>
          <w:sz w:val="17"/>
          <w:szCs w:val="17"/>
        </w:rPr>
        <w:t xml:space="preserve">, small declines in revenue can lead to a disproportionate reduction in operating profit, increasing earnings volatility during weaker market conditions. </w:t>
      </w:r>
      <w:r w:rsidRPr="0036146C">
        <w:rPr>
          <w:rFonts w:ascii="Segoe UI" w:hAnsi="Segoe UI" w:cs="Segoe UI"/>
          <w:b/>
          <w:bCs/>
          <w:i/>
          <w:iCs/>
          <w:sz w:val="17"/>
          <w:szCs w:val="17"/>
        </w:rPr>
        <w:t>Valuation</w:t>
      </w:r>
      <w:r w:rsidRPr="0036146C">
        <w:rPr>
          <w:rFonts w:ascii="Segoe UI" w:hAnsi="Segoe UI" w:cs="Segoe UI"/>
          <w:i/>
          <w:iCs/>
          <w:sz w:val="17"/>
          <w:szCs w:val="17"/>
        </w:rPr>
        <w:t>:</w:t>
      </w:r>
      <w:r w:rsidRPr="001F15EA">
        <w:rPr>
          <w:rFonts w:ascii="Segoe UI" w:hAnsi="Segoe UI" w:cs="Segoe UI"/>
          <w:sz w:val="17"/>
          <w:szCs w:val="17"/>
        </w:rPr>
        <w:t xml:space="preserve"> 10</w:t>
      </w:r>
      <w:r>
        <w:rPr>
          <w:rFonts w:ascii="Segoe UI" w:hAnsi="Segoe UI" w:cs="Segoe UI"/>
          <w:sz w:val="17"/>
          <w:szCs w:val="17"/>
        </w:rPr>
        <w:t>.0</w:t>
      </w:r>
      <w:r w:rsidRPr="001F15EA">
        <w:rPr>
          <w:rFonts w:ascii="Segoe UI" w:hAnsi="Segoe UI" w:cs="Segoe UI"/>
          <w:sz w:val="17"/>
          <w:szCs w:val="17"/>
        </w:rPr>
        <w:t xml:space="preserve">% </w:t>
      </w:r>
      <w:r>
        <w:rPr>
          <w:rFonts w:ascii="Segoe UI" w:hAnsi="Segoe UI" w:cs="Segoe UI"/>
          <w:sz w:val="17"/>
          <w:szCs w:val="17"/>
        </w:rPr>
        <w:t xml:space="preserve">YoY </w:t>
      </w:r>
      <w:r w:rsidRPr="001F15EA">
        <w:rPr>
          <w:rFonts w:ascii="Segoe UI" w:hAnsi="Segoe UI" w:cs="Segoe UI"/>
          <w:sz w:val="17"/>
          <w:szCs w:val="17"/>
        </w:rPr>
        <w:t>revenue reduction will reduce EBIT by 10</w:t>
      </w:r>
      <w:r>
        <w:rPr>
          <w:rFonts w:ascii="Segoe UI" w:hAnsi="Segoe UI" w:cs="Segoe UI"/>
          <w:sz w:val="17"/>
          <w:szCs w:val="17"/>
        </w:rPr>
        <w:t>.0</w:t>
      </w:r>
      <w:r w:rsidRPr="001F15EA">
        <w:rPr>
          <w:rFonts w:ascii="Segoe UI" w:hAnsi="Segoe UI" w:cs="Segoe UI"/>
          <w:sz w:val="17"/>
          <w:szCs w:val="17"/>
        </w:rPr>
        <w:t>% leading to a reduction of 14</w:t>
      </w:r>
      <w:r>
        <w:rPr>
          <w:rFonts w:ascii="Segoe UI" w:hAnsi="Segoe UI" w:cs="Segoe UI"/>
          <w:sz w:val="17"/>
          <w:szCs w:val="17"/>
        </w:rPr>
        <w:t>.0</w:t>
      </w:r>
      <w:r w:rsidRPr="001F15EA">
        <w:rPr>
          <w:rFonts w:ascii="Segoe UI" w:hAnsi="Segoe UI" w:cs="Segoe UI"/>
          <w:sz w:val="17"/>
          <w:szCs w:val="17"/>
        </w:rPr>
        <w:t xml:space="preserve">% in </w:t>
      </w:r>
      <w:r>
        <w:rPr>
          <w:rFonts w:ascii="Segoe UI" w:hAnsi="Segoe UI" w:cs="Segoe UI"/>
          <w:sz w:val="17"/>
          <w:szCs w:val="17"/>
        </w:rPr>
        <w:t>upside</w:t>
      </w:r>
      <w:r w:rsidRPr="001F15EA">
        <w:rPr>
          <w:rFonts w:ascii="Segoe UI" w:hAnsi="Segoe UI" w:cs="Segoe UI"/>
          <w:sz w:val="17"/>
          <w:szCs w:val="17"/>
        </w:rPr>
        <w:t xml:space="preserve">. </w:t>
      </w:r>
      <w:r w:rsidRPr="0036146C">
        <w:rPr>
          <w:rFonts w:ascii="Segoe UI" w:hAnsi="Segoe UI" w:cs="Segoe UI"/>
          <w:b/>
          <w:bCs/>
          <w:i/>
          <w:iCs/>
          <w:sz w:val="17"/>
          <w:szCs w:val="17"/>
        </w:rPr>
        <w:t>Mitigation</w:t>
      </w:r>
      <w:r w:rsidRPr="0036146C">
        <w:rPr>
          <w:rFonts w:ascii="Segoe UI" w:hAnsi="Segoe UI" w:cs="Segoe UI"/>
          <w:i/>
          <w:iCs/>
          <w:sz w:val="17"/>
          <w:szCs w:val="17"/>
        </w:rPr>
        <w:t>:</w:t>
      </w:r>
      <w:r w:rsidRPr="008971AD">
        <w:t xml:space="preserve"> </w:t>
      </w:r>
      <w:r w:rsidRPr="008971AD">
        <w:rPr>
          <w:rFonts w:ascii="Segoe UI" w:hAnsi="Segoe UI" w:cs="Segoe UI"/>
          <w:sz w:val="17"/>
          <w:szCs w:val="17"/>
        </w:rPr>
        <w:t xml:space="preserve">Diversified revenue streams reduce </w:t>
      </w:r>
      <w:proofErr w:type="gramStart"/>
      <w:r w:rsidRPr="008971AD">
        <w:rPr>
          <w:rFonts w:ascii="Segoe UI" w:hAnsi="Segoe UI" w:cs="Segoe UI"/>
          <w:sz w:val="17"/>
          <w:szCs w:val="17"/>
        </w:rPr>
        <w:t>earnings volatility</w:t>
      </w:r>
      <w:proofErr w:type="gramEnd"/>
      <w:r w:rsidRPr="008971AD">
        <w:rPr>
          <w:rFonts w:ascii="Segoe UI" w:hAnsi="Segoe UI" w:cs="Segoe UI"/>
          <w:sz w:val="17"/>
          <w:szCs w:val="17"/>
        </w:rPr>
        <w:t xml:space="preserve"> and </w:t>
      </w:r>
      <w:proofErr w:type="gramStart"/>
      <w:r w:rsidRPr="008971AD">
        <w:rPr>
          <w:rFonts w:ascii="Segoe UI" w:hAnsi="Segoe UI" w:cs="Segoe UI"/>
          <w:sz w:val="17"/>
          <w:szCs w:val="17"/>
        </w:rPr>
        <w:t>ensures</w:t>
      </w:r>
      <w:proofErr w:type="gramEnd"/>
      <w:r w:rsidRPr="008971AD">
        <w:rPr>
          <w:rFonts w:ascii="Segoe UI" w:hAnsi="Segoe UI" w:cs="Segoe UI"/>
          <w:sz w:val="17"/>
          <w:szCs w:val="17"/>
        </w:rPr>
        <w:t xml:space="preserve"> fixed costs are covered during demand fluctuations</w:t>
      </w:r>
      <w:r>
        <w:rPr>
          <w:rFonts w:ascii="Segoe UI" w:hAnsi="Segoe UI" w:cs="Segoe UI"/>
          <w:sz w:val="17"/>
          <w:szCs w:val="17"/>
        </w:rPr>
        <w:t>.</w:t>
      </w:r>
    </w:p>
    <w:p w14:paraId="420F294D" w14:textId="77777777" w:rsidR="00917615" w:rsidRPr="00F47294" w:rsidRDefault="00917615" w:rsidP="00917615">
      <w:pPr>
        <w:pBdr>
          <w:bottom w:val="none" w:sz="0" w:space="24" w:color="auto"/>
        </w:pBdr>
        <w:spacing w:after="0" w:line="240" w:lineRule="auto"/>
        <w:jc w:val="both"/>
        <w:rPr>
          <w:rFonts w:ascii="Segoe UI" w:eastAsia="Segoe UI" w:hAnsi="Segoe UI" w:cs="Segoe UI"/>
          <w:b/>
          <w:bCs/>
          <w:color w:val="000000" w:themeColor="text1"/>
          <w:sz w:val="16"/>
          <w:szCs w:val="16"/>
        </w:rPr>
      </w:pPr>
      <w:r w:rsidRPr="00F47294">
        <w:rPr>
          <w:rFonts w:ascii="Segoe UI" w:eastAsia="Segoe UI" w:hAnsi="Segoe UI" w:cs="Segoe UI"/>
          <w:b/>
          <w:bCs/>
          <w:color w:val="000000" w:themeColor="text1"/>
          <w:sz w:val="16"/>
          <w:szCs w:val="16"/>
        </w:rPr>
        <w:t xml:space="preserve">FR2: Currency Risk [Impact: </w:t>
      </w:r>
      <w:r w:rsidRPr="00F47294">
        <w:rPr>
          <w:rFonts w:ascii="Segoe UI" w:eastAsia="Segoe UI" w:hAnsi="Segoe UI" w:cs="Segoe UI"/>
          <w:b/>
          <w:bCs/>
          <w:color w:val="FF9900"/>
          <w:sz w:val="16"/>
          <w:szCs w:val="16"/>
        </w:rPr>
        <w:t>Medium</w:t>
      </w:r>
      <w:r w:rsidRPr="00F47294">
        <w:rPr>
          <w:rFonts w:ascii="Segoe UI" w:eastAsia="Segoe UI" w:hAnsi="Segoe UI" w:cs="Segoe UI"/>
          <w:b/>
          <w:bCs/>
          <w:color w:val="000000" w:themeColor="text1"/>
          <w:sz w:val="16"/>
          <w:szCs w:val="16"/>
        </w:rPr>
        <w:t xml:space="preserve">, Probability: </w:t>
      </w:r>
      <w:r w:rsidRPr="00F47294">
        <w:rPr>
          <w:rFonts w:ascii="Segoe UI" w:eastAsia="Segoe UI" w:hAnsi="Segoe UI" w:cs="Segoe UI"/>
          <w:b/>
          <w:bCs/>
          <w:color w:val="FF0000"/>
          <w:sz w:val="16"/>
          <w:szCs w:val="16"/>
        </w:rPr>
        <w:t>High</w:t>
      </w:r>
      <w:r w:rsidRPr="00F47294">
        <w:rPr>
          <w:rFonts w:ascii="Segoe UI" w:eastAsia="Segoe UI" w:hAnsi="Segoe UI" w:cs="Segoe UI"/>
          <w:b/>
          <w:bCs/>
          <w:color w:val="000000" w:themeColor="text1"/>
          <w:sz w:val="16"/>
          <w:szCs w:val="16"/>
        </w:rPr>
        <w:t>]</w:t>
      </w:r>
    </w:p>
    <w:p w14:paraId="5AB0564C" w14:textId="77777777" w:rsidR="00917615" w:rsidRPr="001F15EA" w:rsidRDefault="00917615" w:rsidP="00917615">
      <w:pPr>
        <w:pBdr>
          <w:bottom w:val="none" w:sz="0" w:space="24" w:color="auto"/>
        </w:pBdr>
        <w:spacing w:after="0" w:line="240" w:lineRule="auto"/>
        <w:jc w:val="both"/>
        <w:rPr>
          <w:rFonts w:ascii="Segoe UI" w:hAnsi="Segoe UI" w:cs="Segoe UI"/>
          <w:sz w:val="17"/>
          <w:szCs w:val="17"/>
        </w:rPr>
      </w:pPr>
      <w:r w:rsidRPr="001F15EA">
        <w:rPr>
          <w:rFonts w:ascii="Segoe UI" w:hAnsi="Segoe UI" w:cs="Segoe UI"/>
          <w:sz w:val="17"/>
          <w:szCs w:val="17"/>
        </w:rPr>
        <w:t>PKME’s operating model relies heavily on foreign-denominated technology services, with 62</w:t>
      </w:r>
      <w:r>
        <w:rPr>
          <w:rFonts w:ascii="Segoe UI" w:hAnsi="Segoe UI" w:cs="Segoe UI"/>
          <w:sz w:val="17"/>
          <w:szCs w:val="17"/>
        </w:rPr>
        <w:t>.0</w:t>
      </w:r>
      <w:r w:rsidRPr="001F15EA">
        <w:rPr>
          <w:rFonts w:ascii="Segoe UI" w:hAnsi="Segoe UI" w:cs="Segoe UI"/>
          <w:sz w:val="17"/>
          <w:szCs w:val="17"/>
        </w:rPr>
        <w:t xml:space="preserve">% of operating costs payable in USD for cloud hosting software licenses, and IT services. As the LKR weakens, these dollar-linked expenses rise, tighten margins and directly pressure profitability </w:t>
      </w:r>
      <w:r w:rsidRPr="00BF7F0C">
        <w:rPr>
          <w:rFonts w:ascii="Segoe UI" w:hAnsi="Segoe UI" w:cs="Segoe UI"/>
          <w:b/>
          <w:bCs/>
          <w:sz w:val="17"/>
          <w:szCs w:val="17"/>
        </w:rPr>
        <w:t>(</w:t>
      </w:r>
      <w:r w:rsidRPr="00BF7F0C">
        <w:rPr>
          <w:rFonts w:ascii="Segoe UI" w:hAnsi="Segoe UI" w:cs="Segoe UI"/>
          <w:b/>
          <w:bCs/>
          <w:sz w:val="17"/>
          <w:szCs w:val="17"/>
        </w:rPr>
        <w:fldChar w:fldCharType="begin"/>
      </w:r>
      <w:r w:rsidRPr="00BF7F0C">
        <w:rPr>
          <w:rFonts w:ascii="Segoe UI" w:hAnsi="Segoe UI" w:cs="Segoe UI"/>
          <w:b/>
          <w:bCs/>
          <w:sz w:val="17"/>
          <w:szCs w:val="17"/>
        </w:rPr>
        <w:instrText xml:space="preserve"> REF _Ref217019064 \h  \* MERGEFORMAT </w:instrText>
      </w:r>
      <w:r w:rsidRPr="00BF7F0C">
        <w:rPr>
          <w:rFonts w:ascii="Segoe UI" w:hAnsi="Segoe UI" w:cs="Segoe UI"/>
          <w:b/>
          <w:bCs/>
          <w:sz w:val="17"/>
          <w:szCs w:val="17"/>
        </w:rPr>
      </w:r>
      <w:r w:rsidRPr="00BF7F0C">
        <w:rPr>
          <w:rFonts w:ascii="Segoe UI" w:hAnsi="Segoe UI" w:cs="Segoe UI"/>
          <w:b/>
          <w:bCs/>
          <w:sz w:val="17"/>
          <w:szCs w:val="17"/>
        </w:rPr>
        <w:fldChar w:fldCharType="separate"/>
      </w:r>
      <w:r w:rsidRPr="00BF7F0C">
        <w:rPr>
          <w:rFonts w:ascii="Segoe UI" w:hAnsi="Segoe UI" w:cs="Segoe UI"/>
          <w:b/>
          <w:bCs/>
          <w:sz w:val="17"/>
          <w:szCs w:val="17"/>
        </w:rPr>
        <w:t xml:space="preserve">Figure </w:t>
      </w:r>
      <w:r w:rsidRPr="00BF7F0C">
        <w:rPr>
          <w:rFonts w:ascii="Segoe UI" w:hAnsi="Segoe UI" w:cs="Segoe UI"/>
          <w:b/>
          <w:bCs/>
          <w:noProof/>
          <w:sz w:val="17"/>
          <w:szCs w:val="17"/>
        </w:rPr>
        <w:t>47</w:t>
      </w:r>
      <w:r w:rsidRPr="00BF7F0C">
        <w:rPr>
          <w:rFonts w:ascii="Segoe UI" w:hAnsi="Segoe UI" w:cs="Segoe UI"/>
          <w:b/>
          <w:bCs/>
          <w:sz w:val="17"/>
          <w:szCs w:val="17"/>
        </w:rPr>
        <w:fldChar w:fldCharType="end"/>
      </w:r>
      <w:r w:rsidRPr="00BF7F0C">
        <w:rPr>
          <w:rFonts w:ascii="Segoe UI" w:hAnsi="Segoe UI" w:cs="Segoe UI"/>
          <w:b/>
          <w:bCs/>
          <w:sz w:val="17"/>
          <w:szCs w:val="17"/>
        </w:rPr>
        <w:t>)</w:t>
      </w:r>
      <w:r>
        <w:rPr>
          <w:rFonts w:ascii="Segoe UI" w:hAnsi="Segoe UI" w:cs="Segoe UI"/>
          <w:b/>
          <w:bCs/>
          <w:sz w:val="17"/>
          <w:szCs w:val="17"/>
        </w:rPr>
        <w:t>.</w:t>
      </w:r>
      <w:r w:rsidRPr="001F15EA">
        <w:rPr>
          <w:rFonts w:ascii="Segoe UI" w:hAnsi="Segoe UI" w:cs="Segoe UI"/>
          <w:sz w:val="17"/>
          <w:szCs w:val="17"/>
        </w:rPr>
        <w:t xml:space="preserve"> </w:t>
      </w:r>
      <w:r w:rsidRPr="00BF7F0C">
        <w:rPr>
          <w:rFonts w:ascii="Segoe UI" w:hAnsi="Segoe UI" w:cs="Segoe UI"/>
          <w:b/>
          <w:bCs/>
          <w:i/>
          <w:iCs/>
          <w:sz w:val="17"/>
          <w:szCs w:val="17"/>
        </w:rPr>
        <w:t>Valuation:</w:t>
      </w:r>
      <w:r w:rsidRPr="001F15EA">
        <w:rPr>
          <w:rFonts w:ascii="Segoe UI" w:hAnsi="Segoe UI" w:cs="Segoe UI"/>
          <w:sz w:val="17"/>
          <w:szCs w:val="17"/>
        </w:rPr>
        <w:t xml:space="preserve"> A 5</w:t>
      </w:r>
      <w:r>
        <w:rPr>
          <w:rFonts w:ascii="Segoe UI" w:hAnsi="Segoe UI" w:cs="Segoe UI"/>
          <w:sz w:val="17"/>
          <w:szCs w:val="17"/>
        </w:rPr>
        <w:t>.0</w:t>
      </w:r>
      <w:r w:rsidRPr="001F15EA">
        <w:rPr>
          <w:rFonts w:ascii="Segoe UI" w:hAnsi="Segoe UI" w:cs="Segoe UI"/>
          <w:sz w:val="17"/>
          <w:szCs w:val="17"/>
        </w:rPr>
        <w:t>%</w:t>
      </w:r>
      <w:r>
        <w:rPr>
          <w:rFonts w:ascii="Segoe UI" w:hAnsi="Segoe UI" w:cs="Segoe UI"/>
          <w:sz w:val="17"/>
          <w:szCs w:val="17"/>
        </w:rPr>
        <w:t xml:space="preserve"> YoY</w:t>
      </w:r>
      <w:r w:rsidRPr="001F15EA">
        <w:rPr>
          <w:rFonts w:ascii="Segoe UI" w:hAnsi="Segoe UI" w:cs="Segoe UI"/>
          <w:sz w:val="17"/>
          <w:szCs w:val="17"/>
        </w:rPr>
        <w:t xml:space="preserve"> depreciation of LKR will lead to a decline of 1.9% in upside. </w:t>
      </w:r>
      <w:r w:rsidRPr="00BF7F0C">
        <w:rPr>
          <w:rFonts w:ascii="Segoe UI" w:hAnsi="Segoe UI" w:cs="Segoe UI"/>
          <w:b/>
          <w:bCs/>
          <w:i/>
          <w:iCs/>
          <w:sz w:val="17"/>
          <w:szCs w:val="17"/>
        </w:rPr>
        <w:t>Mitigation:</w:t>
      </w:r>
      <w:r w:rsidRPr="001F15EA">
        <w:rPr>
          <w:rFonts w:ascii="Segoe UI" w:hAnsi="Segoe UI" w:cs="Segoe UI"/>
          <w:sz w:val="17"/>
          <w:szCs w:val="17"/>
        </w:rPr>
        <w:t xml:space="preserve"> As transaction volumes grow, fixed USD-denominated costs are spread over a larger revenue base, reducing per-transaction currency impact. The company conducts regular audits and stress-testing to ensure it is prepared to withstand currency shocks.</w:t>
      </w:r>
      <w:r w:rsidRPr="00137D6B">
        <w:rPr>
          <w:rFonts w:ascii="Segoe UI" w:eastAsia="Segoe UI" w:hAnsi="Segoe UI" w:cs="Segoe UI"/>
          <w:noProof/>
          <w:color w:val="000000" w:themeColor="text1"/>
          <w:sz w:val="17"/>
          <w:szCs w:val="17"/>
        </w:rPr>
        <w:t xml:space="preserve"> </w:t>
      </w:r>
    </w:p>
    <w:p w14:paraId="39EB8DF5" w14:textId="77777777" w:rsidR="00917615" w:rsidRPr="00F47294" w:rsidRDefault="00917615" w:rsidP="00917615">
      <w:pPr>
        <w:pBdr>
          <w:bottom w:val="none" w:sz="0" w:space="24" w:color="auto"/>
        </w:pBdr>
        <w:spacing w:after="0" w:line="240" w:lineRule="auto"/>
        <w:jc w:val="both"/>
        <w:rPr>
          <w:rFonts w:ascii="Segoe UI" w:eastAsia="SimSun" w:hAnsi="Segoe UI" w:cs="Segoe UI"/>
          <w:sz w:val="16"/>
          <w:szCs w:val="16"/>
        </w:rPr>
      </w:pPr>
      <w:r w:rsidRPr="00F47294">
        <w:rPr>
          <w:rFonts w:ascii="Segoe UI" w:eastAsia="Segoe UI" w:hAnsi="Segoe UI" w:cs="Segoe UI"/>
          <w:b/>
          <w:bCs/>
          <w:color w:val="000000" w:themeColor="text1"/>
          <w:sz w:val="16"/>
          <w:szCs w:val="16"/>
        </w:rPr>
        <w:t xml:space="preserve">FR3: Revenue leakage and Liquidity Risk [Impact: </w:t>
      </w:r>
      <w:r w:rsidRPr="00F47294">
        <w:rPr>
          <w:rFonts w:ascii="Segoe UI" w:eastAsia="Segoe UI" w:hAnsi="Segoe UI" w:cs="Segoe UI"/>
          <w:b/>
          <w:bCs/>
          <w:color w:val="FF9900"/>
          <w:sz w:val="16"/>
          <w:szCs w:val="16"/>
        </w:rPr>
        <w:t>Medium</w:t>
      </w:r>
      <w:r w:rsidRPr="00F47294">
        <w:rPr>
          <w:rFonts w:ascii="Segoe UI" w:eastAsia="Segoe UI" w:hAnsi="Segoe UI" w:cs="Segoe UI"/>
          <w:b/>
          <w:bCs/>
          <w:color w:val="000000" w:themeColor="text1"/>
          <w:sz w:val="16"/>
          <w:szCs w:val="16"/>
        </w:rPr>
        <w:t xml:space="preserve">, Probability: </w:t>
      </w:r>
      <w:r w:rsidRPr="00F47294">
        <w:rPr>
          <w:rFonts w:ascii="Segoe UI" w:eastAsia="Segoe UI" w:hAnsi="Segoe UI" w:cs="Segoe UI"/>
          <w:b/>
          <w:bCs/>
          <w:color w:val="FF9900"/>
          <w:sz w:val="16"/>
          <w:szCs w:val="16"/>
        </w:rPr>
        <w:t>Medium</w:t>
      </w:r>
      <w:r w:rsidRPr="00F47294">
        <w:rPr>
          <w:rFonts w:ascii="Segoe UI" w:eastAsia="Segoe UI" w:hAnsi="Segoe UI" w:cs="Segoe UI"/>
          <w:b/>
          <w:bCs/>
          <w:color w:val="000000" w:themeColor="text1"/>
          <w:sz w:val="16"/>
          <w:szCs w:val="16"/>
        </w:rPr>
        <w:t>]</w:t>
      </w:r>
    </w:p>
    <w:p w14:paraId="1CB1BC82" w14:textId="27289C5C" w:rsidR="00917615" w:rsidRDefault="00917615" w:rsidP="00917615">
      <w:pPr>
        <w:pBdr>
          <w:bottom w:val="none" w:sz="0" w:space="24" w:color="auto"/>
        </w:pBdr>
        <w:spacing w:after="0" w:line="240" w:lineRule="auto"/>
        <w:jc w:val="both"/>
        <w:rPr>
          <w:rFonts w:ascii="Segoe UI" w:hAnsi="Segoe UI" w:cs="Segoe UI"/>
          <w:sz w:val="17"/>
          <w:szCs w:val="17"/>
        </w:rPr>
        <w:sectPr w:rsidR="00917615" w:rsidSect="00917615">
          <w:pgSz w:w="11906" w:h="16838" w:code="9"/>
          <w:pgMar w:top="-230" w:right="288" w:bottom="158" w:left="864" w:header="720" w:footer="720" w:gutter="0"/>
          <w:pgNumType w:start="0"/>
          <w:cols w:space="720"/>
          <w:titlePg/>
          <w:docGrid w:linePitch="360"/>
        </w:sectPr>
      </w:pPr>
      <w:r>
        <w:rPr>
          <w:rFonts w:ascii="Segoe UI" w:hAnsi="Segoe UI" w:cs="Segoe UI"/>
          <w:sz w:val="17"/>
          <w:szCs w:val="17"/>
        </w:rPr>
        <w:t>1)</w:t>
      </w:r>
      <w:r w:rsidRPr="001F15EA">
        <w:rPr>
          <w:rFonts w:ascii="Segoe UI" w:hAnsi="Segoe UI" w:cs="Segoe UI"/>
          <w:sz w:val="17"/>
          <w:szCs w:val="17"/>
        </w:rPr>
        <w:t xml:space="preserve">PKME is heavily dependent on continuous, large-scale investment in its technology platform, spending over </w:t>
      </w:r>
      <w:r>
        <w:rPr>
          <w:rFonts w:ascii="Segoe UI" w:hAnsi="Segoe UI" w:cs="Segoe UI"/>
          <w:sz w:val="17"/>
          <w:szCs w:val="17"/>
        </w:rPr>
        <w:t>LKR</w:t>
      </w:r>
      <w:r w:rsidRPr="001F15EA">
        <w:rPr>
          <w:rFonts w:ascii="Segoe UI" w:hAnsi="Segoe UI" w:cs="Segoe UI"/>
          <w:sz w:val="17"/>
          <w:szCs w:val="17"/>
        </w:rPr>
        <w:t xml:space="preserve"> 1</w:t>
      </w:r>
      <w:r>
        <w:rPr>
          <w:rFonts w:ascii="Segoe UI" w:hAnsi="Segoe UI" w:cs="Segoe UI"/>
          <w:sz w:val="17"/>
          <w:szCs w:val="17"/>
        </w:rPr>
        <w:t>.00</w:t>
      </w:r>
      <w:r w:rsidRPr="001F15EA">
        <w:rPr>
          <w:rFonts w:ascii="Segoe UI" w:hAnsi="Segoe UI" w:cs="Segoe UI"/>
          <w:sz w:val="17"/>
          <w:szCs w:val="17"/>
        </w:rPr>
        <w:t>Bn annually. The cost of incentives, discounts, and other related costs surged from LKR 2.9</w:t>
      </w:r>
      <w:r>
        <w:rPr>
          <w:rFonts w:ascii="Segoe UI" w:hAnsi="Segoe UI" w:cs="Segoe UI"/>
          <w:sz w:val="17"/>
          <w:szCs w:val="17"/>
        </w:rPr>
        <w:t>0</w:t>
      </w:r>
      <w:r w:rsidRPr="001F15EA">
        <w:rPr>
          <w:rFonts w:ascii="Segoe UI" w:hAnsi="Segoe UI" w:cs="Segoe UI"/>
          <w:sz w:val="17"/>
          <w:szCs w:val="17"/>
        </w:rPr>
        <w:t>Bn in FY23 to</w:t>
      </w:r>
      <w:r>
        <w:rPr>
          <w:rFonts w:ascii="Segoe UI" w:hAnsi="Segoe UI" w:cs="Segoe UI"/>
          <w:sz w:val="17"/>
          <w:szCs w:val="17"/>
        </w:rPr>
        <w:t xml:space="preserve"> LKR</w:t>
      </w:r>
      <w:r w:rsidRPr="001F15EA">
        <w:rPr>
          <w:rFonts w:ascii="Segoe UI" w:hAnsi="Segoe UI" w:cs="Segoe UI"/>
          <w:sz w:val="17"/>
          <w:szCs w:val="17"/>
        </w:rPr>
        <w:t xml:space="preserve"> 4.6</w:t>
      </w:r>
      <w:r>
        <w:rPr>
          <w:rFonts w:ascii="Segoe UI" w:hAnsi="Segoe UI" w:cs="Segoe UI"/>
          <w:sz w:val="17"/>
          <w:szCs w:val="17"/>
        </w:rPr>
        <w:t>0</w:t>
      </w:r>
      <w:r w:rsidRPr="001F15EA">
        <w:rPr>
          <w:rFonts w:ascii="Segoe UI" w:hAnsi="Segoe UI" w:cs="Segoe UI"/>
          <w:sz w:val="17"/>
          <w:szCs w:val="17"/>
        </w:rPr>
        <w:t xml:space="preserve">Bn in FY24, with projections showing further increases up to </w:t>
      </w:r>
      <w:r>
        <w:rPr>
          <w:rFonts w:ascii="Segoe UI" w:hAnsi="Segoe UI" w:cs="Segoe UI"/>
          <w:sz w:val="17"/>
          <w:szCs w:val="17"/>
        </w:rPr>
        <w:t xml:space="preserve">LKR </w:t>
      </w:r>
      <w:r w:rsidRPr="001F15EA">
        <w:rPr>
          <w:rFonts w:ascii="Segoe UI" w:hAnsi="Segoe UI" w:cs="Segoe UI"/>
          <w:sz w:val="17"/>
          <w:szCs w:val="17"/>
        </w:rPr>
        <w:t xml:space="preserve">6Bn in FY26E </w:t>
      </w:r>
      <w:r w:rsidRPr="002E3627">
        <w:rPr>
          <w:rFonts w:ascii="Segoe UI" w:hAnsi="Segoe UI" w:cs="Segoe UI"/>
          <w:b/>
          <w:bCs/>
          <w:sz w:val="17"/>
          <w:szCs w:val="17"/>
        </w:rPr>
        <w:t>(</w:t>
      </w:r>
      <w:r w:rsidRPr="002E3627">
        <w:rPr>
          <w:rFonts w:ascii="Segoe UI" w:hAnsi="Segoe UI" w:cs="Segoe UI"/>
          <w:b/>
          <w:bCs/>
          <w:sz w:val="17"/>
          <w:szCs w:val="17"/>
        </w:rPr>
        <w:fldChar w:fldCharType="begin"/>
      </w:r>
      <w:r w:rsidRPr="002E3627">
        <w:rPr>
          <w:rFonts w:ascii="Segoe UI" w:hAnsi="Segoe UI" w:cs="Segoe UI"/>
          <w:b/>
          <w:bCs/>
          <w:sz w:val="17"/>
          <w:szCs w:val="17"/>
        </w:rPr>
        <w:instrText xml:space="preserve"> REF _Ref217019275 \h  \* MERGEFORMAT </w:instrText>
      </w:r>
      <w:r w:rsidRPr="002E3627">
        <w:rPr>
          <w:rFonts w:ascii="Segoe UI" w:hAnsi="Segoe UI" w:cs="Segoe UI"/>
          <w:b/>
          <w:bCs/>
          <w:sz w:val="17"/>
          <w:szCs w:val="17"/>
        </w:rPr>
      </w:r>
      <w:r w:rsidRPr="002E3627">
        <w:rPr>
          <w:rFonts w:ascii="Segoe UI" w:hAnsi="Segoe UI" w:cs="Segoe UI"/>
          <w:b/>
          <w:bCs/>
          <w:sz w:val="17"/>
          <w:szCs w:val="17"/>
        </w:rPr>
        <w:fldChar w:fldCharType="separate"/>
      </w:r>
      <w:r w:rsidRPr="002E3627">
        <w:rPr>
          <w:rFonts w:ascii="Segoe UI" w:hAnsi="Segoe UI" w:cs="Segoe UI"/>
          <w:b/>
          <w:bCs/>
          <w:sz w:val="17"/>
          <w:szCs w:val="17"/>
        </w:rPr>
        <w:t xml:space="preserve">Figure </w:t>
      </w:r>
      <w:r w:rsidRPr="002E3627">
        <w:rPr>
          <w:rFonts w:ascii="Segoe UI" w:hAnsi="Segoe UI" w:cs="Segoe UI"/>
          <w:b/>
          <w:bCs/>
          <w:noProof/>
          <w:sz w:val="17"/>
          <w:szCs w:val="17"/>
        </w:rPr>
        <w:t>48</w:t>
      </w:r>
      <w:r w:rsidRPr="002E3627">
        <w:rPr>
          <w:rFonts w:ascii="Segoe UI" w:hAnsi="Segoe UI" w:cs="Segoe UI"/>
          <w:b/>
          <w:bCs/>
          <w:sz w:val="17"/>
          <w:szCs w:val="17"/>
        </w:rPr>
        <w:fldChar w:fldCharType="end"/>
      </w:r>
      <w:r w:rsidRPr="002E3627">
        <w:rPr>
          <w:rFonts w:ascii="Segoe UI" w:hAnsi="Segoe UI" w:cs="Segoe UI"/>
          <w:b/>
          <w:bCs/>
          <w:sz w:val="17"/>
          <w:szCs w:val="17"/>
        </w:rPr>
        <w:t>)</w:t>
      </w:r>
      <w:r w:rsidRPr="001F15EA">
        <w:rPr>
          <w:rFonts w:ascii="Segoe UI" w:hAnsi="Segoe UI" w:cs="Segoe UI"/>
          <w:sz w:val="17"/>
          <w:szCs w:val="17"/>
        </w:rPr>
        <w:t xml:space="preserve">. During peak periods, the company offers incentives to encourage off-board drivers to come back online, while competitive discounts retain </w:t>
      </w:r>
      <w:r>
        <w:rPr>
          <w:rFonts w:ascii="Segoe UI" w:hAnsi="Segoe UI" w:cs="Segoe UI"/>
          <w:sz w:val="17"/>
          <w:szCs w:val="17"/>
        </w:rPr>
        <w:t>users</w:t>
      </w:r>
      <w:r w:rsidRPr="001F15EA">
        <w:rPr>
          <w:rFonts w:ascii="Segoe UI" w:hAnsi="Segoe UI" w:cs="Segoe UI"/>
          <w:sz w:val="17"/>
          <w:szCs w:val="17"/>
        </w:rPr>
        <w:t xml:space="preserve">. 2) A growing number of drivers encourage </w:t>
      </w:r>
      <w:r>
        <w:rPr>
          <w:rFonts w:ascii="Segoe UI" w:hAnsi="Segoe UI" w:cs="Segoe UI"/>
          <w:sz w:val="17"/>
          <w:szCs w:val="17"/>
        </w:rPr>
        <w:t>users</w:t>
      </w:r>
      <w:r w:rsidRPr="001F15EA">
        <w:rPr>
          <w:rFonts w:ascii="Segoe UI" w:hAnsi="Segoe UI" w:cs="Segoe UI"/>
          <w:sz w:val="17"/>
          <w:szCs w:val="17"/>
        </w:rPr>
        <w:t xml:space="preserve"> to complete trips off the app, by refusing card payments and cancelling the trip upon arrival (figure 43). When rides are paid in cash, drivers retain the full amount resulting in direct commission loss for PKME. </w:t>
      </w:r>
      <w:r w:rsidRPr="00BF7F0C">
        <w:rPr>
          <w:rFonts w:ascii="Segoe UI" w:hAnsi="Segoe UI" w:cs="Segoe UI"/>
          <w:b/>
          <w:bCs/>
          <w:i/>
          <w:iCs/>
          <w:sz w:val="17"/>
          <w:szCs w:val="17"/>
        </w:rPr>
        <w:t>Valuation</w:t>
      </w:r>
      <w:r w:rsidRPr="00BF7F0C">
        <w:rPr>
          <w:rFonts w:ascii="Segoe UI" w:hAnsi="Segoe UI" w:cs="Segoe UI"/>
          <w:i/>
          <w:iCs/>
          <w:sz w:val="17"/>
          <w:szCs w:val="17"/>
        </w:rPr>
        <w:t>:</w:t>
      </w:r>
      <w:r w:rsidRPr="001F15EA">
        <w:rPr>
          <w:rFonts w:ascii="Segoe UI" w:hAnsi="Segoe UI" w:cs="Segoe UI"/>
          <w:sz w:val="17"/>
          <w:szCs w:val="17"/>
        </w:rPr>
        <w:t xml:space="preserve"> 5</w:t>
      </w:r>
      <w:r>
        <w:rPr>
          <w:rFonts w:ascii="Segoe UI" w:hAnsi="Segoe UI" w:cs="Segoe UI"/>
          <w:sz w:val="17"/>
          <w:szCs w:val="17"/>
        </w:rPr>
        <w:t>.0</w:t>
      </w:r>
      <w:r w:rsidRPr="001F15EA">
        <w:rPr>
          <w:rFonts w:ascii="Segoe UI" w:hAnsi="Segoe UI" w:cs="Segoe UI"/>
          <w:sz w:val="17"/>
          <w:szCs w:val="17"/>
        </w:rPr>
        <w:t xml:space="preserve">% </w:t>
      </w:r>
      <w:r>
        <w:rPr>
          <w:rFonts w:ascii="Segoe UI" w:hAnsi="Segoe UI" w:cs="Segoe UI"/>
          <w:sz w:val="17"/>
          <w:szCs w:val="17"/>
        </w:rPr>
        <w:t xml:space="preserve">YoY </w:t>
      </w:r>
      <w:r w:rsidRPr="001F15EA">
        <w:rPr>
          <w:rFonts w:ascii="Segoe UI" w:hAnsi="Segoe UI" w:cs="Segoe UI"/>
          <w:sz w:val="17"/>
          <w:szCs w:val="17"/>
        </w:rPr>
        <w:t xml:space="preserve">revenue reduction will </w:t>
      </w:r>
      <w:proofErr w:type="gramStart"/>
      <w:r w:rsidRPr="001F15EA">
        <w:rPr>
          <w:rFonts w:ascii="Segoe UI" w:hAnsi="Segoe UI" w:cs="Segoe UI"/>
          <w:sz w:val="17"/>
          <w:szCs w:val="17"/>
        </w:rPr>
        <w:t>reduce upside</w:t>
      </w:r>
      <w:proofErr w:type="gramEnd"/>
      <w:r w:rsidRPr="001F15EA">
        <w:rPr>
          <w:rFonts w:ascii="Segoe UI" w:hAnsi="Segoe UI" w:cs="Segoe UI"/>
          <w:sz w:val="17"/>
          <w:szCs w:val="17"/>
        </w:rPr>
        <w:t xml:space="preserve"> by 6.9%. </w:t>
      </w:r>
      <w:r w:rsidRPr="00BF7F0C">
        <w:rPr>
          <w:rFonts w:ascii="Segoe UI" w:hAnsi="Segoe UI" w:cs="Segoe UI"/>
          <w:b/>
          <w:bCs/>
          <w:i/>
          <w:iCs/>
          <w:sz w:val="17"/>
          <w:szCs w:val="17"/>
        </w:rPr>
        <w:t>Mitigation</w:t>
      </w:r>
      <w:r w:rsidRPr="00BF7F0C">
        <w:rPr>
          <w:rFonts w:ascii="Segoe UI" w:hAnsi="Segoe UI" w:cs="Segoe UI"/>
          <w:i/>
          <w:iCs/>
          <w:sz w:val="17"/>
          <w:szCs w:val="17"/>
        </w:rPr>
        <w:t>:</w:t>
      </w:r>
      <w:r w:rsidRPr="001F15EA">
        <w:rPr>
          <w:rFonts w:ascii="Segoe UI" w:hAnsi="Segoe UI" w:cs="Segoe UI"/>
          <w:sz w:val="17"/>
          <w:szCs w:val="17"/>
        </w:rPr>
        <w:t xml:space="preserve"> 1) PKME strengthens cash-flow resilience through a robust treasury policy, diversified revenue streams, periodic stress testing, and disciplined liquidity management. 2) Real-time fraud tracking infrastructure,</w:t>
      </w:r>
      <w:r>
        <w:rPr>
          <w:rFonts w:ascii="Segoe UI" w:hAnsi="Segoe UI" w:cs="Segoe UI"/>
          <w:sz w:val="17"/>
          <w:szCs w:val="17"/>
        </w:rPr>
        <w:t xml:space="preserve"> </w:t>
      </w:r>
      <w:r w:rsidRPr="001F15EA">
        <w:rPr>
          <w:rFonts w:ascii="Segoe UI" w:hAnsi="Segoe UI" w:cs="Segoe UI"/>
          <w:sz w:val="17"/>
          <w:szCs w:val="17"/>
        </w:rPr>
        <w:t>automated service level agreement monitoring, and the deployment of AI-driven fraud detection tools identify a breach before it happen</w:t>
      </w:r>
      <w:r>
        <w:rPr>
          <w:rFonts w:ascii="Segoe UI" w:hAnsi="Segoe UI" w:cs="Segoe UI"/>
          <w:sz w:val="17"/>
          <w:szCs w:val="17"/>
        </w:rPr>
        <w:t>s</w:t>
      </w:r>
    </w:p>
    <w:p w14:paraId="09F165A4" w14:textId="77777777" w:rsidR="004B1884" w:rsidRDefault="004B1884"/>
    <w:sectPr w:rsidR="004B18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40260" w14:textId="77777777" w:rsidR="00BF3EE2" w:rsidRDefault="00BF3EE2" w:rsidP="00917615">
      <w:pPr>
        <w:spacing w:after="0" w:line="240" w:lineRule="auto"/>
      </w:pPr>
      <w:r>
        <w:separator/>
      </w:r>
    </w:p>
  </w:endnote>
  <w:endnote w:type="continuationSeparator" w:id="0">
    <w:p w14:paraId="79549C26" w14:textId="77777777" w:rsidR="00BF3EE2" w:rsidRDefault="00BF3EE2" w:rsidP="00917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Light">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FD3F3" w14:textId="77777777" w:rsidR="00BF3EE2" w:rsidRDefault="00BF3EE2" w:rsidP="00917615">
      <w:pPr>
        <w:spacing w:after="0" w:line="240" w:lineRule="auto"/>
      </w:pPr>
      <w:r>
        <w:separator/>
      </w:r>
    </w:p>
  </w:footnote>
  <w:footnote w:type="continuationSeparator" w:id="0">
    <w:p w14:paraId="5BC73016" w14:textId="77777777" w:rsidR="00BF3EE2" w:rsidRDefault="00BF3EE2" w:rsidP="0091761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615"/>
    <w:rsid w:val="000A135B"/>
    <w:rsid w:val="000D76C6"/>
    <w:rsid w:val="0042326B"/>
    <w:rsid w:val="00442C4F"/>
    <w:rsid w:val="004B1884"/>
    <w:rsid w:val="004C0B9D"/>
    <w:rsid w:val="00917615"/>
    <w:rsid w:val="00BF3EE2"/>
    <w:rsid w:val="00DC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ED4F2"/>
  <w15:chartTrackingRefBased/>
  <w15:docId w15:val="{547D38FA-0431-43B5-90AF-2AD9231AD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615"/>
  </w:style>
  <w:style w:type="paragraph" w:styleId="Heading1">
    <w:name w:val="heading 1"/>
    <w:basedOn w:val="Normal"/>
    <w:next w:val="Normal"/>
    <w:link w:val="Heading1Char"/>
    <w:uiPriority w:val="9"/>
    <w:qFormat/>
    <w:rsid w:val="009176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76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76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76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76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76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6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6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6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6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76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76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76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76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76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6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6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615"/>
    <w:rPr>
      <w:rFonts w:eastAsiaTheme="majorEastAsia" w:cstheme="majorBidi"/>
      <w:color w:val="272727" w:themeColor="text1" w:themeTint="D8"/>
    </w:rPr>
  </w:style>
  <w:style w:type="paragraph" w:styleId="Title">
    <w:name w:val="Title"/>
    <w:basedOn w:val="Normal"/>
    <w:next w:val="Normal"/>
    <w:link w:val="TitleChar"/>
    <w:uiPriority w:val="10"/>
    <w:qFormat/>
    <w:rsid w:val="009176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6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6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6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615"/>
    <w:pPr>
      <w:spacing w:before="160"/>
      <w:jc w:val="center"/>
    </w:pPr>
    <w:rPr>
      <w:i/>
      <w:iCs/>
      <w:color w:val="404040" w:themeColor="text1" w:themeTint="BF"/>
    </w:rPr>
  </w:style>
  <w:style w:type="character" w:customStyle="1" w:styleId="QuoteChar">
    <w:name w:val="Quote Char"/>
    <w:basedOn w:val="DefaultParagraphFont"/>
    <w:link w:val="Quote"/>
    <w:uiPriority w:val="29"/>
    <w:rsid w:val="00917615"/>
    <w:rPr>
      <w:i/>
      <w:iCs/>
      <w:color w:val="404040" w:themeColor="text1" w:themeTint="BF"/>
    </w:rPr>
  </w:style>
  <w:style w:type="paragraph" w:styleId="ListParagraph">
    <w:name w:val="List Paragraph"/>
    <w:basedOn w:val="Normal"/>
    <w:uiPriority w:val="34"/>
    <w:qFormat/>
    <w:rsid w:val="00917615"/>
    <w:pPr>
      <w:ind w:left="720"/>
      <w:contextualSpacing/>
    </w:pPr>
  </w:style>
  <w:style w:type="character" w:styleId="IntenseEmphasis">
    <w:name w:val="Intense Emphasis"/>
    <w:basedOn w:val="DefaultParagraphFont"/>
    <w:uiPriority w:val="21"/>
    <w:qFormat/>
    <w:rsid w:val="00917615"/>
    <w:rPr>
      <w:i/>
      <w:iCs/>
      <w:color w:val="2F5496" w:themeColor="accent1" w:themeShade="BF"/>
    </w:rPr>
  </w:style>
  <w:style w:type="paragraph" w:styleId="IntenseQuote">
    <w:name w:val="Intense Quote"/>
    <w:basedOn w:val="Normal"/>
    <w:next w:val="Normal"/>
    <w:link w:val="IntenseQuoteChar"/>
    <w:uiPriority w:val="30"/>
    <w:qFormat/>
    <w:rsid w:val="009176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7615"/>
    <w:rPr>
      <w:i/>
      <w:iCs/>
      <w:color w:val="2F5496" w:themeColor="accent1" w:themeShade="BF"/>
    </w:rPr>
  </w:style>
  <w:style w:type="character" w:styleId="IntenseReference">
    <w:name w:val="Intense Reference"/>
    <w:basedOn w:val="DefaultParagraphFont"/>
    <w:uiPriority w:val="32"/>
    <w:qFormat/>
    <w:rsid w:val="00917615"/>
    <w:rPr>
      <w:b/>
      <w:bCs/>
      <w:smallCaps/>
      <w:color w:val="2F5496" w:themeColor="accent1" w:themeShade="BF"/>
      <w:spacing w:val="5"/>
    </w:rPr>
  </w:style>
  <w:style w:type="character" w:styleId="Hyperlink">
    <w:name w:val="Hyperlink"/>
    <w:basedOn w:val="DefaultParagraphFont"/>
    <w:uiPriority w:val="99"/>
    <w:unhideWhenUsed/>
    <w:rsid w:val="00917615"/>
    <w:rPr>
      <w:color w:val="0563C1" w:themeColor="hyperlink"/>
      <w:u w:val="single"/>
    </w:rPr>
  </w:style>
  <w:style w:type="paragraph" w:styleId="Caption">
    <w:name w:val="caption"/>
    <w:basedOn w:val="Normal"/>
    <w:next w:val="Normal"/>
    <w:uiPriority w:val="35"/>
    <w:unhideWhenUsed/>
    <w:qFormat/>
    <w:rsid w:val="00917615"/>
    <w:pPr>
      <w:spacing w:after="200" w:line="240" w:lineRule="auto"/>
    </w:pPr>
    <w:rPr>
      <w:i/>
      <w:iCs/>
      <w:color w:val="44546A" w:themeColor="text2"/>
      <w:sz w:val="18"/>
      <w:szCs w:val="18"/>
    </w:rPr>
  </w:style>
  <w:style w:type="paragraph" w:customStyle="1" w:styleId="PKME">
    <w:name w:val="PKME"/>
    <w:basedOn w:val="Heading4"/>
    <w:link w:val="PKMEChar"/>
    <w:qFormat/>
    <w:rsid w:val="00917615"/>
    <w:pPr>
      <w:jc w:val="center"/>
    </w:pPr>
    <w:rPr>
      <w:rFonts w:ascii="Segoe UI" w:hAnsi="Segoe UI" w:cs="Yu Mincho Light"/>
      <w:b/>
      <w:i w:val="0"/>
      <w:color w:val="000000" w:themeColor="text1"/>
      <w:kern w:val="0"/>
      <w:sz w:val="16"/>
      <w:szCs w:val="20"/>
      <w14:ligatures w14:val="none"/>
    </w:rPr>
  </w:style>
  <w:style w:type="character" w:customStyle="1" w:styleId="PKMEChar">
    <w:name w:val="PKME Char"/>
    <w:basedOn w:val="DefaultParagraphFont"/>
    <w:link w:val="PKME"/>
    <w:rsid w:val="00917615"/>
    <w:rPr>
      <w:rFonts w:ascii="Segoe UI" w:eastAsiaTheme="majorEastAsia" w:hAnsi="Segoe UI" w:cs="Yu Mincho Light"/>
      <w:b/>
      <w:iCs/>
      <w:color w:val="000000" w:themeColor="text1"/>
      <w:kern w:val="0"/>
      <w:sz w:val="16"/>
      <w:szCs w:val="20"/>
      <w14:ligatures w14:val="none"/>
    </w:rPr>
  </w:style>
  <w:style w:type="paragraph" w:styleId="Header">
    <w:name w:val="header"/>
    <w:basedOn w:val="Normal"/>
    <w:link w:val="HeaderChar"/>
    <w:uiPriority w:val="99"/>
    <w:unhideWhenUsed/>
    <w:rsid w:val="009176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7615"/>
  </w:style>
  <w:style w:type="paragraph" w:styleId="Footer">
    <w:name w:val="footer"/>
    <w:basedOn w:val="Normal"/>
    <w:link w:val="FooterChar"/>
    <w:uiPriority w:val="99"/>
    <w:unhideWhenUsed/>
    <w:rsid w:val="009176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76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1684</Words>
  <Characters>10177</Characters>
  <Application>Microsoft Office Word</Application>
  <DocSecurity>0</DocSecurity>
  <Lines>130</Lines>
  <Paragraphs>26</Paragraphs>
  <ScaleCrop>false</ScaleCrop>
  <Company/>
  <LinksUpToDate>false</LinksUpToDate>
  <CharactersWithSpaces>11835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FE/2021/003 - MEDUNGODA S.</dc:creator>
  <cp:keywords/>
  <dc:description/>
  <cp:lastModifiedBy>FE/2021/003 - MEDUNGODA S.</cp:lastModifiedBy>
  <cp:revision>1</cp:revision>
  <dcterms:created xsi:type="dcterms:W3CDTF">2025-12-19T02:40:00Z</dcterms:created>
  <dcterms:modified xsi:type="dcterms:W3CDTF">2025-12-19T02:42:00Z</dcterms:modified>
</cp:coreProperties>
</file>