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365D"/>
          <w:sz w:val="52"/>
          <w:szCs w:val="52"/>
        </w:rPr>
        <w:t xml:space="preserve">AUTOPLUS MAROC</w:t>
      </w:r>
    </w:p>
    <w:p>
      <w:pPr>
        <w:spacing w:after="80" w:before="0"/>
        <w:jc w:val="center"/>
      </w:pPr>
      <w:r>
        <w:rPr>
          <w:rFonts w:ascii="Arial" w:cs="Arial" w:eastAsia="Arial" w:hAnsi="Arial"/>
          <w:b/>
          <w:bCs/>
          <w:color w:val="2C5282"/>
          <w:sz w:val="32"/>
          <w:szCs w:val="32"/>
        </w:rPr>
        <w:t xml:space="preserve">Analyse de l'alignement</w:t>
      </w:r>
    </w:p>
    <w:p>
      <w:pPr>
        <w:spacing w:after="80" w:before="0"/>
        <w:jc w:val="center"/>
      </w:pPr>
      <w:r>
        <w:rPr>
          <w:rFonts w:ascii="Arial" w:cs="Arial" w:eastAsia="Arial" w:hAnsi="Arial"/>
          <w:color w:val="4A5568"/>
          <w:sz w:val="28"/>
          <w:szCs w:val="28"/>
        </w:rPr>
        <w:t xml:space="preserve">Assumption Matrix ↔ Guide d'Interview Terrain</w:t>
      </w:r>
    </w:p>
    <w:p>
      <w:pPr>
        <w:spacing w:after="600" w:before="0"/>
        <w:jc w:val="center"/>
      </w:pPr>
      <w:r>
        <w:rPr>
          <w:rFonts w:ascii="Arial" w:cs="Arial" w:eastAsia="Arial" w:hAnsi="Arial"/>
          <w:color w:val="718096"/>
          <w:sz w:val="20"/>
          <w:szCs w:val="20"/>
        </w:rPr>
        <w:t xml:space="preserve">Mai 2026</w:t>
      </w:r>
    </w:p>
    <w:p>
      <w:pPr>
        <w:pStyle w:val="Heading1"/>
      </w:pPr>
      <w:r>
        <w:t xml:space="preserve">1. Score Global de Couverture</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000"/>
        <w:gridCol w:w="1500"/>
      </w:tblGrid>
      <w:tr>
        <w:trPr>
          <w:tblHeader/>
        </w:trPr>
        <w:tc>
          <w:tcPr>
            <w:tcW w:type="dxa" w:w="3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sz w:val="18"/>
                <w:szCs w:val="18"/>
              </w:rPr>
              <w:t xml:space="preserve">Dimension</w:t>
            </w:r>
          </w:p>
        </w:tc>
        <w:tc>
          <w:tcPr>
            <w:tcW w:type="dxa" w:w="3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sz w:val="18"/>
                <w:szCs w:val="18"/>
              </w:rPr>
              <w:t xml:space="preserve">Constat</w:t>
            </w:r>
          </w:p>
        </w:tc>
        <w:tc>
          <w:tcPr>
            <w:tcW w:type="dxa" w:w="1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sz w:val="18"/>
                <w:szCs w:val="18"/>
              </w:rPr>
              <w:t xml:space="preserve">Score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sz w:val="18"/>
                <w:szCs w:val="18"/>
              </w:rPr>
              <w:t xml:space="preserve">Statut</w:t>
            </w:r>
          </w:p>
        </w:tc>
      </w:tr>
      <w:tr>
        <w:tc>
          <w:tcPr>
            <w:tcW w:type="dxa" w:w="3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Couverture globale hypothèses</w:t>
            </w:r>
          </w:p>
        </w:tc>
        <w:tc>
          <w:tcPr>
            <w:tcW w:type="dxa" w:w="3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14/20 correctement couvertes</w:t>
            </w:r>
          </w:p>
        </w:tc>
        <w:tc>
          <w:tcPr>
            <w:tcW w:type="dxa" w:w="1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70%</w:t>
            </w:r>
          </w:p>
        </w:tc>
        <w:tc>
          <w:tcPr>
            <w:tcW w:type="dxa" w:w="15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tcPr>
          <w:p>
            <w:r>
              <w:rPr>
                <w:b/>
                <w:bCs/>
                <w:color w:val="B7791F"/>
                <w:sz w:val="18"/>
                <w:szCs w:val="18"/>
              </w:rPr>
              <w:t xml:space="preserve">Acceptable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Couverture CRITIQUES (H3,H9,H15,H18,H20)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3/5 correctement couvertes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b/>
                <w:bCs/>
                <w:color w:val="9B2C2C"/>
                <w:sz w:val="18"/>
                <w:szCs w:val="18"/>
              </w:rPr>
              <w:t xml:space="preserve">Insuffisant</w:t>
            </w:r>
          </w:p>
        </w:tc>
      </w:tr>
      <w:tr>
        <w:tc>
          <w:tcPr>
            <w:tcW w:type="dxa" w:w="3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WTP — Test monétisation</w:t>
            </w:r>
          </w:p>
        </w:tc>
        <w:tc>
          <w:tcPr>
            <w:tcW w:type="dxa" w:w="3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0/2 hypothèses testées directement</w:t>
            </w:r>
          </w:p>
        </w:tc>
        <w:tc>
          <w:tcPr>
            <w:tcW w:type="dxa" w:w="1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0%</w:t>
            </w:r>
          </w:p>
        </w:tc>
        <w:tc>
          <w:tcPr>
            <w:tcW w:type="dxa" w:w="1500"/>
            <w:tcBorders>
              <w:top w:val="single" w:color="CCCCCC" w:sz="1"/>
              <w:left w:val="single" w:color="CCCCCC" w:sz="1"/>
              <w:bottom w:val="single" w:color="CCCCCC" w:sz="1"/>
              <w:right w:val="single" w:color="CCCCCC" w:sz="1"/>
            </w:tcBorders>
            <w:shd w:fill="FED7D7" w:val="clear"/>
            <w:tcMar>
              <w:top w:type="dxa" w:w="60"/>
              <w:left w:type="dxa" w:w="100"/>
              <w:bottom w:type="dxa" w:w="60"/>
              <w:right w:type="dxa" w:w="100"/>
            </w:tcMar>
          </w:tcPr>
          <w:p>
            <w:r>
              <w:rPr>
                <w:b/>
                <w:bCs/>
                <w:color w:val="9B2C2C"/>
                <w:sz w:val="18"/>
                <w:szCs w:val="18"/>
              </w:rPr>
              <w:t xml:space="preserve">BLOQUANT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Questions comportementales (passé)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9/10 — très bien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5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Excellent</w:t>
            </w:r>
          </w:p>
        </w:tc>
      </w:tr>
      <w:tr>
        <w:tc>
          <w:tcPr>
            <w:tcW w:type="dxa" w:w="3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Absence de leading questions</w:t>
            </w:r>
          </w:p>
        </w:tc>
        <w:tc>
          <w:tcPr>
            <w:tcW w:type="dxa" w:w="3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Bon — règles d'or respectées</w:t>
            </w:r>
          </w:p>
        </w:tc>
        <w:tc>
          <w:tcPr>
            <w:tcW w:type="dxa" w:w="1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tcPr>
          <w:p>
            <w:r>
              <w:rPr>
                <w:b w:val="false"/>
                <w:bCs w:val="false"/>
                <w:color w:val="000000"/>
                <w:sz w:val="18"/>
                <w:szCs w:val="18"/>
              </w:rPr>
              <w:t xml:space="preserve">95%</w:t>
            </w:r>
          </w:p>
        </w:tc>
        <w:tc>
          <w:tcPr>
            <w:tcW w:type="dxa" w:w="15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Excellent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Questions de contexte digital/cash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Absentes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1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b/>
                <w:bCs/>
                <w:color w:val="9B2C2C"/>
                <w:sz w:val="18"/>
                <w:szCs w:val="18"/>
              </w:rPr>
              <w:t xml:space="preserve">À corriger</w:t>
            </w:r>
          </w:p>
        </w:tc>
      </w:tr>
    </w:tbl>
    <w:p>
      <w:r>
        <w:t xml:space="preserve"/>
      </w:r>
    </w:p>
    <w:p>
      <w:r>
        <w:rPr>
          <w:sz w:val="22"/>
          <w:szCs w:val="22"/>
        </w:rPr>
        <w:t xml:space="preserve">Lecture d'ensemble : le guide est solide dans sa forme (questions comportementales, pas de leading questions) mais présente deux angles morts bloquants pour la validation de l'idée startup : le test de willingness to pay (WTP) est absent sur les deux segments, et les hypothèses CRITIQUES sont couvertes à 60% seulement.</w:t>
      </w:r>
    </w:p>
    <w:p>
      <w:r>
        <w:t xml:space="preserve"/>
      </w:r>
    </w:p>
    <w:p>
      <w:pPr>
        <w:pStyle w:val="Heading1"/>
      </w:pPr>
      <w:r>
        <w:t xml:space="preserve">2. Segment Automobiliste — Analyse détaillée</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000"/>
        <w:gridCol w:w="1400"/>
        <w:gridCol w:w="1000"/>
      </w:tblGrid>
      <w:tr>
        <w:trPr>
          <w:tblHeader/>
        </w:trPr>
        <w:tc>
          <w:tcPr>
            <w:tcW w:type="dxa" w:w="6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Hypothèse</w:t>
            </w:r>
          </w:p>
        </w:tc>
        <w:tc>
          <w:tcPr>
            <w:tcW w:type="dxa" w:w="10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Priorité</w:t>
            </w:r>
          </w:p>
        </w:tc>
        <w:tc>
          <w:tcPr>
            <w:tcW w:type="dxa" w:w="1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Question couvrant</w:t>
            </w:r>
          </w:p>
        </w:tc>
        <w:tc>
          <w:tcPr>
            <w:tcW w:type="dxa" w:w="10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Verdict</w:t>
            </w:r>
          </w:p>
        </w:tc>
      </w:tr>
      <w:tr>
        <w:tc>
          <w:tcPr>
            <w:tcW w:type="dxa" w:w="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H1</w:t>
            </w:r>
          </w:p>
        </w:tc>
        <w:tc>
          <w:tcPr>
            <w:tcW w:type="dxa" w:w="3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Bouche-à-oreille = canal principal</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Q2 auto</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Recherche &gt; 30 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Q3 auto*</w:t>
            </w:r>
          </w:p>
        </w:tc>
        <w:tc>
          <w:tcPr>
            <w:tcW w:type="dxa" w:w="10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tcPr>
          <w:p>
            <w:r>
              <w:rPr>
                <w:b/>
                <w:bCs/>
                <w:color w:val="B7791F"/>
                <w:sz w:val="18"/>
                <w:szCs w:val="18"/>
              </w:rPr>
              <w:t xml:space="preserve">⚠ Partiel</w:t>
            </w:r>
          </w:p>
        </w:tc>
      </w:tr>
      <w:tr>
        <w:tc>
          <w:tcPr>
            <w:tcW w:type="dxa" w:w="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H3</w:t>
            </w:r>
          </w:p>
        </w:tc>
        <w:tc>
          <w:tcPr>
            <w:tcW w:type="dxa" w:w="3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Arnaque / surprise prix</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CRITIQUE</w:t>
            </w:r>
          </w:p>
        </w:tc>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Q5 auto</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Pas de validation qualité post-répa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Q8 auto</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H5</w:t>
            </w:r>
          </w:p>
        </w:tc>
        <w:tc>
          <w:tcPr>
            <w:tcW w:type="dxa" w:w="3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Recherche à chaque panne (no fidélité)</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Q9, Q10</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Confiance = recommandation proche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Q9 auto</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H7</w:t>
            </w:r>
          </w:p>
        </w:tc>
        <w:tc>
          <w:tcPr>
            <w:tcW w:type="dxa" w:w="3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Prix = tension principale</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Q4, Q7 auto</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Frustration = incertitude diagnostic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Q7 auto (indirect)</w:t>
            </w:r>
          </w:p>
        </w:tc>
        <w:tc>
          <w:tcPr>
            <w:tcW w:type="dxa" w:w="10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tcPr>
          <w:p>
            <w:r>
              <w:rPr>
                <w:b/>
                <w:bCs/>
                <w:color w:val="B7791F"/>
                <w:sz w:val="18"/>
                <w:szCs w:val="18"/>
              </w:rPr>
              <w:t xml:space="preserve">⚠ Partiel</w:t>
            </w:r>
          </w:p>
        </w:tc>
      </w:tr>
      <w:tr>
        <w:tc>
          <w:tcPr>
            <w:tcW w:type="dxa" w:w="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H9</w:t>
            </w:r>
          </w:p>
        </w:tc>
        <w:tc>
          <w:tcPr>
            <w:tcW w:type="dxa" w:w="3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WTP pour méca vérifié</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CRITIQUE</w:t>
            </w:r>
          </w:p>
        </w:tc>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Q10 auto*</w:t>
            </w:r>
          </w:p>
        </w:tc>
        <w:tc>
          <w:tcPr>
            <w:tcW w:type="dxa" w:w="1000"/>
            <w:tcBorders>
              <w:top w:val="single" w:color="CCCCCC" w:sz="1"/>
              <w:left w:val="single" w:color="CCCCCC" w:sz="1"/>
              <w:bottom w:val="single" w:color="CCCCCC" w:sz="1"/>
              <w:right w:val="single" w:color="CCCCCC" w:sz="1"/>
            </w:tcBorders>
            <w:shd w:fill="FED7D7" w:val="clear"/>
            <w:tcMar>
              <w:top w:type="dxa" w:w="60"/>
              <w:left w:type="dxa" w:w="100"/>
              <w:bottom w:type="dxa" w:w="60"/>
              <w:right w:type="dxa" w:w="100"/>
            </w:tcMar>
          </w:tcPr>
          <w:p>
            <w:r>
              <w:rPr>
                <w:b/>
                <w:bCs/>
                <w:color w:val="9B2C2C"/>
                <w:sz w:val="18"/>
                <w:szCs w:val="18"/>
              </w:rPr>
              <w:t xml:space="preserve">✗ ABSENT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2-4 mécas consultés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Q6 auto</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bl>
    <w:p>
      <w:r>
        <w:t xml:space="preserve"/>
      </w:r>
    </w:p>
    <w:p>
      <w:pPr>
        <w:pStyle w:val="Heading2"/>
      </w:pPr>
      <w:r>
        <w:t xml:space="preserve">Points forts</w:t>
      </w:r>
    </w:p>
    <w:p>
      <w:pPr>
        <w:pStyle w:val="ListParagraph"/>
        <w:numPr>
          <w:ilvl w:val="0"/>
          <w:numId w:val="2"/>
        </w:numPr>
      </w:pPr>
      <w:r>
        <w:rPr>
          <w:b w:val="false"/>
          <w:bCs w:val="false"/>
        </w:rPr>
        <w:t xml:space="preserve">Q1 (parcours complet) est excellente : elle cartographie l'expérience entière sans orienter.</w:t>
      </w:r>
    </w:p>
    <w:p>
      <w:pPr>
        <w:pStyle w:val="ListParagraph"/>
        <w:numPr>
          <w:ilvl w:val="0"/>
          <w:numId w:val="2"/>
        </w:numPr>
      </w:pPr>
      <w:r>
        <w:rPr>
          <w:b w:val="false"/>
          <w:bCs w:val="false"/>
        </w:rPr>
        <w:t xml:space="preserve">Q5 (ressenti arnaque) est la meilleure question du guide — formée sur le passé, non-suggérée, à fort signal.</w:t>
      </w:r>
    </w:p>
    <w:p>
      <w:pPr>
        <w:pStyle w:val="ListParagraph"/>
        <w:numPr>
          <w:ilvl w:val="0"/>
          <w:numId w:val="2"/>
        </w:numPr>
      </w:pPr>
      <w:r>
        <w:rPr>
          <w:b w:val="false"/>
          <w:bCs w:val="false"/>
        </w:rPr>
        <w:t xml:space="preserve">Q7 (frustration principale) est correctement laissée ouverte — ne pré-suppose pas le pain point.</w:t>
      </w:r>
    </w:p>
    <w:p>
      <w:pPr>
        <w:pStyle w:val="ListParagraph"/>
        <w:numPr>
          <w:ilvl w:val="0"/>
          <w:numId w:val="2"/>
        </w:numPr>
      </w:pPr>
      <w:r>
        <w:rPr>
          <w:b w:val="false"/>
          <w:bCs w:val="false"/>
        </w:rPr>
        <w:t xml:space="preserve">Q9/Q10 permettent de tester organiquement si l'automobiliste cherche une solution.</w:t>
      </w:r>
    </w:p>
    <w:p>
      <w:r>
        <w:t xml:space="preserve"/>
      </w:r>
    </w:p>
    <w:p>
      <w:pPr>
        <w:pStyle w:val="Heading2"/>
      </w:pPr>
      <w:r>
        <w:t xml:space="preserve">Problèmes identifiés</w:t>
      </w:r>
    </w:p>
    <w:p>
      <w:pPr>
        <w:pStyle w:val="Heading3"/>
      </w:pPr>
      <w:r>
        <w:t xml:space="preserve">Q3 — Confusion entre temps de réparation et temps de recherche</w:t>
      </w:r>
    </w:p>
    <w:p>
      <w:r>
        <w:rPr>
          <w:sz w:val="22"/>
          <w:szCs w:val="22"/>
        </w:rPr>
        <w:t xml:space="preserve">H2 porte sur le temps passé à chercher un mécanicien (&gt;30 min). Q3 demande le temps total entre la panne et la récupération de la voiture — ce qui inclut le délai d'intervention et peut masquer le coût de recherche réel. La question ne valide pas H2.</w:t>
      </w:r>
    </w:p>
    <w:p>
      <w:r>
        <w:t xml:space="preserve"/>
      </w:r>
    </w:p>
    <w:p>
      <w:pPr>
        <w:pStyle w:val="Heading3"/>
      </w:pPr>
      <w:r>
        <w:t xml:space="preserve">Q10 — Ne teste pas WTP (H9 CRITIQUE)</w:t>
      </w:r>
    </w:p>
    <w:p>
      <w:r>
        <w:rPr>
          <w:sz w:val="22"/>
          <w:szCs w:val="22"/>
        </w:rPr>
        <w:t xml:space="preserve">Q10 demande « la prochaine fois tu vas faire quoi ». C'est une bonne question de validation d'usage mais elle ne teste JAMAIS si l'automobiliste paierait pour une solution. H9 (WTP pour mécanicien vérifié) reste non validée. Or c'est l'hypothèse qui détermine le modèle de revenus. C'est un angle mort bloquant.</w:t>
      </w:r>
    </w:p>
    <w:p>
      <w:r>
        <w:t xml:space="preserve"/>
      </w:r>
    </w:p>
    <w:p>
      <w:pPr>
        <w:pStyle w:val="Heading3"/>
      </w:pPr>
      <w:r>
        <w:t xml:space="preserve">H8 — Frustration diagnostic : pas de question dédiée</w:t>
      </w:r>
    </w:p>
    <w:p>
      <w:r>
        <w:rPr>
          <w:sz w:val="22"/>
          <w:szCs w:val="22"/>
        </w:rPr>
        <w:t xml:space="preserve">L'incertitude sur le « vrai problème » de la voiture peut émerger via Q7, mais Q7 est ouverte et ne la ciblera pas systématiquement. Sur 15 interviews, cette hypothèse risque d'apparaître dans seulement 3 ou 4 réponses si elle n'est pas provoquée.</w:t>
      </w:r>
    </w:p>
    <w:p>
      <w:r>
        <w:t xml:space="preserve"/>
      </w:r>
    </w:p>
    <w:p>
      <w:pPr>
        <w:pStyle w:val="Heading1"/>
      </w:pPr>
      <w:r>
        <w:t xml:space="preserve">3. Segment Mécanicien — Analyse détaillée</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000"/>
        <w:gridCol w:w="1500"/>
        <w:gridCol w:w="1000"/>
      </w:tblGrid>
      <w:tr>
        <w:trPr>
          <w:tblHeader/>
        </w:trPr>
        <w:tc>
          <w:tcPr>
            <w:tcW w:type="dxa" w:w="7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w:t>
            </w:r>
          </w:p>
        </w:tc>
        <w:tc>
          <w:tcPr>
            <w:tcW w:type="dxa" w:w="33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Hypothèse</w:t>
            </w:r>
          </w:p>
        </w:tc>
        <w:tc>
          <w:tcPr>
            <w:tcW w:type="dxa" w:w="10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Priorité</w:t>
            </w:r>
          </w:p>
        </w:tc>
        <w:tc>
          <w:tcPr>
            <w:tcW w:type="dxa" w:w="15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Question couvrant</w:t>
            </w:r>
          </w:p>
        </w:tc>
        <w:tc>
          <w:tcPr>
            <w:tcW w:type="dxa" w:w="10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pPr>
              <w:jc w:val="center"/>
            </w:pPr>
            <w:r>
              <w:rPr>
                <w:b/>
                <w:bCs/>
                <w:color w:val="FFFFFF"/>
                <w:sz w:val="18"/>
                <w:szCs w:val="18"/>
              </w:rPr>
              <w:t xml:space="preserve">Verdict</w:t>
            </w:r>
          </w:p>
        </w:tc>
      </w:tr>
      <w:tr>
        <w:tc>
          <w:tcPr>
            <w:tcW w:type="dxa" w:w="7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H11</w:t>
            </w:r>
          </w:p>
        </w:tc>
        <w:tc>
          <w:tcPr>
            <w:tcW w:type="dxa" w:w="33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Clients bouche-à-oreille uniquement</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ÉLEVÉE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Q1, Q2 méca</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H12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Périodes creuses régulières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Q4 méca</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7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H13</w:t>
            </w:r>
          </w:p>
        </w:tc>
        <w:tc>
          <w:tcPr>
            <w:tcW w:type="dxa" w:w="33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Impayés/litiges = douleur forte</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ÉLEVÉE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Q5 méca</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H14</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Prix fixés au feeling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Q6 méca</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7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H15</w:t>
            </w:r>
          </w:p>
        </w:tc>
        <w:tc>
          <w:tcPr>
            <w:tcW w:type="dxa" w:w="33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Réputation invisible hors quartier</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CRITIQUE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Q7 méca</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H16</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Refuse 10-20% clients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ÉLEVÉE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Q8 méca</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7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H17</w:t>
            </w:r>
          </w:p>
        </w:tc>
        <w:tc>
          <w:tcPr>
            <w:tcW w:type="dxa" w:w="33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Gap communication technique</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ÉLEVÉE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Q9 méca</w:t>
            </w:r>
          </w:p>
        </w:tc>
        <w:tc>
          <w:tcPr>
            <w:tcW w:type="dxa" w:w="1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tcPr>
          <w:p>
            <w:r>
              <w:rPr>
                <w:b/>
                <w:bCs/>
                <w:color w:val="276749"/>
                <w:sz w:val="18"/>
                <w:szCs w:val="18"/>
              </w:rPr>
              <w:t xml:space="preserve">✓ Couvert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H18</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WTP commission pour clients qualifiés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CRITIQUE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Q10 méca*</w:t>
            </w:r>
          </w:p>
        </w:tc>
        <w:tc>
          <w:tcPr>
            <w:tcW w:type="dxa" w:w="1000"/>
            <w:tcBorders>
              <w:top w:val="single" w:color="CCCCCC" w:sz="1"/>
              <w:left w:val="single" w:color="CCCCCC" w:sz="1"/>
              <w:bottom w:val="single" w:color="CCCCCC" w:sz="1"/>
              <w:right w:val="single" w:color="CCCCCC" w:sz="1"/>
            </w:tcBorders>
            <w:shd w:fill="FED7D7" w:val="clear"/>
            <w:tcMar>
              <w:top w:type="dxa" w:w="60"/>
              <w:left w:type="dxa" w:w="100"/>
              <w:bottom w:type="dxa" w:w="60"/>
              <w:right w:type="dxa" w:w="100"/>
            </w:tcMar>
          </w:tcPr>
          <w:p>
            <w:r>
              <w:rPr>
                <w:b/>
                <w:bCs/>
                <w:color w:val="9B2C2C"/>
                <w:sz w:val="18"/>
                <w:szCs w:val="18"/>
              </w:rPr>
              <w:t xml:space="preserve">✗ ABSENT</w:t>
            </w:r>
          </w:p>
        </w:tc>
      </w:tr>
      <w:tr>
        <w:tc>
          <w:tcPr>
            <w:tcW w:type="dxa" w:w="7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bCs/>
                <w:color w:val="000000"/>
                <w:sz w:val="18"/>
                <w:szCs w:val="18"/>
              </w:rPr>
              <w:t xml:space="preserve">H19</w:t>
            </w:r>
          </w:p>
        </w:tc>
        <w:tc>
          <w:tcPr>
            <w:tcW w:type="dxa" w:w="33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Pas de présence digitale</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ÉLEVÉE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tcPr>
          <w:p>
            <w:r>
              <w:rPr>
                <w:b w:val="false"/>
                <w:bCs w:val="false"/>
                <w:color w:val="000000"/>
                <w:sz w:val="18"/>
                <w:szCs w:val="18"/>
              </w:rPr>
              <w:t xml:space="preserve">Q1/Q7 méca (indirect)</w:t>
            </w:r>
          </w:p>
        </w:tc>
        <w:tc>
          <w:tcPr>
            <w:tcW w:type="dxa" w:w="10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tcPr>
          <w:p>
            <w:r>
              <w:rPr>
                <w:b/>
                <w:bCs/>
                <w:color w:val="B7791F"/>
                <w:sz w:val="18"/>
                <w:szCs w:val="18"/>
              </w:rPr>
              <w:t xml:space="preserve">⚠ Partiel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00000"/>
                <w:sz w:val="18"/>
                <w:szCs w:val="18"/>
              </w:rPr>
              <w:t xml:space="preserve">H20</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Perd 1-2j/semaine faute de clients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CRITIQUE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Q4 méca (partiel)</w:t>
            </w:r>
          </w:p>
        </w:tc>
        <w:tc>
          <w:tcPr>
            <w:tcW w:type="dxa" w:w="10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tcPr>
          <w:p>
            <w:r>
              <w:rPr>
                <w:b/>
                <w:bCs/>
                <w:color w:val="B7791F"/>
                <w:sz w:val="18"/>
                <w:szCs w:val="18"/>
              </w:rPr>
              <w:t xml:space="preserve">⚠ Partiel</w:t>
            </w:r>
          </w:p>
        </w:tc>
      </w:tr>
    </w:tbl>
    <w:p>
      <w:r>
        <w:t xml:space="preserve"/>
      </w:r>
    </w:p>
    <w:p>
      <w:pPr>
        <w:pStyle w:val="Heading2"/>
      </w:pPr>
      <w:r>
        <w:t xml:space="preserve">Points forts</w:t>
      </w:r>
    </w:p>
    <w:p>
      <w:pPr>
        <w:pStyle w:val="ListParagraph"/>
        <w:numPr>
          <w:ilvl w:val="0"/>
          <w:numId w:val="2"/>
        </w:numPr>
      </w:pPr>
      <w:r>
        <w:rPr>
          <w:b w:val="false"/>
          <w:bCs w:val="false"/>
        </w:rPr>
        <w:t xml:space="preserve">Q4 (périodes creuses) est une très bonne question — concrète, non-menaçante, à fort potentiel de signal.</w:t>
      </w:r>
    </w:p>
    <w:p>
      <w:pPr>
        <w:pStyle w:val="ListParagraph"/>
        <w:numPr>
          <w:ilvl w:val="0"/>
          <w:numId w:val="2"/>
        </w:numPr>
      </w:pPr>
      <w:r>
        <w:rPr>
          <w:b w:val="false"/>
          <w:bCs w:val="false"/>
        </w:rPr>
        <w:t xml:space="preserve">Q5 (mauvaise expérience client) correctement positionnée sur un vécu passé réel.</w:t>
      </w:r>
    </w:p>
    <w:p>
      <w:pPr>
        <w:pStyle w:val="ListParagraph"/>
        <w:numPr>
          <w:ilvl w:val="0"/>
          <w:numId w:val="2"/>
        </w:numPr>
      </w:pPr>
      <w:r>
        <w:rPr>
          <w:b w:val="false"/>
          <w:bCs w:val="false"/>
        </w:rPr>
        <w:t xml:space="preserve">Q9 (gap de communication) est très bien calibrée — elle place le mécanicien dans son rôle d'expert sans le culpabiliser.</w:t>
      </w:r>
    </w:p>
    <w:p>
      <w:r>
        <w:t xml:space="preserve"/>
      </w:r>
    </w:p>
    <w:p>
      <w:pPr>
        <w:pStyle w:val="Heading2"/>
      </w:pPr>
      <w:r>
        <w:t xml:space="preserve">Problèmes identifiés</w:t>
      </w:r>
    </w:p>
    <w:p>
      <w:pPr>
        <w:pStyle w:val="Heading3"/>
      </w:pPr>
      <w:r>
        <w:t xml:space="preserve">Q10 — Ne teste pas WTP commission (H18 CRITIQUE)</w:t>
      </w:r>
    </w:p>
    <w:p>
      <w:r>
        <w:rPr>
          <w:sz w:val="22"/>
          <w:szCs w:val="22"/>
        </w:rPr>
        <w:t xml:space="preserve">« Qu'est-ce qui te ferait gagner du temps ou de l'argent » est une question ouverte qui peut faire émerger des besoins non anticipés, mais elle ne testent pas du tout la disposition à payer une commission. Un mécanicien peut répondre « plus de clients » sans jamais valider qu'il paierait pour les obtenir. H18 reste non validée.</w:t>
      </w:r>
    </w:p>
    <w:p>
      <w:r>
        <w:t xml:space="preserve"/>
      </w:r>
    </w:p>
    <w:p>
      <w:pPr>
        <w:pStyle w:val="Heading3"/>
      </w:pPr>
      <w:r>
        <w:t xml:space="preserve">H19 — Présence digitale : pas de question dédiée</w:t>
      </w:r>
    </w:p>
    <w:p>
      <w:r>
        <w:rPr>
          <w:sz w:val="22"/>
          <w:szCs w:val="22"/>
        </w:rPr>
        <w:t xml:space="preserve">H19 suppose que les mécaniciens n'ont pas de présence digitale active. C'est une hypothèse que l'on peut invalider en 10 secondes sur Google Maps. Pourtant il n'y a aucune question directe pour le confirmer oralement. Or, si 30% des mécaniciens ont déjà une page Google bien notée, la proposition de valeur visibilité est beaucoup plus faible.</w:t>
      </w:r>
    </w:p>
    <w:p>
      <w:r>
        <w:t xml:space="preserve"/>
      </w:r>
    </w:p>
    <w:p>
      <w:pPr>
        <w:pStyle w:val="Heading3"/>
      </w:pPr>
      <w:r>
        <w:t xml:space="preserve">H20 — Quantification jours perdus : question trop qualitative</w:t>
      </w:r>
    </w:p>
    <w:p>
      <w:r>
        <w:rPr>
          <w:sz w:val="22"/>
          <w:szCs w:val="22"/>
        </w:rPr>
        <w:t xml:space="preserve">Q4 demande si les périodes creuses existent et comment le mécanicien les gère. Elle ne quantifie pas le nombre de jours perdus. La différence entre « parfois une matinée » et « 2 jours entiers par semaine » est décisive pour valider H20 et justifier le ROI de la plateforme.</w:t>
      </w:r>
    </w:p>
    <w:p>
      <w:r>
        <w:t xml:space="preserve"/>
      </w:r>
    </w:p>
    <w:p>
      <w:pPr>
        <w:pStyle w:val="Heading1"/>
      </w:pPr>
      <w:r>
        <w:t xml:space="preserve">4. Questions Manquantes — Recommandations d'ajout</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4000"/>
        <w:gridCol w:w="1000"/>
      </w:tblGrid>
      <w:tr>
        <w:trPr>
          <w:tblHeader/>
        </w:trPr>
        <w:tc>
          <w:tcPr>
            <w:tcW w:type="dxa" w:w="900"/>
            <w:tcBorders>
              <w:top w:val="single" w:color="CCCCCC" w:sz="1"/>
              <w:left w:val="single" w:color="CCCCCC" w:sz="1"/>
              <w:bottom w:val="single" w:color="CCCCCC" w:sz="1"/>
              <w:right w:val="single" w:color="CCCCCC" w:sz="1"/>
            </w:tcBorders>
            <w:shd w:fill="744210" w:val="clear"/>
            <w:tcMar>
              <w:top w:type="dxa" w:w="80"/>
              <w:left w:type="dxa" w:w="100"/>
              <w:bottom w:type="dxa" w:w="80"/>
              <w:right w:type="dxa" w:w="100"/>
            </w:tcMar>
          </w:tcPr>
          <w:p>
            <w:pPr>
              <w:jc w:val="center"/>
            </w:pPr>
            <w:r>
              <w:rPr>
                <w:b/>
                <w:bCs/>
                <w:color w:val="FFFFFF"/>
                <w:sz w:val="18"/>
                <w:szCs w:val="18"/>
              </w:rPr>
              <w:t xml:space="preserve">Tag</w:t>
            </w:r>
          </w:p>
        </w:tc>
        <w:tc>
          <w:tcPr>
            <w:tcW w:type="dxa" w:w="900"/>
            <w:tcBorders>
              <w:top w:val="single" w:color="CCCCCC" w:sz="1"/>
              <w:left w:val="single" w:color="CCCCCC" w:sz="1"/>
              <w:bottom w:val="single" w:color="CCCCCC" w:sz="1"/>
              <w:right w:val="single" w:color="CCCCCC" w:sz="1"/>
            </w:tcBorders>
            <w:shd w:fill="744210" w:val="clear"/>
            <w:tcMar>
              <w:top w:type="dxa" w:w="80"/>
              <w:left w:type="dxa" w:w="100"/>
              <w:bottom w:type="dxa" w:w="80"/>
              <w:right w:type="dxa" w:w="100"/>
            </w:tcMar>
          </w:tcPr>
          <w:p>
            <w:pPr>
              <w:jc w:val="center"/>
            </w:pPr>
            <w:r>
              <w:rPr>
                <w:b/>
                <w:bCs/>
                <w:color w:val="FFFFFF"/>
                <w:sz w:val="18"/>
                <w:szCs w:val="18"/>
              </w:rPr>
              <w:t xml:space="preserve">Segment</w:t>
            </w:r>
          </w:p>
        </w:tc>
        <w:tc>
          <w:tcPr>
            <w:tcW w:type="dxa" w:w="1200"/>
            <w:tcBorders>
              <w:top w:val="single" w:color="CCCCCC" w:sz="1"/>
              <w:left w:val="single" w:color="CCCCCC" w:sz="1"/>
              <w:bottom w:val="single" w:color="CCCCCC" w:sz="1"/>
              <w:right w:val="single" w:color="CCCCCC" w:sz="1"/>
            </w:tcBorders>
            <w:shd w:fill="744210" w:val="clear"/>
            <w:tcMar>
              <w:top w:type="dxa" w:w="80"/>
              <w:left w:type="dxa" w:w="100"/>
              <w:bottom w:type="dxa" w:w="80"/>
              <w:right w:type="dxa" w:w="100"/>
            </w:tcMar>
          </w:tcPr>
          <w:p>
            <w:pPr>
              <w:jc w:val="center"/>
            </w:pPr>
            <w:r>
              <w:rPr>
                <w:b/>
                <w:bCs/>
                <w:color w:val="FFFFFF"/>
                <w:sz w:val="18"/>
                <w:szCs w:val="18"/>
              </w:rPr>
              <w:t xml:space="preserve">Positionnement</w:t>
            </w:r>
          </w:p>
        </w:tc>
        <w:tc>
          <w:tcPr>
            <w:tcW w:type="dxa" w:w="4000"/>
            <w:tcBorders>
              <w:top w:val="single" w:color="CCCCCC" w:sz="1"/>
              <w:left w:val="single" w:color="CCCCCC" w:sz="1"/>
              <w:bottom w:val="single" w:color="CCCCCC" w:sz="1"/>
              <w:right w:val="single" w:color="CCCCCC" w:sz="1"/>
            </w:tcBorders>
            <w:shd w:fill="744210" w:val="clear"/>
            <w:tcMar>
              <w:top w:type="dxa" w:w="80"/>
              <w:left w:type="dxa" w:w="100"/>
              <w:bottom w:type="dxa" w:w="80"/>
              <w:right w:type="dxa" w:w="100"/>
            </w:tcMar>
          </w:tcPr>
          <w:p>
            <w:pPr>
              <w:jc w:val="center"/>
            </w:pPr>
            <w:r>
              <w:rPr>
                <w:b/>
                <w:bCs/>
                <w:color w:val="FFFFFF"/>
                <w:sz w:val="18"/>
                <w:szCs w:val="18"/>
              </w:rPr>
              <w:t xml:space="preserve">Question suggérée</w:t>
            </w:r>
          </w:p>
        </w:tc>
        <w:tc>
          <w:tcPr>
            <w:tcW w:type="dxa" w:w="1000"/>
            <w:tcBorders>
              <w:top w:val="single" w:color="CCCCCC" w:sz="1"/>
              <w:left w:val="single" w:color="CCCCCC" w:sz="1"/>
              <w:bottom w:val="single" w:color="CCCCCC" w:sz="1"/>
              <w:right w:val="single" w:color="CCCCCC" w:sz="1"/>
            </w:tcBorders>
            <w:shd w:fill="744210" w:val="clear"/>
            <w:tcMar>
              <w:top w:type="dxa" w:w="80"/>
              <w:left w:type="dxa" w:w="100"/>
              <w:bottom w:type="dxa" w:w="80"/>
              <w:right w:type="dxa" w:w="100"/>
            </w:tcMar>
          </w:tcPr>
          <w:p>
            <w:pPr>
              <w:jc w:val="center"/>
            </w:pPr>
            <w:r>
              <w:rPr>
                <w:b/>
                <w:bCs/>
                <w:color w:val="FFFFFF"/>
                <w:sz w:val="18"/>
                <w:szCs w:val="18"/>
              </w:rPr>
              <w:t xml:space="preserve">Hypothèse</w:t>
            </w:r>
          </w:p>
        </w:tc>
      </w:tr>
      <w:tr>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bCs/>
                <w:sz w:val="18"/>
                <w:szCs w:val="18"/>
              </w:rPr>
              <w:t xml:space="preserve">WTP AUTO</w:t>
            </w:r>
          </w:p>
        </w:tc>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Automobiliste</w:t>
            </w:r>
          </w:p>
        </w:tc>
        <w:tc>
          <w:tcPr>
            <w:tcW w:type="dxa" w:w="12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Après Q9 — méca fixe</w:t>
            </w:r>
          </w:p>
        </w:tc>
        <w:tc>
          <w:tcPr>
            <w:tcW w:type="dxa" w:w="4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"Si une app te montrait des mécaniciens vérifiés avec avis réels, et que tu pouvais prendre RDV en 5 min — qu'est-ce qui te convaincrait de l'utiliser ? Et tu paierais un abonnement pour ça, ou tu préfères payer par intervention ?"</w:t>
            </w:r>
          </w:p>
        </w:tc>
        <w:tc>
          <w:tcPr>
            <w:tcW w:type="dxa" w:w="1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H9 CRITIQUE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WTP MÉCA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Mécanicien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Après Q4 — périodes creuses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"Si une plateforme t'envoyait des clients fiables et pré-qualifiés — tu serais prêt à donner quelle commission par client ? Un forfait mensuel ou un pourcentage te convient mieux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H18 CRITIQUE</w:t>
            </w:r>
          </w:p>
        </w:tc>
      </w:tr>
      <w:tr>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bCs/>
                <w:sz w:val="18"/>
                <w:szCs w:val="18"/>
              </w:rPr>
              <w:t xml:space="preserve">DIGITAL AUDIT</w:t>
            </w:r>
          </w:p>
        </w:tc>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Mécanicien</w:t>
            </w:r>
          </w:p>
        </w:tc>
        <w:tc>
          <w:tcPr>
            <w:tcW w:type="dxa" w:w="12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Avant Q1</w:t>
            </w:r>
          </w:p>
        </w:tc>
        <w:tc>
          <w:tcPr>
            <w:tcW w:type="dxa" w:w="4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"Est-ce que tu as une page Google, Instagram, ou une présence en ligne quelconque ? Des clients t'ont-ils déjà trouvé via internet ?"</w:t>
            </w:r>
          </w:p>
        </w:tc>
        <w:tc>
          <w:tcPr>
            <w:tcW w:type="dxa" w:w="1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H19 ÉLEVÉE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TEMPS RECHERCHE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Automobiliste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Reformuler Q3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"Entre le moment où tu as commencé à chercher un mécanicien et celui où tu en as trouvé un, combien de temps exactement ça t'a pris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H2 ÉLEVÉE</w:t>
            </w:r>
          </w:p>
        </w:tc>
      </w:tr>
      <w:tr>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bCs/>
                <w:sz w:val="18"/>
                <w:szCs w:val="18"/>
              </w:rPr>
              <w:t xml:space="preserve">DIAGNOSTIC</w:t>
            </w:r>
          </w:p>
        </w:tc>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Automobiliste</w:t>
            </w:r>
          </w:p>
        </w:tc>
        <w:tc>
          <w:tcPr>
            <w:tcW w:type="dxa" w:w="12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Ajouter après Q7</w:t>
            </w:r>
          </w:p>
        </w:tc>
        <w:tc>
          <w:tcPr>
            <w:tcW w:type="dxa" w:w="4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"Quand le mécanicien t'a annoncé le problème, tu avais compris ce qu'il voulait dire ? Tu as déjà eu l'impression de payer pour quelque chose sans vraiment savoir si c'était nécessaire ?"</w:t>
            </w:r>
          </w:p>
        </w:tc>
        <w:tc>
          <w:tcPr>
            <w:tcW w:type="dxa" w:w="1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H8 ÉLEVÉE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PAIEMENT MAROC</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Les deux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Fin d'interview</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"Comment tu règles en général chez le mécanicien — cash, virement, chèque ? Tu ferais confiance à un paiement en ligne pour une réparation auto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8"/>
                <w:szCs w:val="18"/>
              </w:rPr>
              <w:t xml:space="preserve">Monétisation</w:t>
            </w:r>
          </w:p>
        </w:tc>
      </w:tr>
      <w:tr>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bCs/>
                <w:sz w:val="18"/>
                <w:szCs w:val="18"/>
              </w:rPr>
              <w:t xml:space="preserve">CONCURRENCE</w:t>
            </w:r>
          </w:p>
        </w:tc>
        <w:tc>
          <w:tcPr>
            <w:tcW w:type="dxa" w:w="9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Les deux</w:t>
            </w:r>
          </w:p>
        </w:tc>
        <w:tc>
          <w:tcPr>
            <w:tcW w:type="dxa" w:w="12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Fin d'interview</w:t>
            </w:r>
          </w:p>
        </w:tc>
        <w:tc>
          <w:tcPr>
            <w:tcW w:type="dxa" w:w="4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"Tu connais des apps ou plateformes qui font ce genre de mise en relation au Maroc ? Tu les as essayées ?"</w:t>
            </w:r>
          </w:p>
        </w:tc>
        <w:tc>
          <w:tcPr>
            <w:tcW w:type="dxa" w:w="1000"/>
            <w:tcBorders>
              <w:top w:val="single" w:color="CCCCCC" w:sz="1"/>
              <w:left w:val="single" w:color="CCCCCC" w:sz="1"/>
              <w:bottom w:val="single" w:color="CCCCCC" w:sz="1"/>
              <w:right w:val="single" w:color="CCCCCC" w:sz="1"/>
            </w:tcBorders>
            <w:shd w:fill="FFFAF0" w:val="clear"/>
            <w:tcMar>
              <w:top w:type="dxa" w:w="60"/>
              <w:left w:type="dxa" w:w="100"/>
              <w:bottom w:type="dxa" w:w="60"/>
              <w:right w:type="dxa" w:w="100"/>
            </w:tcMar>
          </w:tcPr>
          <w:p>
            <w:r>
              <w:rPr>
                <w:b w:val="false"/>
                <w:bCs w:val="false"/>
                <w:sz w:val="18"/>
                <w:szCs w:val="18"/>
              </w:rPr>
              <w:t xml:space="preserve">Marché</w:t>
            </w:r>
          </w:p>
        </w:tc>
      </w:tr>
    </w:tbl>
    <w:p>
      <w:r>
        <w:t xml:space="preserve"/>
      </w:r>
    </w:p>
    <w:p>
      <w:r>
        <w:rPr>
          <w:i/>
          <w:iCs/>
          <w:color w:val="4A5568"/>
          <w:sz w:val="22"/>
          <w:szCs w:val="22"/>
        </w:rPr>
        <w:t xml:space="preserve">Note : les questions WTP doivent impérativement être posées APRES avoir établi le contexte de douleur. Ne pas les poser à froid. La séquence recommandée est : identifier la douleur → mesurer l'intensité → tester la disposition à payer.</w:t>
      </w:r>
    </w:p>
    <w:p>
      <w:r>
        <w:t xml:space="preserve"/>
      </w:r>
    </w:p>
    <w:p>
      <w:pPr>
        <w:pStyle w:val="Heading1"/>
      </w:pPr>
      <w:r>
        <w:t xml:space="preserve">5. Risques Majeurs si le Guide reste en l'état</w:t>
      </w:r>
    </w:p>
    <w:p>
      <w:pPr>
        <w:spacing w:after="60" w:before="200"/>
      </w:pPr>
      <w:r>
        <w:rPr>
          <w:b/>
          <w:bCs/>
          <w:color w:val="9B2C2C"/>
          <w:sz w:val="22"/>
          <w:szCs w:val="22"/>
        </w:rPr>
        <w:t xml:space="preserve">RISQUE 1 — Tu termines 25 interviews sans avoir validé la monétisation</w:t>
      </w:r>
    </w:p>
    <w:p>
      <w:r>
        <w:rPr>
          <w:sz w:val="22"/>
          <w:szCs w:val="22"/>
        </w:rPr>
        <w:t xml:space="preserve">Sans question WTP, tu peux valider que le problème existe et que les gens voudraient une solution — mais pas qu'ils paieraient pour elle. Cela place AutoPlus dans l'angle mort le plus dangereux : valider le problème, pas le business.</w:t>
      </w:r>
    </w:p>
    <w:p>
      <w:r>
        <w:t xml:space="preserve"/>
      </w:r>
    </w:p>
    <w:p>
      <w:pPr>
        <w:spacing w:after="60" w:before="200"/>
      </w:pPr>
      <w:r>
        <w:rPr>
          <w:b/>
          <w:bCs/>
          <w:color w:val="9B2C2C"/>
          <w:sz w:val="22"/>
          <w:szCs w:val="22"/>
        </w:rPr>
        <w:t xml:space="preserve">RISQUE 2 — Sous-évaluation de la concurrence</w:t>
      </w:r>
    </w:p>
    <w:p>
      <w:r>
        <w:rPr>
          <w:sz w:val="22"/>
          <w:szCs w:val="22"/>
        </w:rPr>
        <w:t xml:space="preserve">Aucune question ne demande si l'interviewé connaît des solutions existantes. Si Tawdaw, un groupe Facebook, ou une autre app locale répond déjà partiellement au besoin, tu ne le détecteras pas.</w:t>
      </w:r>
    </w:p>
    <w:p>
      <w:r>
        <w:t xml:space="preserve"/>
      </w:r>
    </w:p>
    <w:p>
      <w:pPr>
        <w:spacing w:after="60" w:before="200"/>
      </w:pPr>
      <w:r>
        <w:rPr>
          <w:b/>
          <w:bCs/>
          <w:color w:val="9B2C2C"/>
          <w:sz w:val="22"/>
          <w:szCs w:val="22"/>
        </w:rPr>
        <w:t xml:space="preserve">RISQUE 3 — Friction paiement digital ignorée</w:t>
      </w:r>
    </w:p>
    <w:p>
      <w:r>
        <w:rPr>
          <w:sz w:val="22"/>
          <w:szCs w:val="22"/>
        </w:rPr>
        <w:t xml:space="preserve">Le Marché marocain est majoritairement cash dans les services automobiles. Si la plateforme prévoit un paiement en ligne ou une commission digitale, la résistance culturelle peut tuer l'adoption. Aucune question ne sonde ce point.</w:t>
      </w:r>
    </w:p>
    <w:p>
      <w:r>
        <w:t xml:space="preserve"/>
      </w:r>
    </w:p>
    <w:p>
      <w:pPr>
        <w:spacing w:after="60" w:before="200"/>
      </w:pPr>
      <w:r>
        <w:rPr>
          <w:b/>
          <w:bCs/>
          <w:color w:val="9B2C2C"/>
          <w:sz w:val="22"/>
          <w:szCs w:val="22"/>
        </w:rPr>
        <w:t xml:space="preserve">RISQUE 4 — Biais de sélection des profils interviewés</w:t>
      </w:r>
    </w:p>
    <w:p>
      <w:r>
        <w:rPr>
          <w:sz w:val="22"/>
          <w:szCs w:val="22"/>
        </w:rPr>
        <w:t xml:space="preserve">Le guide ne précise pas de critères de sélection pour les 15+10 interviews. Si tu interviewes uniquement des profils urbains connectés (réseau personnel), les résultats seront biaisés vers une population plus ouverte au digital que la moyenne.</w:t>
      </w:r>
    </w:p>
    <w:p>
      <w:r>
        <w:t xml:space="preserve"/>
      </w:r>
    </w:p>
    <w:p>
      <w:pPr>
        <w:pStyle w:val="Heading1"/>
      </w:pPr>
      <w:r>
        <w:t xml:space="preserve">6. Plan d'Action — Ce qu'il faut faire avant de lancer le terrain</w:t>
      </w:r>
    </w:p>
    <w:p>
      <w:pPr>
        <w:pStyle w:val="Heading2"/>
      </w:pPr>
      <w:r>
        <w:t xml:space="preserve">Priorité 1 — Ajouter les 2 questions WTP (48h)</w:t>
      </w:r>
    </w:p>
    <w:p>
      <w:pPr>
        <w:pStyle w:val="ListParagraph"/>
        <w:numPr>
          <w:ilvl w:val="0"/>
          <w:numId w:val="2"/>
        </w:numPr>
      </w:pPr>
      <w:r>
        <w:rPr>
          <w:b w:val="false"/>
          <w:bCs w:val="false"/>
        </w:rPr>
        <w:t xml:space="preserve">Insérer WTP AUTO après Q9 automobiliste</w:t>
      </w:r>
    </w:p>
    <w:p>
      <w:pPr>
        <w:pStyle w:val="ListParagraph"/>
        <w:numPr>
          <w:ilvl w:val="0"/>
          <w:numId w:val="2"/>
        </w:numPr>
      </w:pPr>
      <w:r>
        <w:rPr>
          <w:b w:val="false"/>
          <w:bCs w:val="false"/>
        </w:rPr>
        <w:t xml:space="preserve">Insérer WTP MÉCA après Q4 mécanicien (périodes creuses)</w:t>
      </w:r>
    </w:p>
    <w:p>
      <w:pPr>
        <w:pStyle w:val="ListParagraph"/>
        <w:numPr>
          <w:ilvl w:val="0"/>
          <w:numId w:val="2"/>
        </w:numPr>
      </w:pPr>
      <w:r>
        <w:rPr>
          <w:b w:val="false"/>
          <w:bCs w:val="false"/>
        </w:rPr>
        <w:t xml:space="preserve">Reformuler Q3 auto pour isoler le temps de recherche du temps de réparation</w:t>
      </w:r>
    </w:p>
    <w:p>
      <w:r>
        <w:t xml:space="preserve"/>
      </w:r>
    </w:p>
    <w:p>
      <w:pPr>
        <w:pStyle w:val="Heading2"/>
      </w:pPr>
      <w:r>
        <w:t xml:space="preserve">Priorité 2 — Ajouter 3 questions contextuelles</w:t>
      </w:r>
    </w:p>
    <w:p>
      <w:pPr>
        <w:pStyle w:val="ListParagraph"/>
        <w:numPr>
          <w:ilvl w:val="0"/>
          <w:numId w:val="2"/>
        </w:numPr>
      </w:pPr>
      <w:r>
        <w:rPr>
          <w:b w:val="false"/>
          <w:bCs w:val="false"/>
        </w:rPr>
        <w:t xml:space="preserve">Digital audit mécanicien (Google / Instagram ?)</w:t>
      </w:r>
    </w:p>
    <w:p>
      <w:pPr>
        <w:pStyle w:val="ListParagraph"/>
        <w:numPr>
          <w:ilvl w:val="0"/>
          <w:numId w:val="2"/>
        </w:numPr>
      </w:pPr>
      <w:r>
        <w:rPr>
          <w:b w:val="false"/>
          <w:bCs w:val="false"/>
        </w:rPr>
        <w:t xml:space="preserve">Modes de paiement habituels des deux segments</w:t>
      </w:r>
    </w:p>
    <w:p>
      <w:pPr>
        <w:pStyle w:val="ListParagraph"/>
        <w:numPr>
          <w:ilvl w:val="0"/>
          <w:numId w:val="2"/>
        </w:numPr>
      </w:pPr>
      <w:r>
        <w:rPr>
          <w:b w:val="false"/>
          <w:bCs w:val="false"/>
        </w:rPr>
        <w:t xml:space="preserve">Connaissance des solutions existantes (à poser en fin d'interview)</w:t>
      </w:r>
    </w:p>
    <w:p>
      <w:r>
        <w:t xml:space="preserve"/>
      </w:r>
    </w:p>
    <w:p>
      <w:pPr>
        <w:pStyle w:val="Heading2"/>
      </w:pPr>
      <w:r>
        <w:t xml:space="preserve">Priorité 3 — Diversifier les profils</w:t>
      </w:r>
    </w:p>
    <w:p>
      <w:pPr>
        <w:pStyle w:val="ListParagraph"/>
        <w:numPr>
          <w:ilvl w:val="0"/>
          <w:numId w:val="2"/>
        </w:numPr>
      </w:pPr>
      <w:r>
        <w:rPr>
          <w:b w:val="false"/>
          <w:bCs w:val="false"/>
        </w:rPr>
        <w:t xml:space="preserve">Inclure au moins 5 automobilistes en dehors du réseau personnel (arrêts carburant, garages, entrées de villes)</w:t>
      </w:r>
    </w:p>
    <w:p>
      <w:pPr>
        <w:pStyle w:val="ListParagraph"/>
        <w:numPr>
          <w:ilvl w:val="0"/>
          <w:numId w:val="2"/>
        </w:numPr>
      </w:pPr>
      <w:r>
        <w:rPr>
          <w:b w:val="false"/>
          <w:bCs w:val="false"/>
        </w:rPr>
        <w:t xml:space="preserve">Inclure des mécaniciens avec présence digitale ET sans, pour comparer les comportements</w:t>
      </w:r>
    </w:p>
    <w:p>
      <w:r>
        <w:t xml:space="preserve"/>
      </w:r>
    </w:p>
    <w:p>
      <w:pPr>
        <w:pStyle w:val="Heading2"/>
      </w:pPr>
      <w:r>
        <w:t xml:space="preserve">Priorité 4 — Ajouter une grille de scoring post-interview</w:t>
      </w:r>
    </w:p>
    <w:p>
      <w:r>
        <w:rPr>
          <w:sz w:val="22"/>
          <w:szCs w:val="22"/>
        </w:rPr>
        <w:t xml:space="preserve">Pour chaque interview, attribuer un score 0-3 sur : intensité du pain, WTP signal, besoins déjà adressés ailleurs. Cela permet une analyse quantitative sur 25 interviews et un ratio signal/bruit propre.</w:t>
      </w:r>
    </w:p>
    <w:p>
      <w:r>
        <w:t xml:space="preserve"/>
      </w:r>
    </w:p>
    <w:p>
      <w:pPr>
        <w:pStyle w:val="Heading1"/>
      </w:pPr>
      <w:r>
        <w:t xml:space="preserve">7. Verdict Final</w:t>
      </w:r>
    </w:p>
    <w:p>
      <w:r>
        <w:t xml:space="preserve"/>
      </w:r>
    </w:p>
    <w:p>
      <w:pPr>
        <w:pBdr>
          <w:left w:val="single" w:color="2C5282" w:sz="12" w:space="12"/>
        </w:pBdr>
        <w:shd w:fill="EBF8FF" w:val="clear"/>
        <w:spacing w:after="100" w:before="100"/>
        <w:ind w:left="400"/>
      </w:pPr>
      <w:r>
        <w:rPr>
          <w:b/>
          <w:bCs/>
          <w:color w:val="1A365D"/>
          <w:sz w:val="24"/>
          <w:szCs w:val="24"/>
        </w:rPr>
        <w:t xml:space="preserve">Le guide d'interview est bien structuré formellement et couvre 70% des hypothèses. Mais les 30% manquants sont justement les plus critiques pour valider AutoPlus en tant que business — et non simplement en tant qu'idée utile. En l'état, le terrain te dira que le problème est réel. Il ne te dira pas si les gens paieront pour ta solution. C'est la différence entre un insight et une validation.</w:t>
      </w:r>
    </w:p>
    <w:p>
      <w:r>
        <w:t xml:space="preserve"/>
      </w:r>
    </w:p>
    <w:p>
      <w:r>
        <w:rPr>
          <w:i/>
          <w:iCs/>
          <w:color w:val="4A5568"/>
          <w:sz w:val="20"/>
          <w:szCs w:val="20"/>
        </w:rPr>
        <w:t xml:space="preserve">Durée pour corriger le guide : 2 heures. Impact sur la qualité des données collectées : décisif.</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282" w:sz="4" w:space="4"/>
      </w:pBdr>
    </w:pPr>
    <w:r>
      <w:rPr>
        <w:b/>
        <w:bCs/>
        <w:color w:val="2C5282"/>
        <w:sz w:val="18"/>
        <w:szCs w:val="18"/>
      </w:rPr>
      <w:t xml:space="preserve">AutoPlus Maroc — Analyse Customer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282" w:sz="6" w:space="4"/>
      </w:pBd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7442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2026-05-31T10:35:35.179Z</dcterms:created>
  <dcterms:modified xsi:type="dcterms:W3CDTF">2026-05-31T10:35:35.180Z</dcterms:modified>
</cp:coreProperties>
</file>

<file path=docProps/custom.xml><?xml version="1.0" encoding="utf-8"?>
<Properties xmlns="http://schemas.openxmlformats.org/officeDocument/2006/custom-properties" xmlns:vt="http://schemas.openxmlformats.org/officeDocument/2006/docPropsVTypes"/>
</file>