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365D"/>
          <w:sz w:val="56"/>
          <w:szCs w:val="56"/>
        </w:rPr>
        <w:t xml:space="preserve">GUIDE D'ENTRETIEN</w:t>
      </w:r>
    </w:p>
    <w:p>
      <w:pPr>
        <w:spacing w:after="80" w:before="0"/>
        <w:jc w:val="center"/>
      </w:pPr>
      <w:r>
        <w:rPr>
          <w:rFonts w:ascii="Arial" w:cs="Arial" w:eastAsia="Arial" w:hAnsi="Arial"/>
          <w:color w:val="4A5568"/>
          <w:sz w:val="28"/>
          <w:szCs w:val="28"/>
        </w:rPr>
        <w:t xml:space="preserve">Étude qualitative — Comportements &amp; services automobiles au Maroc</w:t>
      </w:r>
    </w:p>
    <w:p>
      <w:pPr>
        <w:spacing w:after="60" w:before="0"/>
        <w:jc w:val="center"/>
      </w:pPr>
      <w:r>
        <w:rPr>
          <w:rFonts w:ascii="Arial" w:cs="Arial" w:eastAsia="Arial" w:hAnsi="Arial"/>
          <w:i/>
          <w:iCs/>
          <w:color w:val="718096"/>
          <w:sz w:val="20"/>
          <w:szCs w:val="20"/>
        </w:rPr>
        <w:t xml:space="preserve">Faculté des Sciences &amp; Techniques  ·  Filière Big Data &amp; IA  ·  2025–2026</w:t>
      </w:r>
    </w:p>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Prénom / Pseudo</w:t>
            </w:r>
          </w:p>
          <w:p>
            <w:r>
              <w:rPr>
                <w:rFonts w:ascii="Arial" w:cs="Arial" w:eastAsia="Arial" w:hAnsi="Arial"/>
                <w:color w:val="1A202C"/>
                <w:sz w:val="20"/>
                <w:szCs w:val="20"/>
              </w:rPr>
              <w:t xml:space="preserve">_______________</w:t>
            </w:r>
          </w:p>
        </w:tc>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Date</w:t>
            </w:r>
          </w:p>
          <w:p>
            <w:r>
              <w:rPr>
                <w:rFonts w:ascii="Arial" w:cs="Arial" w:eastAsia="Arial" w:hAnsi="Arial"/>
                <w:color w:val="1A202C"/>
                <w:sz w:val="20"/>
                <w:szCs w:val="20"/>
              </w:rPr>
              <w:t xml:space="preserve">_______________</w:t>
            </w:r>
          </w:p>
        </w:tc>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Lieu</w:t>
            </w:r>
          </w:p>
          <w:p>
            <w:r>
              <w:rPr>
                <w:rFonts w:ascii="Arial" w:cs="Arial" w:eastAsia="Arial" w:hAnsi="Arial"/>
                <w:color w:val="1A202C"/>
                <w:sz w:val="20"/>
                <w:szCs w:val="20"/>
              </w:rPr>
              <w:t xml:space="preserve">_______________</w:t>
            </w:r>
          </w:p>
        </w:tc>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Enregistré ?</w:t>
            </w:r>
          </w:p>
          <w:p>
            <w:r>
              <w:rPr>
                <w:rFonts w:ascii="Arial" w:cs="Arial" w:eastAsia="Arial" w:hAnsi="Arial"/>
                <w:color w:val="1A202C"/>
                <w:sz w:val="20"/>
                <w:szCs w:val="20"/>
              </w:rPr>
              <w:t xml:space="preserve">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44210" w:sz="2"/>
              <w:left w:val="single" w:color="744210" w:sz="2"/>
              <w:bottom w:val="single" w:color="744210" w:sz="2"/>
              <w:right w:val="single" w:color="744210" w:sz="2"/>
            </w:tcBorders>
            <w:shd w:fill="FFFBEB" w:val="clear"/>
            <w:tcMar>
              <w:top w:type="dxa" w:w="120"/>
              <w:left w:type="dxa" w:w="200"/>
              <w:bottom w:type="dxa" w:w="120"/>
              <w:right w:type="dxa" w:w="200"/>
            </w:tcMar>
          </w:tcPr>
          <w:p>
            <w:pPr>
              <w:spacing w:after="100"/>
            </w:pPr>
            <w:r>
              <w:rPr>
                <w:rFonts w:ascii="Arial" w:cs="Arial" w:eastAsia="Arial" w:hAnsi="Arial"/>
                <w:b/>
                <w:bCs/>
                <w:color w:val="744210"/>
                <w:sz w:val="22"/>
                <w:szCs w:val="22"/>
              </w:rPr>
              <w:t xml:space="preserve">⚠  PRINCIPES — LIRE AVANT CHAQUE ENTRETIEN</w:t>
            </w:r>
          </w:p>
          <w:p>
            <w:pPr>
              <w:pStyle w:val="ListParagraph"/>
              <w:numPr>
                <w:ilvl w:val="0"/>
                <w:numId w:val="2"/>
              </w:numPr>
              <w:spacing w:after="60" w:before="60"/>
            </w:pPr>
            <w:r>
              <w:rPr>
                <w:rFonts w:ascii="Arial" w:cs="Arial" w:eastAsia="Arial" w:hAnsi="Arial"/>
                <w:color w:val="1A202C"/>
                <w:sz w:val="18"/>
                <w:szCs w:val="18"/>
              </w:rPr>
              <w:t xml:space="preserve">Tu conduis une étude universitaire sur les habitudes liées à la voiture. Ne mentionne jamais une application, une plateforme ou un projet commercial.</w:t>
            </w:r>
          </w:p>
          <w:p>
            <w:pPr>
              <w:pStyle w:val="ListParagraph"/>
              <w:numPr>
                <w:ilvl w:val="0"/>
                <w:numId w:val="2"/>
              </w:numPr>
              <w:spacing w:after="60" w:before="60"/>
            </w:pPr>
            <w:r>
              <w:rPr>
                <w:rFonts w:ascii="Arial" w:cs="Arial" w:eastAsia="Arial" w:hAnsi="Arial"/>
                <w:color w:val="1A202C"/>
                <w:sz w:val="18"/>
                <w:szCs w:val="18"/>
              </w:rPr>
              <w:t xml:space="preserve">Laisse parler. Silence = or. Ne remplis pas les blancs à sa place.</w:t>
            </w:r>
          </w:p>
          <w:p>
            <w:pPr>
              <w:pStyle w:val="ListParagraph"/>
              <w:numPr>
                <w:ilvl w:val="0"/>
                <w:numId w:val="2"/>
              </w:numPr>
              <w:spacing w:after="60" w:before="60"/>
            </w:pPr>
            <w:r>
              <w:rPr>
                <w:rFonts w:ascii="Arial" w:cs="Arial" w:eastAsia="Arial" w:hAnsi="Arial"/>
                <w:color w:val="1A202C"/>
                <w:sz w:val="18"/>
                <w:szCs w:val="18"/>
              </w:rPr>
              <w:t xml:space="preserve">Pose uniquement des questions sur des expériences vécues — jamais sur des hypothèses futures sauf les deux questions projectives prévues.</w:t>
            </w:r>
          </w:p>
          <w:p>
            <w:pPr>
              <w:pStyle w:val="ListParagraph"/>
              <w:numPr>
                <w:ilvl w:val="0"/>
                <w:numId w:val="2"/>
              </w:numPr>
              <w:spacing w:after="60" w:before="60"/>
            </w:pPr>
            <w:r>
              <w:rPr>
                <w:rFonts w:ascii="Arial" w:cs="Arial" w:eastAsia="Arial" w:hAnsi="Arial"/>
                <w:color w:val="1A202C"/>
                <w:sz w:val="18"/>
                <w:szCs w:val="18"/>
              </w:rPr>
              <w:t xml:space="preserve">Si la personne dit spontanément qu'elle paierait pour une solution ou cherche une appli : note le verbatim mot pour mot entre guillemets et entoure-le.</w:t>
            </w:r>
          </w:p>
          <w:p>
            <w:pPr>
              <w:pStyle w:val="ListParagraph"/>
              <w:numPr>
                <w:ilvl w:val="0"/>
                <w:numId w:val="2"/>
              </w:numPr>
              <w:spacing w:after="60" w:before="60"/>
            </w:pPr>
            <w:r>
              <w:rPr>
                <w:rFonts w:ascii="Arial" w:cs="Arial" w:eastAsia="Arial" w:hAnsi="Arial"/>
                <w:color w:val="1A202C"/>
                <w:sz w:val="18"/>
                <w:szCs w:val="18"/>
              </w:rPr>
              <w:t xml:space="preserve">Durée cible : 20 minutes. Maximum 25. Respecte le temps de l'interviewé.</w:t>
            </w:r>
          </w:p>
          <w:p>
            <w:pPr>
              <w:pStyle w:val="ListParagraph"/>
              <w:numPr>
                <w:ilvl w:val="0"/>
                <w:numId w:val="2"/>
              </w:numPr>
              <w:spacing w:after="60" w:before="60"/>
            </w:pPr>
            <w:r>
              <w:rPr>
                <w:rFonts w:ascii="Arial" w:cs="Arial" w:eastAsia="Arial" w:hAnsi="Arial"/>
                <w:color w:val="1A202C"/>
                <w:sz w:val="18"/>
                <w:szCs w:val="18"/>
              </w:rPr>
              <w:t xml:space="preserve">Enregistre avec permission. Sinon, note les citations exactes pendant l'entretien.</w:t>
            </w:r>
          </w:p>
        </w:tc>
      </w:tr>
    </w:tbl>
    <w:p>
      <w:r>
        <w:rPr>
          <w:sz w:val="20"/>
          <w:szCs w:val="20"/>
        </w:rPr>
        <w:t xml:space="preserve"/>
      </w:r>
    </w:p>
    <w:p>
      <w:pPr>
        <w:pageBreakBefore/>
        <w:shd w:fill="2C5282" w:val="clear"/>
        <w:spacing w:after="80" w:before="200"/>
      </w:pPr>
      <w:r>
        <w:rPr>
          <w:rFonts w:ascii="Arial" w:cs="Arial" w:eastAsia="Arial" w:hAnsi="Arial"/>
          <w:b/>
          <w:bCs/>
          <w:color w:val="FFFFFF"/>
          <w:sz w:val="30"/>
          <w:szCs w:val="30"/>
        </w:rPr>
        <w:t xml:space="preserve">   SECTION A  ·  PROFIL AUTOMOBILISTE</w:t>
      </w:r>
    </w:p>
    <w:p>
      <w:pPr>
        <w:spacing w:after="200" w:before="60"/>
        <w:jc w:val="left"/>
      </w:pPr>
      <w:r>
        <w:rPr>
          <w:rFonts w:ascii="Arial" w:cs="Arial" w:eastAsia="Arial" w:hAnsi="Arial"/>
          <w:i/>
          <w:iCs/>
          <w:color w:val="718096"/>
          <w:sz w:val="18"/>
          <w:szCs w:val="18"/>
        </w:rPr>
        <w:t xml:space="preserve">7 questions  ·  durée estimée : 18–22 minutes  ·  Appliquer dans l'ordre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8A169" w:sz="2"/>
              <w:left w:val="single" w:color="38A169" w:sz="2"/>
              <w:bottom w:val="single" w:color="38A169" w:sz="2"/>
              <w:right w:val="single" w:color="38A169" w:sz="2"/>
            </w:tcBorders>
            <w:shd w:fill="F0FFF4" w:val="clear"/>
            <w:tcMar>
              <w:top w:type="dxa" w:w="100"/>
              <w:left w:type="dxa" w:w="200"/>
              <w:bottom w:type="dxa" w:w="100"/>
              <w:right w:type="dxa" w:w="200"/>
            </w:tcMar>
          </w:tcPr>
          <w:p>
            <w:r>
              <w:rPr>
                <w:rFonts w:ascii="Arial" w:cs="Arial" w:eastAsia="Arial" w:hAnsi="Arial"/>
                <w:b/>
                <w:bCs/>
                <w:color w:val="276749"/>
                <w:sz w:val="20"/>
                <w:szCs w:val="20"/>
              </w:rPr>
              <w:t xml:space="preserve">✦  Script d'introduction (à lire mot pour mot)</w:t>
            </w:r>
          </w:p>
          <w:p>
            <w:pPr>
              <w:spacing w:before="80"/>
            </w:pPr>
            <w:r>
              <w:rPr>
                <w:rFonts w:ascii="Arial" w:cs="Arial" w:eastAsia="Arial" w:hAnsi="Arial"/>
                <w:i/>
                <w:iCs/>
                <w:color w:val="1A202C"/>
                <w:sz w:val="20"/>
                <w:szCs w:val="20"/>
              </w:rPr>
              <w:t xml:space="preserve">« Bonjour, je fais une étude universitaire sur comment les Marocains gèrent leur voiture au quotidien — les petits soucis, les réparations, tout ça. Il n'y a aucune bonne ou mauvaise réponse, je veux juste comprendre ton expérience réelle. Ça prendra environ 20 minutes. Tu peux parler librement. »</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A1</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La dernière fois que tu as eu un problème avec ta voiture, raconte-moi exactement ce qui s'est passé — depuis le moment où tu as réalisé qu'il y avait un problème jusqu'à ce que tu récupères ta voiture réparée.</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Cartographier tout le parcours. Écouter sans interrompre. Identifier naturellement : canal de recherche, temps, frustrations, confiance, prix. Cette question seule peut couvrir 4 hypothèses.</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 · H2 · H3 · H7 · H8</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A2</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Comment tu as trouvé le mécanicien que tu as finalement choisi ? Et combien de mécaniciens tu as contactés avant de décider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Identifier le canal de découverte (bouche-à-oreille, Google, recommandation) et mesurer l'effort de recherche réel. Si pas encore mentionné, c'est le bon moment.</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 · H6 · H10</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A3</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Entre le moment où tu as commencé à chercher un mécanicien et celui où tu l'as trouvé, combien de temps exactement ça t'a pris — et qu'est-ce qui t'a pris le plus de temps dans tout ça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Quantifier le coût en temps de la recherche (H2 : &gt;30 min ?). Distinguer temps de recherche et temps de réparation. Laisser la personne identifier elle-même ce qui était long.</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H2 · H10</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A4</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Qu'est-ce qui t'a le plus frustré dans toute cette expérience — le prix, le délai, la communication, autre chose ? Raconte-moi un moment précis.</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Pain point principal. Laisser émerger spontanément sans suggérer de réponse. Le moment précis évite les généralisations. Écouter si incertitude sur diagnostic ou surprise de prix remonte naturellement.</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H3 · H7 · H8</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A5</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Après avoir récupéré ta voiture, comment tu as su que la réparation était vraiment bien faite ? Et est-ce que le prix final correspondait à ce qui avait été annoncé au départ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Détecter manque de validation qualité post-réparation et surprises de facturation. Si la personne révèle une arnaque spontanément, noter le verbatim exact — signal fort pour investors.</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H3 · H4 · H7</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A6</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Est-ce que tu as un mécanicien fixe à qui tu fais confiance, ou tu cherches à chaque panne ? Comment il est devenu de confiance pour toi — ou pourquoi tu n'en as pas trouvé un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Comprendre comment la relation fidèle se construit et si le besoin d'une solution de confiance est latent. Signal de rétention ou de douleur chronique.</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H5 · H6</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A7</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Si tu imagines la situation idéale pour la prochaine fois que tu aurais une panne — comment ça se passerait concrètement, du début jusqu'à la fin ? Qu'est-ce qui serait différent de ce que tu vis aujourd'hui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Question projective — la personne décrit sans le savoir la valeur qu'elle attendrait d'une plateforme. Écouter si elle mentionne : rapidité, confiance, prix transparent, avis, garantie. Si elle dit spontanément qu'elle paierait pour ça — c'est le signal WTP le plus puissant possible. NE PAS orienter.</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H9 · WTP · Validation idée centrale</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p>
      <w:r>
        <w:rPr>
          <w:sz w:val="20"/>
          <w:szCs w:val="20"/>
        </w:rPr>
        <w:t xml:space="preserve"/>
      </w:r>
    </w:p>
    <w:p>
      <w:pPr>
        <w:pageBreakBefore/>
        <w:shd w:fill="276749" w:val="clear"/>
        <w:spacing w:after="80" w:before="200"/>
      </w:pPr>
      <w:r>
        <w:rPr>
          <w:rFonts w:ascii="Arial" w:cs="Arial" w:eastAsia="Arial" w:hAnsi="Arial"/>
          <w:b/>
          <w:bCs/>
          <w:color w:val="FFFFFF"/>
          <w:sz w:val="30"/>
          <w:szCs w:val="30"/>
        </w:rPr>
        <w:t xml:space="preserve">   SECTION B  ·  PROFIL MÉCANICIEN</w:t>
      </w:r>
    </w:p>
    <w:p>
      <w:pPr>
        <w:spacing w:after="200" w:before="60"/>
        <w:jc w:val="left"/>
      </w:pPr>
      <w:r>
        <w:rPr>
          <w:rFonts w:ascii="Arial" w:cs="Arial" w:eastAsia="Arial" w:hAnsi="Arial"/>
          <w:i/>
          <w:iCs/>
          <w:color w:val="718096"/>
          <w:sz w:val="18"/>
          <w:szCs w:val="18"/>
        </w:rPr>
        <w:t xml:space="preserve">7 questions  ·  durée estimée : 18–22 minutes  ·  Appliquer dans l'ordre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276749" w:sz="2"/>
              <w:left w:val="single" w:color="276749" w:sz="2"/>
              <w:bottom w:val="single" w:color="276749" w:sz="2"/>
              <w:right w:val="single" w:color="276749" w:sz="2"/>
            </w:tcBorders>
            <w:shd w:fill="F0FFF4" w:val="clear"/>
            <w:tcMar>
              <w:top w:type="dxa" w:w="80"/>
              <w:left w:type="dxa" w:w="120"/>
              <w:bottom w:type="dxa" w:w="60"/>
              <w:right w:type="dxa" w:w="120"/>
            </w:tcMar>
          </w:tcPr>
          <w:p>
            <w:r>
              <w:rPr>
                <w:rFonts w:ascii="Arial" w:cs="Arial" w:eastAsia="Arial" w:hAnsi="Arial"/>
                <w:b/>
                <w:bCs/>
                <w:color w:val="276749"/>
                <w:sz w:val="18"/>
                <w:szCs w:val="18"/>
              </w:rPr>
              <w:t xml:space="preserve">Prénom / Pseudo</w:t>
            </w:r>
          </w:p>
          <w:p>
            <w:r>
              <w:rPr>
                <w:rFonts w:ascii="Arial" w:cs="Arial" w:eastAsia="Arial" w:hAnsi="Arial"/>
                <w:sz w:val="20"/>
                <w:szCs w:val="20"/>
              </w:rPr>
              <w:t xml:space="preserve">_______________</w:t>
            </w:r>
          </w:p>
        </w:tc>
        <w:tc>
          <w:tcPr>
            <w:tcW w:type="dxa" w:w="2300"/>
            <w:tcBorders>
              <w:top w:val="single" w:color="276749" w:sz="2"/>
              <w:left w:val="single" w:color="276749" w:sz="2"/>
              <w:bottom w:val="single" w:color="276749" w:sz="2"/>
              <w:right w:val="single" w:color="276749" w:sz="2"/>
            </w:tcBorders>
            <w:shd w:fill="F0FFF4" w:val="clear"/>
            <w:tcMar>
              <w:top w:type="dxa" w:w="80"/>
              <w:left w:type="dxa" w:w="120"/>
              <w:bottom w:type="dxa" w:w="60"/>
              <w:right w:type="dxa" w:w="120"/>
            </w:tcMar>
          </w:tcPr>
          <w:p>
            <w:r>
              <w:rPr>
                <w:rFonts w:ascii="Arial" w:cs="Arial" w:eastAsia="Arial" w:hAnsi="Arial"/>
                <w:b/>
                <w:bCs/>
                <w:color w:val="276749"/>
                <w:sz w:val="18"/>
                <w:szCs w:val="18"/>
              </w:rPr>
              <w:t xml:space="preserve">Ville / Quartier</w:t>
            </w:r>
          </w:p>
          <w:p>
            <w:r>
              <w:rPr>
                <w:rFonts w:ascii="Arial" w:cs="Arial" w:eastAsia="Arial" w:hAnsi="Arial"/>
                <w:sz w:val="20"/>
                <w:szCs w:val="20"/>
              </w:rPr>
              <w:t xml:space="preserve">_______________</w:t>
            </w:r>
          </w:p>
        </w:tc>
        <w:tc>
          <w:tcPr>
            <w:tcW w:type="dxa" w:w="2300"/>
            <w:tcBorders>
              <w:top w:val="single" w:color="276749" w:sz="2"/>
              <w:left w:val="single" w:color="276749" w:sz="2"/>
              <w:bottom w:val="single" w:color="276749" w:sz="2"/>
              <w:right w:val="single" w:color="276749" w:sz="2"/>
            </w:tcBorders>
            <w:shd w:fill="F0FFF4" w:val="clear"/>
            <w:tcMar>
              <w:top w:type="dxa" w:w="80"/>
              <w:left w:type="dxa" w:w="120"/>
              <w:bottom w:type="dxa" w:w="60"/>
              <w:right w:type="dxa" w:w="120"/>
            </w:tcMar>
          </w:tcPr>
          <w:p>
            <w:r>
              <w:rPr>
                <w:rFonts w:ascii="Arial" w:cs="Arial" w:eastAsia="Arial" w:hAnsi="Arial"/>
                <w:b/>
                <w:bCs/>
                <w:color w:val="276749"/>
                <w:sz w:val="18"/>
                <w:szCs w:val="18"/>
              </w:rPr>
              <w:t xml:space="preserve">Type de garage</w:t>
            </w:r>
          </w:p>
          <w:p>
            <w:r>
              <w:rPr>
                <w:rFonts w:ascii="Arial" w:cs="Arial" w:eastAsia="Arial" w:hAnsi="Arial"/>
                <w:sz w:val="20"/>
                <w:szCs w:val="20"/>
              </w:rPr>
              <w:t xml:space="preserve">_______________</w:t>
            </w:r>
          </w:p>
        </w:tc>
        <w:tc>
          <w:tcPr>
            <w:tcW w:type="dxa" w:w="2300"/>
            <w:tcBorders>
              <w:top w:val="single" w:color="276749" w:sz="2"/>
              <w:left w:val="single" w:color="276749" w:sz="2"/>
              <w:bottom w:val="single" w:color="276749" w:sz="2"/>
              <w:right w:val="single" w:color="276749" w:sz="2"/>
            </w:tcBorders>
            <w:shd w:fill="F0FFF4" w:val="clear"/>
            <w:tcMar>
              <w:top w:type="dxa" w:w="80"/>
              <w:left w:type="dxa" w:w="120"/>
              <w:bottom w:type="dxa" w:w="60"/>
              <w:right w:type="dxa" w:w="120"/>
            </w:tcMar>
          </w:tcPr>
          <w:p>
            <w:r>
              <w:rPr>
                <w:rFonts w:ascii="Arial" w:cs="Arial" w:eastAsia="Arial" w:hAnsi="Arial"/>
                <w:b/>
                <w:bCs/>
                <w:color w:val="276749"/>
                <w:sz w:val="18"/>
                <w:szCs w:val="18"/>
              </w:rPr>
              <w:t xml:space="preserve">Enregistré ?</w:t>
            </w:r>
          </w:p>
          <w:p>
            <w:r>
              <w:rPr>
                <w:rFonts w:ascii="Arial" w:cs="Arial" w:eastAsia="Arial" w:hAnsi="Arial"/>
                <w:sz w:val="20"/>
                <w:szCs w:val="20"/>
              </w:rPr>
              <w:t xml:space="preserve">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8A169" w:sz="2"/>
              <w:left w:val="single" w:color="38A169" w:sz="2"/>
              <w:bottom w:val="single" w:color="38A169" w:sz="2"/>
              <w:right w:val="single" w:color="38A169" w:sz="2"/>
            </w:tcBorders>
            <w:shd w:fill="F0FFF4" w:val="clear"/>
            <w:tcMar>
              <w:top w:type="dxa" w:w="100"/>
              <w:left w:type="dxa" w:w="200"/>
              <w:bottom w:type="dxa" w:w="100"/>
              <w:right w:type="dxa" w:w="200"/>
            </w:tcMar>
          </w:tcPr>
          <w:p>
            <w:r>
              <w:rPr>
                <w:rFonts w:ascii="Arial" w:cs="Arial" w:eastAsia="Arial" w:hAnsi="Arial"/>
                <w:b/>
                <w:bCs/>
                <w:color w:val="276749"/>
                <w:sz w:val="20"/>
                <w:szCs w:val="20"/>
              </w:rPr>
              <w:t xml:space="preserve">✦  Script d'introduction (à lire mot pour mot)</w:t>
            </w:r>
          </w:p>
          <w:p>
            <w:pPr>
              <w:spacing w:before="80"/>
            </w:pPr>
            <w:r>
              <w:rPr>
                <w:rFonts w:ascii="Arial" w:cs="Arial" w:eastAsia="Arial" w:hAnsi="Arial"/>
                <w:i/>
                <w:iCs/>
                <w:color w:val="1A202C"/>
                <w:sz w:val="20"/>
                <w:szCs w:val="20"/>
              </w:rPr>
              <w:t xml:space="preserve">« Bonjour, je fais une étude universitaire sur le secteur de la mécanique automobile au Maroc — comment les mécaniciens trouvent leurs clients, comment ils gèrent leur activité, les défis qu'ils rencontrent. Ce n'est pas un entretien de vente, juste une conversation ouverte. Ça prendra environ 20 minutes. »</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B1</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Décris-moi ta semaine dernière — combien de clients tu as reçus, d'où venaient-ils, et comment la majorité t'a trouvé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Cartographier les canaux d'acquisition actuels. Écouter si bouche-à-oreille domine. Ouvrir naturellement la question de présence digitale si non mentionnée (voir B2).</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H11 · H19</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B2</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Est-ce que des clients t'ont déjà trouvé via internet — Google, Instagram, ou autre chose ? Comment ça se passe pour toi sur le digital en ce moment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Audit digital direct mais non menaçant. Valider H19 : présence nulle ou faible. Si présence forte, invalider H19 et noter — signal important pour repositionner la valeur de la plateforme.</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H19 · H15</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B3</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Est-ce qu'il t'arrive d'avoir des périodes où tu manques de travail ? Raconte-moi comment ça se passe — combien de jours par semaine environ, et comment tu gères ça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Quantifier les jours perdus (H20 : 1-2j/sem ?). Le mot 'environ' invite à une estimation chiffrée sans mettre la pression. Écouter la douleur derrière — frustration financière = signal fort.</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H12 · H20</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B4</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Raconte-moi la dernière mauvaise expérience avec un client — un litige, un impayé, ou quelqu'un de difficile. Comment ça s'est terminé, et comment tu décides du prix en général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Double objectif : détecter douleur impayés/litiges (H13) et comprendre la dynamique de tarification informelle (H14). Deux pains en une question pour rester dans les temps.</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H13 · H14 · H16</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B5</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Quand un client vient avec une voiture et décrit un symptôme, mais que le vrai problème est différent — comment tu lui expliques ça pour qu'il comprenne et accepte de payer le bon prix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Détecter le gap de communication technique client/mécanicien (H17). Cette question révèle aussi indirectement si le mécanicien perd des clients à cause de ce gap.</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H17</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B6</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Comment les gens de ton quartier savent que tu es compétent avant même de venir chez toi ? Ta réputation dépasse ton quartier, ou elle reste locale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Valider H15 : réputation invisible hors quartier. Si la personne exprime une frustration de ne pas être connu au-delà de sa zone — signal fort pour la valeur de visibilité de la plateforme.</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H15</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2C5282" w:sz="2"/>
              <w:left w:val="single" w:color="2C5282" w:sz="2"/>
              <w:bottom w:val="single" w:color="2C5282" w:sz="2"/>
              <w:right w:val="single" w:color="2C5282" w:sz="2"/>
            </w:tcBorders>
            <w:shd w:fill="2C528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B7</w:t>
            </w:r>
          </w:p>
        </w:tc>
        <w:tc>
          <w:tcPr>
            <w:tcW w:type="dxa" w:w="8500"/>
            <w:tcBorders>
              <w:top w:val="single" w:color="2C5282" w:sz="2"/>
              <w:left w:val="single" w:color="2C5282" w:sz="2"/>
              <w:bottom w:val="single" w:color="2C5282" w:sz="2"/>
              <w:right w:val="single" w:color="2C5282" w:sz="2"/>
            </w:tcBorders>
            <w:shd w:fill="EBF4FF" w:val="clear"/>
            <w:tcMar>
              <w:top w:type="dxa" w:w="120"/>
              <w:left w:type="dxa" w:w="200"/>
              <w:bottom w:type="dxa" w:w="120"/>
              <w:right w:type="dxa" w:w="200"/>
            </w:tcMar>
          </w:tcPr>
          <w:p>
            <w:r>
              <w:rPr>
                <w:rFonts w:ascii="Arial" w:cs="Arial" w:eastAsia="Arial" w:hAnsi="Arial"/>
                <w:b/>
                <w:bCs/>
                <w:color w:val="1A365D"/>
                <w:sz w:val="22"/>
                <w:szCs w:val="22"/>
              </w:rPr>
              <w:t xml:space="preserve">Si tu pouvais changer une seule chose dans ta façon de trouver et gérer tes clients, ce serait quoi ? Et concrètement, comment tu imagines que ça marcherait — tu serais prêt à investir quoi pour ça ?</w:t>
            </w:r>
          </w:p>
        </w:tc>
      </w:tr>
      <w:tr>
        <w:tc>
          <w:tcPr>
            <w:tcW w:type="dxa" w:w="700"/>
            <w:tcBorders>
              <w:top w:val="single" w:color="E2B96F" w:sz="2"/>
              <w:left w:val="single" w:color="E2B96F" w:sz="2"/>
              <w:bottom w:val="single" w:color="E2B96F" w:sz="2"/>
              <w:right w:val="single" w:color="E2B96F" w:sz="2"/>
            </w:tcBorders>
            <w:shd w:fill="FFFBEB"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8500"/>
            <w:tcBorders>
              <w:top w:val="single" w:color="E2B96F" w:sz="2"/>
              <w:left w:val="single" w:color="E2B96F" w:sz="2"/>
              <w:bottom w:val="single" w:color="E2B96F" w:sz="2"/>
              <w:right w:val="single" w:color="E2B96F" w:sz="2"/>
            </w:tcBorders>
            <w:shd w:fill="FFFBEB" w:val="clear"/>
            <w:tcMar>
              <w:top w:type="dxa" w:w="60"/>
              <w:left w:type="dxa" w:w="200"/>
              <w:bottom w:type="dxa" w:w="60"/>
              <w:right w:type="dxa" w:w="200"/>
            </w:tcMar>
          </w:tcPr>
          <w:p>
            <w:r>
              <w:rPr>
                <w:rFonts w:ascii="Arial" w:cs="Arial" w:eastAsia="Arial" w:hAnsi="Arial"/>
                <w:b/>
                <w:bCs/>
                <w:color w:val="744210"/>
                <w:sz w:val="18"/>
                <w:szCs w:val="18"/>
              </w:rPr>
              <w:t xml:space="preserve">Objectif : </w:t>
            </w:r>
            <w:r>
              <w:rPr>
                <w:rFonts w:ascii="Arial" w:cs="Arial" w:eastAsia="Arial" w:hAnsi="Arial"/>
                <w:i/>
                <w:iCs/>
                <w:color w:val="744210"/>
                <w:sz w:val="18"/>
                <w:szCs w:val="18"/>
              </w:rPr>
              <w:t xml:space="preserve">Question projective WTP. 'Investir quoi' = ouverture vers commission ou abonnement sans le nommer. Écouter attentivement : si la personne dit un chiffre, une commission, un abonnement mensuel — noter exactement. C'est le signal de monétisation le plus fort de tout l'entretien.</w:t>
            </w:r>
          </w:p>
          <w:p>
            <w:pPr>
              <w:spacing w:before="40"/>
            </w:pPr>
            <w:r>
              <w:rPr>
                <w:rFonts w:ascii="Arial" w:cs="Arial" w:eastAsia="Arial" w:hAnsi="Arial"/>
                <w:b/>
                <w:bCs/>
                <w:color w:val="9B6000"/>
                <w:sz w:val="16"/>
                <w:szCs w:val="16"/>
              </w:rPr>
              <w:t xml:space="preserve">Hypothèses : </w:t>
            </w:r>
            <w:r>
              <w:rPr>
                <w:rFonts w:ascii="Arial" w:cs="Arial" w:eastAsia="Arial" w:hAnsi="Arial"/>
                <w:color w:val="9B6000"/>
                <w:sz w:val="16"/>
                <w:szCs w:val="16"/>
              </w:rPr>
              <w:t xml:space="preserve">H18 · WTP · Validation modèle de revenus</w:t>
            </w:r>
          </w:p>
        </w:tc>
      </w:tr>
      <w:tr>
        <w:tc>
          <w:tcPr>
            <w:tcW w:type="dxa" w:w="700"/>
            <w:tcBorders>
              <w:top w:val="single" w:color="CCCCCC" w:sz="2"/>
              <w:left w:val="single" w:color="CCCCCC" w:sz="2"/>
              <w:bottom w:val="single" w:color="CCCCCC" w:sz="2"/>
              <w:right w:val="single" w:color="CCCCCC" w:sz="2"/>
            </w:tcBorders>
            <w:shd w:fill="F9FAFB" w:val="clear"/>
            <w:tcMar>
              <w:top w:type="dxa" w:w="60"/>
              <w:left w:type="dxa" w:w="80"/>
              <w:bottom w:type="dxa" w:w="60"/>
              <w:right w:type="dxa" w:w="80"/>
            </w:tcMar>
            <w:vAlign w:val="center"/>
          </w:tcPr>
          <w:p>
            <w:pPr>
              <w:jc w:val="center"/>
            </w:pPr>
            <w:r>
              <w:rPr>
                <w:rFonts w:ascii="Arial" w:cs="Arial" w:eastAsia="Arial" w:hAnsi="Arial"/>
                <w:i/>
                <w:iCs/>
                <w:color w:val="718096"/>
                <w:sz w:val="16"/>
                <w:szCs w:val="16"/>
              </w:rPr>
              <w:t xml:space="preserve">Notes</w:t>
            </w:r>
          </w:p>
        </w:tc>
        <w:tc>
          <w:tcPr>
            <w:tcW w:type="dxa" w:w="8500"/>
            <w:tcBorders>
              <w:top w:val="single" w:color="CCCCCC" w:sz="2"/>
              <w:left w:val="single" w:color="CCCCCC" w:sz="2"/>
              <w:bottom w:val="single" w:color="CCCCCC" w:sz="2"/>
              <w:right w:val="single" w:color="CCCCCC" w:sz="2"/>
            </w:tcBorders>
            <w:shd w:fill="F9FAFB" w:val="clear"/>
            <w:tcMar>
              <w:top w:type="dxa" w:w="80"/>
              <w:left w:type="dxa" w:w="200"/>
              <w:bottom w:type="dxa" w:w="80"/>
              <w:right w:type="dxa" w:w="20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80"/>
            </w:pPr>
            <w:r>
              <w:rPr>
                <w:rFonts w:ascii="Arial" w:cs="Arial" w:eastAsia="Arial" w:hAnsi="Arial"/>
                <w:i/>
                <w:iCs/>
                <w:color w:val="9B2C2C"/>
                <w:sz w:val="18"/>
                <w:szCs w:val="18"/>
              </w:rPr>
              <w:t xml:space="preserve">Verbatim clé : "________________________________________"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B2C2C" w:sz="2"/>
              <w:left w:val="single" w:color="9B2C2C" w:sz="2"/>
              <w:bottom w:val="single" w:color="9B2C2C" w:sz="2"/>
              <w:right w:val="single" w:color="9B2C2C" w:sz="2"/>
            </w:tcBorders>
            <w:shd w:fill="FFF5F5" w:val="clear"/>
            <w:tcMar>
              <w:top w:type="dxa" w:w="120"/>
              <w:left w:type="dxa" w:w="200"/>
              <w:bottom w:type="dxa" w:w="120"/>
              <w:right w:type="dxa" w:w="200"/>
            </w:tcMar>
          </w:tcPr>
          <w:p>
            <w:r>
              <w:rPr>
                <w:rFonts w:ascii="Arial" w:cs="Arial" w:eastAsia="Arial" w:hAnsi="Arial"/>
                <w:b/>
                <w:bCs/>
                <w:color w:val="9B2C2C"/>
                <w:sz w:val="20"/>
                <w:szCs w:val="20"/>
              </w:rPr>
              <w:t xml:space="preserve">★  Question bonus — Applicable aux DEUX segments si l'ambiance le permet</w:t>
            </w:r>
          </w:p>
          <w:p>
            <w:pPr>
              <w:spacing w:before="80"/>
            </w:pPr>
            <w:r>
              <w:rPr>
                <w:rFonts w:ascii="Arial" w:cs="Arial" w:eastAsia="Arial" w:hAnsi="Arial"/>
                <w:i/>
                <w:iCs/>
                <w:color w:val="1A202C"/>
                <w:sz w:val="20"/>
                <w:szCs w:val="20"/>
              </w:rPr>
              <w:t xml:space="preserve">Bonus A (Auto) : « Est-ce que tu as déjà utilisé une appli ou un site pour trouver un artisan ou un service à domicile — pas forcément mécanique ? Comment c'était ? »</w:t>
            </w:r>
          </w:p>
          <w:p>
            <w:pPr>
              <w:spacing w:before="60"/>
            </w:pPr>
            <w:r>
              <w:rPr>
                <w:rFonts w:ascii="Arial" w:cs="Arial" w:eastAsia="Arial" w:hAnsi="Arial"/>
                <w:i/>
                <w:iCs/>
                <w:color w:val="1A202C"/>
                <w:sz w:val="20"/>
                <w:szCs w:val="20"/>
              </w:rPr>
              <w:t xml:space="preserve">Bonus B (Méca) : « Est-ce que tu connais des mécaniciens qui travaillent avec une application ou une plateforme en ligne — en dehors du Maroc ou ici ? »</w:t>
            </w:r>
          </w:p>
          <w:p>
            <w:pPr>
              <w:spacing w:before="80"/>
            </w:pPr>
            <w:r>
              <w:rPr>
                <w:rFonts w:ascii="Arial" w:cs="Arial" w:eastAsia="Arial" w:hAnsi="Arial"/>
                <w:i/>
                <w:iCs/>
                <w:color w:val="9B2C2C"/>
                <w:sz w:val="18"/>
                <w:szCs w:val="18"/>
              </w:rPr>
              <w:t xml:space="preserve">Objectif : tester la maturité digitale et la connaissance de la concurrence sans révéler le projet.</w:t>
            </w:r>
          </w:p>
        </w:tc>
      </w:tr>
    </w:tbl>
    <w:p>
      <w:r>
        <w:rPr>
          <w:sz w:val="20"/>
          <w:szCs w:val="20"/>
        </w:rPr>
        <w:t xml:space="preserve"/>
      </w:r>
    </w:p>
    <w:p>
      <w:r>
        <w:rPr>
          <w:sz w:val="20"/>
          <w:szCs w:val="20"/>
        </w:rPr>
        <w:t xml:space="preserve"/>
      </w:r>
    </w:p>
    <w:p>
      <w:pPr>
        <w:pageBreakBefore/>
        <w:shd w:fill="1A365D" w:val="clear"/>
        <w:spacing w:after="80" w:before="200"/>
      </w:pPr>
      <w:r>
        <w:rPr>
          <w:rFonts w:ascii="Arial" w:cs="Arial" w:eastAsia="Arial" w:hAnsi="Arial"/>
          <w:b/>
          <w:bCs/>
          <w:color w:val="FFFFFF"/>
          <w:sz w:val="26"/>
          <w:szCs w:val="26"/>
        </w:rPr>
        <w:t xml:space="preserve">   FICHE DE SYNTHÈSE — À compléter dans les 10 min qui suivent l'entretien</w:t>
      </w:r>
    </w:p>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Interviewé</w:t>
            </w:r>
          </w:p>
          <w:p>
            <w:r>
              <w:rPr>
                <w:rFonts w:ascii="Arial" w:cs="Arial" w:eastAsia="Arial" w:hAnsi="Arial"/>
                <w:sz w:val="20"/>
                <w:szCs w:val="20"/>
              </w:rPr>
              <w:t xml:space="preserve">_______________</w:t>
            </w:r>
          </w:p>
        </w:tc>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Segment</w:t>
            </w:r>
          </w:p>
          <w:p>
            <w:r>
              <w:rPr>
                <w:rFonts w:ascii="Arial" w:cs="Arial" w:eastAsia="Arial" w:hAnsi="Arial"/>
                <w:sz w:val="20"/>
                <w:szCs w:val="20"/>
              </w:rPr>
              <w:t xml:space="preserve">_______________</w:t>
            </w:r>
          </w:p>
        </w:tc>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Date &amp; lieu</w:t>
            </w:r>
          </w:p>
          <w:p>
            <w:r>
              <w:rPr>
                <w:rFonts w:ascii="Arial" w:cs="Arial" w:eastAsia="Arial" w:hAnsi="Arial"/>
                <w:sz w:val="20"/>
                <w:szCs w:val="20"/>
              </w:rPr>
              <w:t xml:space="preserve">_______________</w:t>
            </w:r>
          </w:p>
        </w:tc>
        <w:tc>
          <w:tcPr>
            <w:tcW w:type="dxa" w:w="2300"/>
            <w:tcBorders>
              <w:top w:val="single" w:color="2C5282" w:sz="2"/>
              <w:left w:val="single" w:color="2C5282" w:sz="2"/>
              <w:bottom w:val="single" w:color="2C5282" w:sz="2"/>
              <w:right w:val="single" w:color="2C5282" w:sz="2"/>
            </w:tcBorders>
            <w:shd w:fill="EBF4FF" w:val="clear"/>
            <w:tcMar>
              <w:top w:type="dxa" w:w="80"/>
              <w:left w:type="dxa" w:w="120"/>
              <w:bottom w:type="dxa" w:w="60"/>
              <w:right w:type="dxa" w:w="120"/>
            </w:tcMar>
          </w:tcPr>
          <w:p>
            <w:r>
              <w:rPr>
                <w:rFonts w:ascii="Arial" w:cs="Arial" w:eastAsia="Arial" w:hAnsi="Arial"/>
                <w:b/>
                <w:bCs/>
                <w:color w:val="2C5282"/>
                <w:sz w:val="18"/>
                <w:szCs w:val="18"/>
              </w:rPr>
              <w:t xml:space="preserve">Durée réelle</w:t>
            </w:r>
          </w:p>
          <w:p>
            <w:r>
              <w:rPr>
                <w:rFonts w:ascii="Arial" w:cs="Arial" w:eastAsia="Arial" w:hAnsi="Arial"/>
                <w:sz w:val="20"/>
                <w:szCs w:val="20"/>
              </w:rPr>
              <w:t xml:space="preserve">_______________</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2"/>
              <w:left w:val="single" w:color="CCCCCC" w:sz="2"/>
              <w:bottom w:val="single" w:color="CCCCCC" w:sz="2"/>
              <w:right w:val="single" w:color="CCCCCC" w:sz="2"/>
            </w:tcBorders>
            <w:shd w:fill="EDF2F7" w:val="clear"/>
            <w:tcMar>
              <w:top w:type="dxa" w:w="80"/>
              <w:left w:type="dxa" w:w="140"/>
              <w:bottom w:type="dxa" w:w="80"/>
              <w:right w:type="dxa" w:w="140"/>
            </w:tcMar>
          </w:tcPr>
          <w:p>
            <w:r>
              <w:rPr>
                <w:rFonts w:ascii="Arial" w:cs="Arial" w:eastAsia="Arial" w:hAnsi="Arial"/>
                <w:b/>
                <w:bCs/>
                <w:color w:val="2C5282"/>
                <w:sz w:val="18"/>
                <w:szCs w:val="18"/>
              </w:rPr>
              <w:t xml:space="preserve">Pain point #1 mentionné spontanément</w:t>
            </w:r>
          </w:p>
        </w:tc>
        <w:tc>
          <w:tcPr>
            <w:tcW w:type="dxa" w:w="6000"/>
            <w:tcBorders>
              <w:top w:val="single" w:color="CCCCCC" w:sz="2"/>
              <w:left w:val="single" w:color="CCCCCC" w:sz="2"/>
              <w:bottom w:val="single" w:color="CCCCCC" w:sz="2"/>
              <w:right w:val="single" w:color="CCCCCC" w:sz="2"/>
            </w:tcBorders>
            <w:shd w:fill="F7FAFC"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2C5282"/>
                <w:sz w:val="18"/>
                <w:szCs w:val="18"/>
              </w:rPr>
              <w:t xml:space="preserve">Pain point #2 ou surprise inattendue</w:t>
            </w:r>
          </w:p>
        </w:tc>
        <w:tc>
          <w:tcPr>
            <w:tcW w:type="dxa" w:w="6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EDF2F7" w:val="clear"/>
            <w:tcMar>
              <w:top w:type="dxa" w:w="80"/>
              <w:left w:type="dxa" w:w="140"/>
              <w:bottom w:type="dxa" w:w="80"/>
              <w:right w:type="dxa" w:w="140"/>
            </w:tcMar>
          </w:tcPr>
          <w:p>
            <w:r>
              <w:rPr>
                <w:rFonts w:ascii="Arial" w:cs="Arial" w:eastAsia="Arial" w:hAnsi="Arial"/>
                <w:b/>
                <w:bCs/>
                <w:color w:val="2C5282"/>
                <w:sz w:val="18"/>
                <w:szCs w:val="18"/>
              </w:rPr>
              <w:t xml:space="preserve">Verbatim le plus fort (mot pour mot)</w:t>
            </w:r>
          </w:p>
        </w:tc>
        <w:tc>
          <w:tcPr>
            <w:tcW w:type="dxa" w:w="6000"/>
            <w:tcBorders>
              <w:top w:val="single" w:color="CCCCCC" w:sz="2"/>
              <w:left w:val="single" w:color="CCCCCC" w:sz="2"/>
              <w:bottom w:val="single" w:color="CCCCCC" w:sz="2"/>
              <w:right w:val="single" w:color="CCCCCC" w:sz="2"/>
            </w:tcBorders>
            <w:shd w:fill="F7FAFC"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2C5282"/>
                <w:sz w:val="18"/>
                <w:szCs w:val="18"/>
              </w:rPr>
              <w:t xml:space="preserve">Signal WTP détecté ? (oui/non + contexte)</w:t>
            </w:r>
          </w:p>
        </w:tc>
        <w:tc>
          <w:tcPr>
            <w:tcW w:type="dxa" w:w="6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EDF2F7" w:val="clear"/>
            <w:tcMar>
              <w:top w:type="dxa" w:w="80"/>
              <w:left w:type="dxa" w:w="140"/>
              <w:bottom w:type="dxa" w:w="80"/>
              <w:right w:type="dxa" w:w="140"/>
            </w:tcMar>
          </w:tcPr>
          <w:p>
            <w:r>
              <w:rPr>
                <w:rFonts w:ascii="Arial" w:cs="Arial" w:eastAsia="Arial" w:hAnsi="Arial"/>
                <w:b/>
                <w:bCs/>
                <w:color w:val="2C5282"/>
                <w:sz w:val="18"/>
                <w:szCs w:val="18"/>
              </w:rPr>
              <w:t xml:space="preserve">Usage digital actuel de l'interviewé</w:t>
            </w:r>
          </w:p>
        </w:tc>
        <w:tc>
          <w:tcPr>
            <w:tcW w:type="dxa" w:w="6000"/>
            <w:tcBorders>
              <w:top w:val="single" w:color="CCCCCC" w:sz="2"/>
              <w:left w:val="single" w:color="CCCCCC" w:sz="2"/>
              <w:bottom w:val="single" w:color="CCCCCC" w:sz="2"/>
              <w:right w:val="single" w:color="CCCCCC" w:sz="2"/>
            </w:tcBorders>
            <w:shd w:fill="F7FAFC"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2C5282"/>
                <w:sz w:val="18"/>
                <w:szCs w:val="18"/>
              </w:rPr>
              <w:t xml:space="preserve">Mode de paiement habituel (cash/virement…)</w:t>
            </w:r>
          </w:p>
        </w:tc>
        <w:tc>
          <w:tcPr>
            <w:tcW w:type="dxa" w:w="6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EDF2F7" w:val="clear"/>
            <w:tcMar>
              <w:top w:type="dxa" w:w="80"/>
              <w:left w:type="dxa" w:w="140"/>
              <w:bottom w:type="dxa" w:w="80"/>
              <w:right w:type="dxa" w:w="140"/>
            </w:tcMar>
          </w:tcPr>
          <w:p>
            <w:r>
              <w:rPr>
                <w:rFonts w:ascii="Arial" w:cs="Arial" w:eastAsia="Arial" w:hAnsi="Arial"/>
                <w:b/>
                <w:bCs/>
                <w:color w:val="2C5282"/>
                <w:sz w:val="18"/>
                <w:szCs w:val="18"/>
              </w:rPr>
              <w:t xml:space="preserve">Concurrents ou solutions déjà utilisés</w:t>
            </w:r>
          </w:p>
        </w:tc>
        <w:tc>
          <w:tcPr>
            <w:tcW w:type="dxa" w:w="6000"/>
            <w:tcBorders>
              <w:top w:val="single" w:color="CCCCCC" w:sz="2"/>
              <w:left w:val="single" w:color="CCCCCC" w:sz="2"/>
              <w:bottom w:val="single" w:color="CCCCCC" w:sz="2"/>
              <w:right w:val="single" w:color="CCCCCC" w:sz="2"/>
            </w:tcBorders>
            <w:shd w:fill="F7FAFC"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2C5282"/>
                <w:sz w:val="18"/>
                <w:szCs w:val="18"/>
              </w:rPr>
              <w:t xml:space="preserve">Score signal global (0 / 1 / 2 / 3 / ★)</w:t>
            </w:r>
          </w:p>
        </w:tc>
        <w:tc>
          <w:tcPr>
            <w:tcW w:type="dxa" w:w="6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sz w:val="20"/>
                <w:szCs w:val="20"/>
              </w:rPr>
              <w:t xml:space="preserve"/>
            </w:r>
          </w:p>
          <w:p>
            <w:r>
              <w:rPr>
                <w:sz w:val="20"/>
                <w:szCs w:val="20"/>
              </w:rPr>
              <w:t xml:space="preserve"/>
            </w:r>
          </w:p>
        </w:tc>
      </w:tr>
      <w:tr>
        <w:tc>
          <w:tcPr>
            <w:tcW w:type="dxa" w:w="3200"/>
            <w:tcBorders>
              <w:top w:val="single" w:color="CCCCCC" w:sz="2"/>
              <w:left w:val="single" w:color="CCCCCC" w:sz="2"/>
              <w:bottom w:val="single" w:color="CCCCCC" w:sz="2"/>
              <w:right w:val="single" w:color="CCCCCC" w:sz="2"/>
            </w:tcBorders>
            <w:shd w:fill="EDF2F7" w:val="clear"/>
            <w:tcMar>
              <w:top w:type="dxa" w:w="80"/>
              <w:left w:type="dxa" w:w="140"/>
              <w:bottom w:type="dxa" w:w="80"/>
              <w:right w:type="dxa" w:w="140"/>
            </w:tcMar>
          </w:tcPr>
          <w:p>
            <w:r>
              <w:rPr>
                <w:rFonts w:ascii="Arial" w:cs="Arial" w:eastAsia="Arial" w:hAnsi="Arial"/>
                <w:b/>
                <w:bCs/>
                <w:color w:val="2C5282"/>
                <w:sz w:val="18"/>
                <w:szCs w:val="18"/>
              </w:rPr>
              <w:t xml:space="preserve">À recontacter pour test produit ?</w:t>
            </w:r>
          </w:p>
        </w:tc>
        <w:tc>
          <w:tcPr>
            <w:tcW w:type="dxa" w:w="6000"/>
            <w:tcBorders>
              <w:top w:val="single" w:color="CCCCCC" w:sz="2"/>
              <w:left w:val="single" w:color="CCCCCC" w:sz="2"/>
              <w:bottom w:val="single" w:color="CCCCCC" w:sz="2"/>
              <w:right w:val="single" w:color="CCCCCC" w:sz="2"/>
            </w:tcBorders>
            <w:shd w:fill="F7FAFC" w:val="clear"/>
            <w:tcMar>
              <w:top w:type="dxa" w:w="80"/>
              <w:left w:type="dxa" w:w="140"/>
              <w:bottom w:type="dxa" w:w="80"/>
              <w:right w:type="dxa" w:w="140"/>
            </w:tcMar>
          </w:tcPr>
          <w:p>
            <w:r>
              <w:rPr>
                <w:sz w:val="20"/>
                <w:szCs w:val="20"/>
              </w:rPr>
              <w:t xml:space="preserve"/>
            </w:r>
          </w:p>
          <w:p>
            <w:r>
              <w:rPr>
                <w:sz w:val="20"/>
                <w:szCs w:val="20"/>
              </w:rPr>
              <w:t xml:space="preserve"/>
            </w:r>
          </w:p>
        </w:tc>
      </w:tr>
    </w:tbl>
    <w:p>
      <w:r>
        <w:rPr>
          <w:sz w:val="20"/>
          <w:szCs w:val="20"/>
        </w:rPr>
        <w:t xml:space="preserve"/>
      </w:r>
    </w:p>
    <w:p>
      <w:r>
        <w:rPr>
          <w:sz w:val="20"/>
          <w:szCs w:val="20"/>
        </w:rPr>
        <w:t xml:space="preserve"/>
      </w:r>
    </w:p>
    <w:p>
      <w:pPr>
        <w:spacing w:after="100" w:before="100"/>
      </w:pPr>
      <w:r>
        <w:rPr>
          <w:rFonts w:ascii="Arial" w:cs="Arial" w:eastAsia="Arial" w:hAnsi="Arial"/>
          <w:b/>
          <w:bCs/>
          <w:color w:val="1A365D"/>
          <w:sz w:val="22"/>
          <w:szCs w:val="22"/>
        </w:rPr>
        <w:t xml:space="preserve">Échelle de signal — Score global de l'entretien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E53E3E" w:sz="2"/>
              <w:left w:val="single" w:color="E53E3E" w:sz="2"/>
              <w:bottom w:val="single" w:color="E53E3E" w:sz="2"/>
              <w:right w:val="single" w:color="E53E3E" w:sz="2"/>
            </w:tcBorders>
            <w:shd w:fill="E53E3E" w:val="clear"/>
            <w:tcMar>
              <w:top w:type="dxa" w:w="60"/>
              <w:left w:type="dxa" w:w="80"/>
              <w:bottom w:type="dxa" w:w="60"/>
              <w:right w:type="dxa" w:w="80"/>
            </w:tcMar>
          </w:tcPr>
          <w:p>
            <w:pPr>
              <w:jc w:val="center"/>
            </w:pPr>
            <w:r>
              <w:rPr>
                <w:rFonts w:ascii="Arial" w:cs="Arial" w:eastAsia="Arial" w:hAnsi="Arial"/>
                <w:b/>
                <w:bCs/>
                <w:color w:val="E53E3E"/>
                <w:sz w:val="18"/>
                <w:szCs w:val="18"/>
              </w:rPr>
              <w:t xml:space="preserve">0 — Aucun signal</w:t>
            </w:r>
          </w:p>
          <w:p>
            <w:pPr>
              <w:jc w:val="center"/>
            </w:pPr>
            <w:r>
              <w:rPr>
                <w:rFonts w:ascii="Arial" w:cs="Arial" w:eastAsia="Arial" w:hAnsi="Arial"/>
                <w:i/>
                <w:iCs/>
                <w:color w:val="4A5568"/>
                <w:sz w:val="16"/>
                <w:szCs w:val="16"/>
              </w:rPr>
              <w:t xml:space="preserve">Problème inexistant pour ce profil</w:t>
            </w:r>
          </w:p>
        </w:tc>
        <w:tc>
          <w:tcPr>
            <w:tcW w:type="dxa" w:w="1840"/>
            <w:tcBorders>
              <w:top w:val="single" w:color="DD6B20" w:sz="2"/>
              <w:left w:val="single" w:color="DD6B20" w:sz="2"/>
              <w:bottom w:val="single" w:color="DD6B20" w:sz="2"/>
              <w:right w:val="single" w:color="DD6B20" w:sz="2"/>
            </w:tcBorders>
            <w:shd w:fill="DD6B20" w:val="clear"/>
            <w:tcMar>
              <w:top w:type="dxa" w:w="60"/>
              <w:left w:type="dxa" w:w="80"/>
              <w:bottom w:type="dxa" w:w="60"/>
              <w:right w:type="dxa" w:w="80"/>
            </w:tcMar>
          </w:tcPr>
          <w:p>
            <w:pPr>
              <w:jc w:val="center"/>
            </w:pPr>
            <w:r>
              <w:rPr>
                <w:rFonts w:ascii="Arial" w:cs="Arial" w:eastAsia="Arial" w:hAnsi="Arial"/>
                <w:b/>
                <w:bCs/>
                <w:color w:val="DD6B20"/>
                <w:sz w:val="18"/>
                <w:szCs w:val="18"/>
              </w:rPr>
              <w:t xml:space="preserve">1 — Faible</w:t>
            </w:r>
          </w:p>
          <w:p>
            <w:pPr>
              <w:jc w:val="center"/>
            </w:pPr>
            <w:r>
              <w:rPr>
                <w:rFonts w:ascii="Arial" w:cs="Arial" w:eastAsia="Arial" w:hAnsi="Arial"/>
                <w:i/>
                <w:iCs/>
                <w:color w:val="4A5568"/>
                <w:sz w:val="16"/>
                <w:szCs w:val="16"/>
              </w:rPr>
              <w:t xml:space="preserve">Gêne légère, pas prêt à changer</w:t>
            </w:r>
          </w:p>
        </w:tc>
        <w:tc>
          <w:tcPr>
            <w:tcW w:type="dxa" w:w="1840"/>
            <w:tcBorders>
              <w:top w:val="single" w:color="D69E2E" w:sz="2"/>
              <w:left w:val="single" w:color="D69E2E" w:sz="2"/>
              <w:bottom w:val="single" w:color="D69E2E" w:sz="2"/>
              <w:right w:val="single" w:color="D69E2E" w:sz="2"/>
            </w:tcBorders>
            <w:shd w:fill="D69E2E" w:val="clear"/>
            <w:tcMar>
              <w:top w:type="dxa" w:w="60"/>
              <w:left w:type="dxa" w:w="80"/>
              <w:bottom w:type="dxa" w:w="60"/>
              <w:right w:type="dxa" w:w="80"/>
            </w:tcMar>
          </w:tcPr>
          <w:p>
            <w:pPr>
              <w:jc w:val="center"/>
            </w:pPr>
            <w:r>
              <w:rPr>
                <w:rFonts w:ascii="Arial" w:cs="Arial" w:eastAsia="Arial" w:hAnsi="Arial"/>
                <w:b/>
                <w:bCs/>
                <w:color w:val="D69E2E"/>
                <w:sz w:val="18"/>
                <w:szCs w:val="18"/>
              </w:rPr>
              <w:t xml:space="preserve">2 — Modéré</w:t>
            </w:r>
          </w:p>
          <w:p>
            <w:pPr>
              <w:jc w:val="center"/>
            </w:pPr>
            <w:r>
              <w:rPr>
                <w:rFonts w:ascii="Arial" w:cs="Arial" w:eastAsia="Arial" w:hAnsi="Arial"/>
                <w:i/>
                <w:iCs/>
                <w:color w:val="4A5568"/>
                <w:sz w:val="16"/>
                <w:szCs w:val="16"/>
              </w:rPr>
              <w:t xml:space="preserve">Pain réel, cherche une solution</w:t>
            </w:r>
          </w:p>
        </w:tc>
        <w:tc>
          <w:tcPr>
            <w:tcW w:type="dxa" w:w="1840"/>
            <w:tcBorders>
              <w:top w:val="single" w:color="38A169" w:sz="2"/>
              <w:left w:val="single" w:color="38A169" w:sz="2"/>
              <w:bottom w:val="single" w:color="38A169" w:sz="2"/>
              <w:right w:val="single" w:color="38A169" w:sz="2"/>
            </w:tcBorders>
            <w:shd w:fill="38A169" w:val="clear"/>
            <w:tcMar>
              <w:top w:type="dxa" w:w="60"/>
              <w:left w:type="dxa" w:w="80"/>
              <w:bottom w:type="dxa" w:w="60"/>
              <w:right w:type="dxa" w:w="80"/>
            </w:tcMar>
          </w:tcPr>
          <w:p>
            <w:pPr>
              <w:jc w:val="center"/>
            </w:pPr>
            <w:r>
              <w:rPr>
                <w:rFonts w:ascii="Arial" w:cs="Arial" w:eastAsia="Arial" w:hAnsi="Arial"/>
                <w:b/>
                <w:bCs/>
                <w:color w:val="38A169"/>
                <w:sz w:val="18"/>
                <w:szCs w:val="18"/>
              </w:rPr>
              <w:t xml:space="preserve">3 — Fort</w:t>
            </w:r>
          </w:p>
          <w:p>
            <w:pPr>
              <w:jc w:val="center"/>
            </w:pPr>
            <w:r>
              <w:rPr>
                <w:rFonts w:ascii="Arial" w:cs="Arial" w:eastAsia="Arial" w:hAnsi="Arial"/>
                <w:i/>
                <w:iCs/>
                <w:color w:val="4A5568"/>
                <w:sz w:val="16"/>
                <w:szCs w:val="16"/>
              </w:rPr>
              <w:t xml:space="preserve">Douleur intense + signal WTP spontané</w:t>
            </w:r>
          </w:p>
        </w:tc>
        <w:tc>
          <w:tcPr>
            <w:tcW w:type="dxa" w:w="1840"/>
            <w:tcBorders>
              <w:top w:val="single" w:color="2C5282" w:sz="2"/>
              <w:left w:val="single" w:color="2C5282" w:sz="2"/>
              <w:bottom w:val="single" w:color="2C5282" w:sz="2"/>
              <w:right w:val="single" w:color="2C5282" w:sz="2"/>
            </w:tcBorders>
            <w:shd w:fill="2C5282" w:val="clear"/>
            <w:tcMar>
              <w:top w:type="dxa" w:w="60"/>
              <w:left w:type="dxa" w:w="80"/>
              <w:bottom w:type="dxa" w:w="60"/>
              <w:right w:type="dxa" w:w="80"/>
            </w:tcMar>
          </w:tcPr>
          <w:p>
            <w:pPr>
              <w:jc w:val="center"/>
            </w:pPr>
            <w:r>
              <w:rPr>
                <w:rFonts w:ascii="Arial" w:cs="Arial" w:eastAsia="Arial" w:hAnsi="Arial"/>
                <w:b/>
                <w:bCs/>
                <w:color w:val="2C5282"/>
                <w:sz w:val="18"/>
                <w:szCs w:val="18"/>
              </w:rPr>
              <w:t xml:space="preserve">★ — Exceptionnel</w:t>
            </w:r>
          </w:p>
          <w:p>
            <w:pPr>
              <w:jc w:val="center"/>
            </w:pPr>
            <w:r>
              <w:rPr>
                <w:rFonts w:ascii="Arial" w:cs="Arial" w:eastAsia="Arial" w:hAnsi="Arial"/>
                <w:i/>
                <w:iCs/>
                <w:color w:val="4A5568"/>
                <w:sz w:val="16"/>
                <w:szCs w:val="16"/>
              </w:rPr>
              <w:t xml:space="preserve">Verbatim vendeur, à citer aux investisseurs</w:t>
            </w:r>
          </w:p>
        </w:tc>
      </w:tr>
    </w:tbl>
    <w:p>
      <w:r>
        <w:rPr>
          <w:sz w:val="20"/>
          <w:szCs w:val="20"/>
        </w:rPr>
        <w:t xml:space="preserve"/>
      </w:r>
    </w:p>
    <w:p>
      <w:r>
        <w:rPr>
          <w:sz w:val="20"/>
          <w:szCs w:val="20"/>
        </w:rPr>
        <w:t xml:space="preserve"/>
      </w:r>
    </w:p>
    <w:p>
      <w:pPr>
        <w:spacing w:after="100" w:before="200"/>
      </w:pPr>
      <w:r>
        <w:rPr>
          <w:rFonts w:ascii="Arial" w:cs="Arial" w:eastAsia="Arial" w:hAnsi="Arial"/>
          <w:b/>
          <w:bCs/>
          <w:color w:val="1A365D"/>
          <w:sz w:val="22"/>
          <w:szCs w:val="22"/>
        </w:rPr>
        <w:t xml:space="preserve">Tracker — Avancement des entretiens (objectif : 15 Auto + 10 Méca)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tblGrid>
      <w:tr>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A1</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A2</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A3</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A4</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A5</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A6</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A7</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A8</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A9</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A10</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A11</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A12</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A13</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A14</w:t>
            </w:r>
          </w:p>
        </w:tc>
        <w:tc>
          <w:tcPr>
            <w:tcW w:type="dxa" w:w="460"/>
            <w:tcBorders>
              <w:top w:val="single" w:color="2C5282" w:sz="2"/>
              <w:left w:val="single" w:color="2C5282" w:sz="2"/>
              <w:bottom w:val="single" w:color="2C5282" w:sz="2"/>
              <w:right w:val="single" w:color="2C5282" w:sz="2"/>
            </w:tcBorders>
            <w:shd w:fill="EBF4FF" w:val="clear"/>
            <w:tcMar>
              <w:top w:type="dxa" w:w="60"/>
              <w:left w:type="dxa" w:w="60"/>
              <w:bottom w:type="dxa" w:w="60"/>
              <w:right w:type="dxa" w:w="60"/>
            </w:tcMar>
          </w:tcPr>
          <w:p>
            <w:pPr>
              <w:jc w:val="center"/>
            </w:pPr>
            <w:r>
              <w:rPr>
                <w:rFonts w:ascii="Arial" w:cs="Arial" w:eastAsia="Arial" w:hAnsi="Arial"/>
                <w:b/>
                <w:bCs/>
                <w:color w:val="2C5282"/>
                <w:sz w:val="16"/>
                <w:szCs w:val="16"/>
              </w:rPr>
              <w:t xml:space="preserve">A15</w:t>
            </w:r>
          </w:p>
        </w:tc>
        <w:tc>
          <w:tcPr>
            <w:tcW w:type="dxa" w:w="460"/>
            <w:tcBorders>
              <w:top w:val="single" w:color="276749" w:sz="2"/>
              <w:left w:val="single" w:color="276749" w:sz="2"/>
              <w:bottom w:val="single" w:color="276749" w:sz="2"/>
              <w:right w:val="single" w:color="276749" w:sz="2"/>
            </w:tcBorders>
            <w:shd w:fill="F0FFF4" w:val="clear"/>
            <w:tcMar>
              <w:top w:type="dxa" w:w="60"/>
              <w:left w:type="dxa" w:w="60"/>
              <w:bottom w:type="dxa" w:w="60"/>
              <w:right w:type="dxa" w:w="60"/>
            </w:tcMar>
          </w:tcPr>
          <w:p>
            <w:pPr>
              <w:jc w:val="center"/>
            </w:pPr>
            <w:r>
              <w:rPr>
                <w:rFonts w:ascii="Arial" w:cs="Arial" w:eastAsia="Arial" w:hAnsi="Arial"/>
                <w:b/>
                <w:bCs/>
                <w:color w:val="276749"/>
                <w:sz w:val="16"/>
                <w:szCs w:val="16"/>
              </w:rPr>
              <w:t xml:space="preserve">M1</w:t>
            </w:r>
          </w:p>
        </w:tc>
        <w:tc>
          <w:tcPr>
            <w:tcW w:type="dxa" w:w="460"/>
            <w:tcBorders>
              <w:top w:val="single" w:color="276749" w:sz="2"/>
              <w:left w:val="single" w:color="276749" w:sz="2"/>
              <w:bottom w:val="single" w:color="276749" w:sz="2"/>
              <w:right w:val="single" w:color="276749" w:sz="2"/>
            </w:tcBorders>
            <w:shd w:fill="F0FFF4" w:val="clear"/>
            <w:tcMar>
              <w:top w:type="dxa" w:w="60"/>
              <w:left w:type="dxa" w:w="60"/>
              <w:bottom w:type="dxa" w:w="60"/>
              <w:right w:type="dxa" w:w="60"/>
            </w:tcMar>
          </w:tcPr>
          <w:p>
            <w:pPr>
              <w:jc w:val="center"/>
            </w:pPr>
            <w:r>
              <w:rPr>
                <w:rFonts w:ascii="Arial" w:cs="Arial" w:eastAsia="Arial" w:hAnsi="Arial"/>
                <w:b/>
                <w:bCs/>
                <w:color w:val="276749"/>
                <w:sz w:val="16"/>
                <w:szCs w:val="16"/>
              </w:rPr>
              <w:t xml:space="preserve">M2</w:t>
            </w:r>
          </w:p>
        </w:tc>
        <w:tc>
          <w:tcPr>
            <w:tcW w:type="dxa" w:w="460"/>
            <w:tcBorders>
              <w:top w:val="single" w:color="276749" w:sz="2"/>
              <w:left w:val="single" w:color="276749" w:sz="2"/>
              <w:bottom w:val="single" w:color="276749" w:sz="2"/>
              <w:right w:val="single" w:color="276749" w:sz="2"/>
            </w:tcBorders>
            <w:shd w:fill="F0FFF4" w:val="clear"/>
            <w:tcMar>
              <w:top w:type="dxa" w:w="60"/>
              <w:left w:type="dxa" w:w="60"/>
              <w:bottom w:type="dxa" w:w="60"/>
              <w:right w:type="dxa" w:w="60"/>
            </w:tcMar>
          </w:tcPr>
          <w:p>
            <w:pPr>
              <w:jc w:val="center"/>
            </w:pPr>
            <w:r>
              <w:rPr>
                <w:rFonts w:ascii="Arial" w:cs="Arial" w:eastAsia="Arial" w:hAnsi="Arial"/>
                <w:b/>
                <w:bCs/>
                <w:color w:val="276749"/>
                <w:sz w:val="16"/>
                <w:szCs w:val="16"/>
              </w:rPr>
              <w:t xml:space="preserve">M3</w:t>
            </w:r>
          </w:p>
        </w:tc>
        <w:tc>
          <w:tcPr>
            <w:tcW w:type="dxa" w:w="460"/>
            <w:tcBorders>
              <w:top w:val="single" w:color="276749" w:sz="2"/>
              <w:left w:val="single" w:color="276749" w:sz="2"/>
              <w:bottom w:val="single" w:color="276749" w:sz="2"/>
              <w:right w:val="single" w:color="276749" w:sz="2"/>
            </w:tcBorders>
            <w:shd w:fill="F0FFF4" w:val="clear"/>
            <w:tcMar>
              <w:top w:type="dxa" w:w="60"/>
              <w:left w:type="dxa" w:w="60"/>
              <w:bottom w:type="dxa" w:w="60"/>
              <w:right w:type="dxa" w:w="60"/>
            </w:tcMar>
          </w:tcPr>
          <w:p>
            <w:pPr>
              <w:jc w:val="center"/>
            </w:pPr>
            <w:r>
              <w:rPr>
                <w:rFonts w:ascii="Arial" w:cs="Arial" w:eastAsia="Arial" w:hAnsi="Arial"/>
                <w:b/>
                <w:bCs/>
                <w:color w:val="276749"/>
                <w:sz w:val="16"/>
                <w:szCs w:val="16"/>
              </w:rPr>
              <w:t xml:space="preserve">M4</w:t>
            </w:r>
          </w:p>
        </w:tc>
        <w:tc>
          <w:tcPr>
            <w:tcW w:type="dxa" w:w="460"/>
            <w:tcBorders>
              <w:top w:val="single" w:color="276749" w:sz="2"/>
              <w:left w:val="single" w:color="276749" w:sz="2"/>
              <w:bottom w:val="single" w:color="276749" w:sz="2"/>
              <w:right w:val="single" w:color="276749" w:sz="2"/>
            </w:tcBorders>
            <w:shd w:fill="F0FFF4" w:val="clear"/>
            <w:tcMar>
              <w:top w:type="dxa" w:w="60"/>
              <w:left w:type="dxa" w:w="60"/>
              <w:bottom w:type="dxa" w:w="60"/>
              <w:right w:type="dxa" w:w="60"/>
            </w:tcMar>
          </w:tcPr>
          <w:p>
            <w:pPr>
              <w:jc w:val="center"/>
            </w:pPr>
            <w:r>
              <w:rPr>
                <w:rFonts w:ascii="Arial" w:cs="Arial" w:eastAsia="Arial" w:hAnsi="Arial"/>
                <w:b/>
                <w:bCs/>
                <w:color w:val="276749"/>
                <w:sz w:val="16"/>
                <w:szCs w:val="16"/>
              </w:rPr>
              <w:t xml:space="preserve">M5</w:t>
            </w:r>
          </w:p>
        </w:tc>
      </w:tr>
      <w:tr>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c>
          <w:tcPr>
            <w:tcW w:type="dxa" w:w="460"/>
            <w:tcBorders>
              <w:top w:val="single" w:color="CCCCCC" w:sz="2"/>
              <w:left w:val="single" w:color="CCCCCC" w:sz="2"/>
              <w:bottom w:val="single" w:color="CCCCCC" w:sz="2"/>
              <w:right w:val="single" w:color="CCCCCC" w:sz="2"/>
            </w:tcBorders>
            <w:shd w:fill="FAFAFA" w:val="clear"/>
            <w:tcMar>
              <w:top w:type="dxa" w:w="40"/>
              <w:left w:type="dxa" w:w="40"/>
              <w:bottom w:type="dxa" w:w="40"/>
              <w:right w:type="dxa" w:w="40"/>
            </w:tcMar>
          </w:tcPr>
          <w:p>
            <w:pPr>
              <w:jc w:val="center"/>
            </w:pPr>
            <w:r>
              <w:rPr>
                <w:rFonts w:ascii="Arial" w:cs="Arial" w:eastAsia="Arial" w:hAnsi="Arial"/>
                <w:sz w:val="20"/>
                <w:szCs w:val="20"/>
              </w:rPr>
              <w:t xml:space="preserve">☐</w:t>
            </w:r>
          </w:p>
        </w:tc>
      </w:tr>
    </w:tbl>
    <w:p>
      <w:r>
        <w:rPr>
          <w:sz w:val="20"/>
          <w:szCs w:val="20"/>
        </w:rPr>
        <w:t xml:space="preserve"/>
      </w:r>
    </w:p>
    <w:p>
      <w:pPr>
        <w:spacing w:after="80" w:before="0"/>
        <w:jc w:val="left"/>
      </w:pPr>
      <w:r>
        <w:rPr>
          <w:rFonts w:ascii="Arial" w:cs="Arial" w:eastAsia="Arial" w:hAnsi="Arial"/>
          <w:i/>
          <w:iCs/>
          <w:color w:val="718096"/>
          <w:sz w:val="16"/>
          <w:szCs w:val="16"/>
        </w:rPr>
        <w:t xml:space="preserve">A = Automobiliste  ·  M = Mécanicien  ·  Cocher après chaque entretien complété</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r>
      <w:rPr>
        <w:rFonts w:ascii="Arial" w:cs="Arial" w:eastAsia="Arial" w:hAnsi="Arial"/>
        <w:i/>
        <w:iCs/>
        <w:color w:val="A0AEC0"/>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282" w:sz="4" w:space="4"/>
      </w:pBdr>
    </w:pPr>
    <w:r>
      <w:rPr>
        <w:rFonts w:ascii="Arial" w:cs="Arial" w:eastAsia="Arial" w:hAnsi="Arial"/>
        <w:i/>
        <w:iCs/>
        <w:color w:val="718096"/>
        <w:sz w:val="16"/>
        <w:szCs w:val="16"/>
      </w:rPr>
      <w:t xml:space="preserve">Étude sur les pratiques de mobilité et services automobiles au Maroc  ·  Usage interne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282" w:sz="8" w:space="6"/>
      </w:pBdr>
      <w:spacing w:after="160" w:before="400"/>
      <w:outlineLvl w:val="0"/>
    </w:pPr>
    <w:rPr>
      <w:rFonts w:ascii="Arial" w:cs="Arial" w:eastAsia="Arial" w:hAnsi="Arial"/>
      <w:b/>
      <w:bCs/>
      <w:color w:val="1A365D"/>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2026-05-31T10:46:24.625Z</dcterms:created>
  <dcterms:modified xsi:type="dcterms:W3CDTF">2026-05-31T10:46:24.625Z</dcterms:modified>
</cp:coreProperties>
</file>

<file path=docProps/custom.xml><?xml version="1.0" encoding="utf-8"?>
<Properties xmlns="http://schemas.openxmlformats.org/officeDocument/2006/custom-properties" xmlns:vt="http://schemas.openxmlformats.org/officeDocument/2006/docPropsVTypes"/>
</file>