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示例框架协作协议补充条款（市场实测教训·合成复述）</w:t>
      </w:r>
    </w:p>
    <w:p>
      <w:r>
        <w:t>本文件为程序生成的合成演示文档：把 2026-09 真实资料实测暴露的三类解析教训（人民币大写金额、当事人标签邻接、同段多天数/多百分比）固化为可重复回归的合成语料，全部主体与数值均为虚构复述。</w:t>
      </w:r>
    </w:p>
    <w:p>
      <w:pPr>
        <w:pStyle w:val="Heading1"/>
      </w:pPr>
      <w:r>
        <w:t>一、协议价款（人民币大写）</w:t>
      </w:r>
    </w:p>
    <w:p>
      <w:r>
        <w:t>1.1 本协议暂定合同价款为人民币壹亿捌仟叁佰壹拾玖万玖仟捌佰柒拾叁元贰角伍分。</w:t>
      </w:r>
    </w:p>
    <w:p>
      <w:r>
        <w:t>1.2 累计冲减后调整的协议金额为人民币负壹亿柒仟玖佰伍拾贰万柒仟柒佰捌拾捌元整（合成复述数值，非真实数据）。</w:t>
      </w:r>
    </w:p>
    <w:p>
      <w:r>
        <w:t>1.3 本工程计价执行《建设工程工程量清单计价规范》GB50500-2013 及现行计价定额。</w:t>
      </w:r>
    </w:p>
    <w:p>
      <w:pPr>
        <w:pStyle w:val="Heading1"/>
      </w:pPr>
      <w:r>
        <w:t>二、协议当事人</w:t>
      </w:r>
    </w:p>
    <w:p>
      <w:r>
        <w:t>2.1 发包人：示例置业发展有限公司。</w:t>
      </w:r>
    </w:p>
    <w:p>
      <w:r>
        <w:t>2.2 承包人（协作方）：示例建设集团股份有限公司。</w:t>
      </w:r>
    </w:p>
    <w:p>
      <w:r>
        <w:t>2.3 监理单位为示例工程监理咨询有限公司。</w:t>
      </w:r>
    </w:p>
    <w:p>
      <w:pPr>
        <w:pStyle w:val="Heading1"/>
      </w:pPr>
      <w:r>
        <w:t>三、审核与支付时限（同段多天数）</w:t>
      </w:r>
    </w:p>
    <w:p>
      <w:r>
        <w:t>3.1 承包人应在收到变更资料后 7 日内提交变更报价，监理单位应在 14 日内完成审核，发包人应在收到审核意见后 28 天内完成价款支付。</w:t>
      </w:r>
    </w:p>
    <w:p>
      <w:pPr>
        <w:pStyle w:val="Heading1"/>
      </w:pPr>
      <w:r>
        <w:t>四、费率与比例（同段多百分比、基数不同）</w:t>
      </w:r>
    </w:p>
    <w:p>
      <w:r>
        <w:t>4.1 协作方管理费按不含甲供材税前建安费的 4.9% 计取，采购保管费按 0.2% 计取。</w:t>
      </w:r>
    </w:p>
    <w:p>
      <w:r>
        <w:t>4.2 进度款按当月经确认已完成工程量价款的 85% 支付，质量保证金按工程价款结算总额的 3% 预留。</w:t>
      </w:r>
    </w:p>
    <w:p>
      <w:pPr>
        <w:pStyle w:val="Heading1"/>
      </w:pPr>
      <w:r>
        <w:t>五、噪声与守卫（不应产生当事人或金额候选）</w:t>
      </w:r>
    </w:p>
    <w:p>
      <w:r>
        <w:t>5.1 本协议未尽事宜按主合同约定执行；承包人项目部应遵守现场安全管理规定。</w:t>
      </w:r>
    </w:p>
    <w:p>
      <w:r>
        <w:t>5.2 分部分项工程量清单项目编码采用十二位全国统一编码（合成说明）。</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价盾（Jiadun）合成演示数据生成器</dc:creator>
  <cp:keywords/>
  <dc:description>generated by python-docx</dc:description>
  <cp:lastModifiedBy>价盾（Jiadun）合成演示数据生成器</cp:lastModifiedBy>
  <cp:revision>1</cp:revision>
  <dcterms:created xsi:type="dcterms:W3CDTF">2026-01-01T00:00:00Z</dcterms:created>
  <dcterms:modified xsi:type="dcterms:W3CDTF">2026-01-01T00:00:00Z</dcterms:modified>
  <cp:category/>
</cp:coreProperties>
</file>