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6B19" w14:textId="514AE686" w:rsidR="00D816C5" w:rsidRDefault="00C463DD" w:rsidP="00D816C5">
      <w:pPr>
        <w:jc w:val="center"/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E COMMERCE MICROSERVICES</w:t>
      </w:r>
    </w:p>
    <w:p w14:paraId="49CEDA44" w14:textId="77777777" w:rsidR="00D816C5" w:rsidRDefault="00D816C5" w:rsidP="00D816C5">
      <w:pPr>
        <w:jc w:val="center"/>
        <w:rPr>
          <w:rFonts w:ascii="Arial Black" w:hAnsi="Arial Black"/>
          <w:lang w:val="en-US"/>
        </w:rPr>
      </w:pPr>
    </w:p>
    <w:p w14:paraId="484718EE" w14:textId="77777777" w:rsidR="00C463DD" w:rsidRPr="00C463DD" w:rsidRDefault="00D816C5" w:rsidP="00C463DD">
      <w:pPr>
        <w:rPr>
          <w:rFonts w:cstheme="minorHAnsi"/>
        </w:rPr>
      </w:pPr>
      <w:r>
        <w:rPr>
          <w:rFonts w:ascii="Arial Black" w:hAnsi="Arial Black"/>
          <w:lang w:val="en-US"/>
        </w:rPr>
        <w:t>Tech Stack:</w:t>
      </w:r>
      <w:r>
        <w:rPr>
          <w:rFonts w:ascii="Arial Black" w:hAnsi="Arial Black"/>
          <w:lang w:val="en-US"/>
        </w:rPr>
        <w:br/>
      </w:r>
      <w:r>
        <w:rPr>
          <w:rFonts w:ascii="Arial Black" w:hAnsi="Arial Black"/>
          <w:lang w:val="en-US"/>
        </w:rPr>
        <w:br/>
      </w:r>
      <w:r w:rsidR="00C463DD" w:rsidRPr="00C463DD">
        <w:rPr>
          <w:rFonts w:cstheme="minorHAnsi"/>
          <w:b/>
          <w:bCs/>
        </w:rPr>
        <w:t>Angular</w:t>
      </w:r>
      <w:r w:rsidR="00C463DD" w:rsidRPr="00C463DD">
        <w:rPr>
          <w:rFonts w:cstheme="minorHAnsi"/>
        </w:rPr>
        <w:br/>
        <w:t>Used to build the frontend user interface of the application.</w:t>
      </w:r>
      <w:r w:rsidR="00C463DD" w:rsidRPr="00C463DD">
        <w:rPr>
          <w:rFonts w:cstheme="minorHAnsi"/>
        </w:rPr>
        <w:br/>
        <w:t>It sends HTTP requests to the backend and displays data to users.</w:t>
      </w:r>
    </w:p>
    <w:p w14:paraId="6A944956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API Gateway (Spring Cloud Gateway)</w:t>
      </w:r>
      <w:r w:rsidRPr="00C463DD">
        <w:rPr>
          <w:rFonts w:cstheme="minorHAnsi"/>
        </w:rPr>
        <w:br/>
        <w:t xml:space="preserve">Acts as a </w:t>
      </w:r>
      <w:proofErr w:type="gramStart"/>
      <w:r w:rsidRPr="00C463DD">
        <w:rPr>
          <w:rFonts w:cstheme="minorHAnsi"/>
        </w:rPr>
        <w:t>single entry</w:t>
      </w:r>
      <w:proofErr w:type="gramEnd"/>
      <w:r w:rsidRPr="00C463DD">
        <w:rPr>
          <w:rFonts w:cstheme="minorHAnsi"/>
        </w:rPr>
        <w:t xml:space="preserve"> point for all client requests.</w:t>
      </w:r>
      <w:r w:rsidRPr="00C463DD">
        <w:rPr>
          <w:rFonts w:cstheme="minorHAnsi"/>
        </w:rPr>
        <w:br/>
        <w:t>Routes requests to appropriate microservices and handles security centrally.</w:t>
      </w:r>
    </w:p>
    <w:p w14:paraId="55CE5124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Spring Boot</w:t>
      </w:r>
      <w:r w:rsidRPr="00C463DD">
        <w:rPr>
          <w:rFonts w:cstheme="minorHAnsi"/>
        </w:rPr>
        <w:br/>
        <w:t>Framework used to build individual microservices quickly and easily.</w:t>
      </w:r>
      <w:r w:rsidRPr="00C463DD">
        <w:rPr>
          <w:rFonts w:cstheme="minorHAnsi"/>
        </w:rPr>
        <w:br/>
        <w:t>Provides embedded servers, REST APIs, and production-ready features.</w:t>
      </w:r>
    </w:p>
    <w:p w14:paraId="670BB74E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Microservices Architecture</w:t>
      </w:r>
      <w:r w:rsidRPr="00C463DD">
        <w:rPr>
          <w:rFonts w:cstheme="minorHAnsi"/>
        </w:rPr>
        <w:br/>
        <w:t>Application is split into small, independent services.</w:t>
      </w:r>
      <w:r w:rsidRPr="00C463DD">
        <w:rPr>
          <w:rFonts w:cstheme="minorHAnsi"/>
        </w:rPr>
        <w:br/>
        <w:t>Each service can be developed, deployed, and scaled separately.</w:t>
      </w:r>
    </w:p>
    <w:p w14:paraId="47841463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Customer Service</w:t>
      </w:r>
      <w:r w:rsidRPr="00C463DD">
        <w:rPr>
          <w:rFonts w:cstheme="minorHAnsi"/>
        </w:rPr>
        <w:br/>
        <w:t>Handles customer-related data such as profile and account details.</w:t>
      </w:r>
      <w:r w:rsidRPr="00C463DD">
        <w:rPr>
          <w:rFonts w:cstheme="minorHAnsi"/>
        </w:rPr>
        <w:br/>
        <w:t>Keeps customer logic isolated from other business features.</w:t>
      </w:r>
    </w:p>
    <w:p w14:paraId="310EE6C5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Product Service</w:t>
      </w:r>
      <w:r w:rsidRPr="00C463DD">
        <w:rPr>
          <w:rFonts w:cstheme="minorHAnsi"/>
        </w:rPr>
        <w:br/>
        <w:t>Manages product information like price, stock, and descriptions.</w:t>
      </w:r>
      <w:r w:rsidRPr="00C463DD">
        <w:rPr>
          <w:rFonts w:cstheme="minorHAnsi"/>
        </w:rPr>
        <w:br/>
        <w:t>Ensures product operations are independent and scalable.</w:t>
      </w:r>
    </w:p>
    <w:p w14:paraId="23B7CE03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Order Service</w:t>
      </w:r>
      <w:r w:rsidRPr="00C463DD">
        <w:rPr>
          <w:rFonts w:cstheme="minorHAnsi"/>
        </w:rPr>
        <w:br/>
        <w:t>Handles order creation and order-related business logic.</w:t>
      </w:r>
      <w:r w:rsidRPr="00C463DD">
        <w:rPr>
          <w:rFonts w:cstheme="minorHAnsi"/>
        </w:rPr>
        <w:br/>
        <w:t>Coordinates with payment and notification processes.</w:t>
      </w:r>
    </w:p>
    <w:p w14:paraId="5D6716A4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Payment Service</w:t>
      </w:r>
      <w:r w:rsidRPr="00C463DD">
        <w:rPr>
          <w:rFonts w:cstheme="minorHAnsi"/>
        </w:rPr>
        <w:br/>
        <w:t>Processes payment-related operations securely.</w:t>
      </w:r>
      <w:r w:rsidRPr="00C463DD">
        <w:rPr>
          <w:rFonts w:cstheme="minorHAnsi"/>
        </w:rPr>
        <w:br/>
        <w:t>Publishes payment status events for other services to consume.</w:t>
      </w:r>
    </w:p>
    <w:p w14:paraId="56DC6B57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Notification Service</w:t>
      </w:r>
      <w:r w:rsidRPr="00C463DD">
        <w:rPr>
          <w:rFonts w:cstheme="minorHAnsi"/>
        </w:rPr>
        <w:br/>
        <w:t>Sends email, SMS, or push notifications to users.</w:t>
      </w:r>
      <w:r w:rsidRPr="00C463DD">
        <w:rPr>
          <w:rFonts w:cstheme="minorHAnsi"/>
        </w:rPr>
        <w:br/>
        <w:t>Runs asynchronously so it does not slow down core operations.</w:t>
      </w:r>
    </w:p>
    <w:p w14:paraId="610ED9AC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MongoDB</w:t>
      </w:r>
      <w:r w:rsidRPr="00C463DD">
        <w:rPr>
          <w:rFonts w:cstheme="minorHAnsi"/>
        </w:rPr>
        <w:br/>
        <w:t>NoSQL database used for flexible and schema-less data storage.</w:t>
      </w:r>
      <w:r w:rsidRPr="00C463DD">
        <w:rPr>
          <w:rFonts w:cstheme="minorHAnsi"/>
        </w:rPr>
        <w:br/>
        <w:t>Best suited for user profiles and notification data.</w:t>
      </w:r>
    </w:p>
    <w:p w14:paraId="11C178FF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Relational Database (MySQL/PostgreSQL)</w:t>
      </w:r>
      <w:r w:rsidRPr="00C463DD">
        <w:rPr>
          <w:rFonts w:cstheme="minorHAnsi"/>
        </w:rPr>
        <w:br/>
        <w:t>Stores structured and transactional data reliably.</w:t>
      </w:r>
      <w:r w:rsidRPr="00C463DD">
        <w:rPr>
          <w:rFonts w:cstheme="minorHAnsi"/>
        </w:rPr>
        <w:br/>
        <w:t>Ensures data consistency for orders, products, and payments.</w:t>
      </w:r>
    </w:p>
    <w:p w14:paraId="464B9C7D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Apache Kafka</w:t>
      </w:r>
      <w:r w:rsidRPr="00C463DD">
        <w:rPr>
          <w:rFonts w:cstheme="minorHAnsi"/>
        </w:rPr>
        <w:br/>
        <w:t>Distributed message broker for asynchronous communication.</w:t>
      </w:r>
      <w:r w:rsidRPr="00C463DD">
        <w:rPr>
          <w:rFonts w:cstheme="minorHAnsi"/>
        </w:rPr>
        <w:br/>
        <w:t>Decouples services and improves system reliability and scalability.</w:t>
      </w:r>
    </w:p>
    <w:p w14:paraId="5DBF36AF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lastRenderedPageBreak/>
        <w:t>Docker</w:t>
      </w:r>
      <w:r w:rsidRPr="00C463DD">
        <w:rPr>
          <w:rFonts w:cstheme="minorHAnsi"/>
        </w:rPr>
        <w:br/>
        <w:t>Containerization tool that packages applications with dependencies.</w:t>
      </w:r>
      <w:r w:rsidRPr="00C463DD">
        <w:rPr>
          <w:rFonts w:cstheme="minorHAnsi"/>
        </w:rPr>
        <w:br/>
        <w:t>Ensures consistent execution across development and production.</w:t>
      </w:r>
    </w:p>
    <w:p w14:paraId="0BA1B829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Eureka Server</w:t>
      </w:r>
      <w:r w:rsidRPr="00C463DD">
        <w:rPr>
          <w:rFonts w:cstheme="minorHAnsi"/>
        </w:rPr>
        <w:br/>
        <w:t>Service discovery server where microservices register themselves.</w:t>
      </w:r>
      <w:r w:rsidRPr="00C463DD">
        <w:rPr>
          <w:rFonts w:cstheme="minorHAnsi"/>
        </w:rPr>
        <w:br/>
        <w:t>Allows services to find each other dynamically without hardcoding URLs.</w:t>
      </w:r>
    </w:p>
    <w:p w14:paraId="5622B58A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Spring Cloud Config Server</w:t>
      </w:r>
      <w:r w:rsidRPr="00C463DD">
        <w:rPr>
          <w:rFonts w:cstheme="minorHAnsi"/>
        </w:rPr>
        <w:br/>
        <w:t>Centralized configuration management for all microservices.</w:t>
      </w:r>
      <w:r w:rsidRPr="00C463DD">
        <w:rPr>
          <w:rFonts w:cstheme="minorHAnsi"/>
        </w:rPr>
        <w:br/>
        <w:t>Allows updating configurations without redeploying services.</w:t>
      </w:r>
    </w:p>
    <w:p w14:paraId="0C9B5543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Zipkin</w:t>
      </w:r>
      <w:r w:rsidRPr="00C463DD">
        <w:rPr>
          <w:rFonts w:cstheme="minorHAnsi"/>
        </w:rPr>
        <w:br/>
        <w:t>Distributed tracing tool for tracking requests across services.</w:t>
      </w:r>
      <w:r w:rsidRPr="00C463DD">
        <w:rPr>
          <w:rFonts w:cstheme="minorHAnsi"/>
        </w:rPr>
        <w:br/>
        <w:t>Helps identify latency issues and debugging problems.</w:t>
      </w:r>
    </w:p>
    <w:p w14:paraId="3E22B4EB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Public Network</w:t>
      </w:r>
      <w:r w:rsidRPr="00C463DD">
        <w:rPr>
          <w:rFonts w:cstheme="minorHAnsi"/>
        </w:rPr>
        <w:br/>
        <w:t>Exposes only the API Gateway to external users.</w:t>
      </w:r>
      <w:r w:rsidRPr="00C463DD">
        <w:rPr>
          <w:rFonts w:cstheme="minorHAnsi"/>
        </w:rPr>
        <w:br/>
        <w:t>Protects internal services from direct access.</w:t>
      </w:r>
    </w:p>
    <w:p w14:paraId="54838372" w14:textId="77777777" w:rsidR="00C463DD" w:rsidRPr="00C463DD" w:rsidRDefault="00C463DD" w:rsidP="00C463DD">
      <w:pPr>
        <w:rPr>
          <w:rFonts w:cstheme="minorHAnsi"/>
        </w:rPr>
      </w:pPr>
      <w:r w:rsidRPr="00C463DD">
        <w:rPr>
          <w:rFonts w:cstheme="minorHAnsi"/>
          <w:b/>
          <w:bCs/>
        </w:rPr>
        <w:t>Private Network</w:t>
      </w:r>
      <w:r w:rsidRPr="00C463DD">
        <w:rPr>
          <w:rFonts w:cstheme="minorHAnsi"/>
        </w:rPr>
        <w:br/>
        <w:t>Contains all microservices and databases internally.</w:t>
      </w:r>
      <w:r w:rsidRPr="00C463DD">
        <w:rPr>
          <w:rFonts w:cstheme="minorHAnsi"/>
        </w:rPr>
        <w:br/>
        <w:t>Improves security and internal communication efficiency.</w:t>
      </w:r>
    </w:p>
    <w:p w14:paraId="77C81C22" w14:textId="545691B7" w:rsidR="00D816C5" w:rsidRDefault="00D816C5" w:rsidP="00C463DD">
      <w:pPr>
        <w:rPr>
          <w:rFonts w:ascii="Arial Black" w:hAnsi="Arial Black"/>
          <w:lang w:val="en-US"/>
        </w:rPr>
      </w:pPr>
    </w:p>
    <w:p w14:paraId="5344361F" w14:textId="77777777" w:rsidR="00C463DD" w:rsidRDefault="00D816C5" w:rsidP="00D816C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Micro service architecture:</w:t>
      </w:r>
    </w:p>
    <w:p w14:paraId="6AC9233B" w14:textId="77777777" w:rsidR="00C463DD" w:rsidRDefault="00C463DD" w:rsidP="00D816C5">
      <w:pPr>
        <w:rPr>
          <w:rFonts w:ascii="Arial Black" w:hAnsi="Arial Black"/>
          <w:lang w:val="en-US"/>
        </w:rPr>
      </w:pPr>
      <w:r>
        <w:rPr>
          <w:noProof/>
        </w:rPr>
        <w:drawing>
          <wp:inline distT="0" distB="0" distL="0" distR="0" wp14:anchorId="3C8E9CE6" wp14:editId="7B5FEEF7">
            <wp:extent cx="5731510" cy="3157220"/>
            <wp:effectExtent l="0" t="0" r="2540" b="5080"/>
            <wp:docPr id="12295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9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F216" w14:textId="77777777" w:rsidR="00E4580D" w:rsidRDefault="00E4580D" w:rsidP="00D816C5">
      <w:pPr>
        <w:rPr>
          <w:rFonts w:ascii="Arial Black" w:hAnsi="Arial Black"/>
          <w:lang w:val="en-US"/>
        </w:rPr>
      </w:pPr>
    </w:p>
    <w:p w14:paraId="3864A83C" w14:textId="5470F420" w:rsidR="00E4580D" w:rsidRDefault="00E4580D" w:rsidP="00D816C5">
      <w:pPr>
        <w:rPr>
          <w:rFonts w:ascii="Arial Black" w:hAnsi="Arial Black"/>
          <w:lang w:val="en-US"/>
        </w:rPr>
      </w:pPr>
      <w:r w:rsidRPr="00E4580D">
        <w:rPr>
          <w:rFonts w:ascii="Arial Black" w:hAnsi="Arial Black"/>
          <w:lang w:val="en-US"/>
        </w:rPr>
        <w:lastRenderedPageBreak/>
        <w:drawing>
          <wp:inline distT="0" distB="0" distL="0" distR="0" wp14:anchorId="0C5255C1" wp14:editId="3AE238D4">
            <wp:extent cx="5731510" cy="3222625"/>
            <wp:effectExtent l="0" t="0" r="2540" b="0"/>
            <wp:docPr id="101157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7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EC0A" w14:textId="05C569EF" w:rsidR="00E4580D" w:rsidRDefault="00E4580D" w:rsidP="00D816C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Domain Driven </w:t>
      </w:r>
      <w:proofErr w:type="gramStart"/>
      <w:r>
        <w:rPr>
          <w:rFonts w:ascii="Arial Black" w:hAnsi="Arial Black"/>
          <w:lang w:val="en-US"/>
        </w:rPr>
        <w:t>Design(</w:t>
      </w:r>
      <w:proofErr w:type="gramEnd"/>
      <w:r>
        <w:rPr>
          <w:rFonts w:ascii="Arial Black" w:hAnsi="Arial Black"/>
          <w:lang w:val="en-US"/>
        </w:rPr>
        <w:t xml:space="preserve">DDD): </w:t>
      </w:r>
    </w:p>
    <w:p w14:paraId="07F82C47" w14:textId="77777777" w:rsidR="00E4580D" w:rsidRDefault="00E4580D" w:rsidP="00D816C5">
      <w:pPr>
        <w:rPr>
          <w:rFonts w:ascii="Arial Black" w:hAnsi="Arial Black"/>
          <w:lang w:val="en-US"/>
        </w:rPr>
      </w:pPr>
    </w:p>
    <w:p w14:paraId="39731CFD" w14:textId="271D3266" w:rsidR="00E4580D" w:rsidRDefault="00E4580D" w:rsidP="00D816C5">
      <w:pPr>
        <w:rPr>
          <w:rFonts w:ascii="Arial Black" w:hAnsi="Arial Black"/>
          <w:lang w:val="en-US"/>
        </w:rPr>
      </w:pPr>
      <w:r w:rsidRPr="00E4580D">
        <w:rPr>
          <w:rFonts w:ascii="Arial Black" w:hAnsi="Arial Black"/>
          <w:lang w:val="en-US"/>
        </w:rPr>
        <w:drawing>
          <wp:inline distT="0" distB="0" distL="0" distR="0" wp14:anchorId="26233D3C" wp14:editId="65ABB18F">
            <wp:extent cx="5731510" cy="3222625"/>
            <wp:effectExtent l="0" t="0" r="2540" b="0"/>
            <wp:docPr id="879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B48F" w14:textId="77777777" w:rsidR="00E4580D" w:rsidRDefault="00E4580D" w:rsidP="00D816C5">
      <w:pPr>
        <w:rPr>
          <w:rFonts w:ascii="Arial Black" w:hAnsi="Arial Black"/>
          <w:lang w:val="en-US"/>
        </w:rPr>
      </w:pPr>
    </w:p>
    <w:p w14:paraId="4716D9C0" w14:textId="77777777" w:rsidR="00E4580D" w:rsidRDefault="00E4580D" w:rsidP="00D816C5">
      <w:pPr>
        <w:rPr>
          <w:rFonts w:ascii="Arial Black" w:hAnsi="Arial Black"/>
          <w:lang w:val="en-US"/>
        </w:rPr>
      </w:pPr>
    </w:p>
    <w:p w14:paraId="30073BDA" w14:textId="335F5192" w:rsidR="00D816C5" w:rsidRPr="00D816C5" w:rsidRDefault="00D816C5" w:rsidP="00D816C5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br/>
      </w:r>
      <w:r w:rsidR="00DB191D">
        <w:rPr>
          <w:rFonts w:ascii="Arial Black" w:hAnsi="Arial Black"/>
          <w:lang w:val="en-US"/>
        </w:rPr>
        <w:t xml:space="preserve"> </w:t>
      </w:r>
    </w:p>
    <w:sectPr w:rsidR="00D816C5" w:rsidRPr="00D81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C5"/>
    <w:rsid w:val="00216F06"/>
    <w:rsid w:val="008D3910"/>
    <w:rsid w:val="00C463DD"/>
    <w:rsid w:val="00D816C5"/>
    <w:rsid w:val="00DB191D"/>
    <w:rsid w:val="00E4580D"/>
    <w:rsid w:val="00E7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60FF"/>
  <w15:chartTrackingRefBased/>
  <w15:docId w15:val="{3C0161FA-A5DA-4ED1-81E0-C030CC949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6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3D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Faheem</dc:creator>
  <cp:keywords/>
  <dc:description/>
  <cp:lastModifiedBy>Mohammed Faheem</cp:lastModifiedBy>
  <cp:revision>2</cp:revision>
  <dcterms:created xsi:type="dcterms:W3CDTF">2026-01-21T17:17:00Z</dcterms:created>
  <dcterms:modified xsi:type="dcterms:W3CDTF">2026-01-21T18:27:00Z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6a099bb8-ab23-42d4-a11a-a9e5837a4bda</vt:lpwstr>
  </property>
</Properties>
</file>