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EBCC" w14:textId="77777777" w:rsidR="002E1BC5" w:rsidRPr="0030081D" w:rsidRDefault="002E1BC5" w:rsidP="009D03E8">
      <w:pPr>
        <w:pStyle w:val="NoSpacing"/>
        <w:jc w:val="both"/>
        <w:rPr>
          <w:rFonts w:ascii="Times New Roman" w:hAnsi="Times New Roman" w:cs="Times New Roman"/>
          <w:sz w:val="24"/>
        </w:rPr>
      </w:pPr>
    </w:p>
    <w:p w14:paraId="3FC9C1CF" w14:textId="77777777" w:rsidR="00445765" w:rsidRPr="0030081D" w:rsidRDefault="00445765" w:rsidP="009D03E8">
      <w:pPr>
        <w:pStyle w:val="NoSpacing"/>
        <w:jc w:val="both"/>
        <w:rPr>
          <w:rFonts w:ascii="Times New Roman" w:hAnsi="Times New Roman" w:cs="Times New Roman"/>
          <w:sz w:val="24"/>
        </w:rPr>
      </w:pPr>
    </w:p>
    <w:p w14:paraId="02D8D603" w14:textId="32001F52" w:rsidR="00445765" w:rsidRPr="0030081D" w:rsidRDefault="00445765" w:rsidP="00445765">
      <w:pPr>
        <w:jc w:val="center"/>
        <w:rPr>
          <w:rFonts w:ascii="Times New Roman" w:hAnsi="Times New Roman" w:cs="Times New Roman"/>
          <w:b/>
          <w:bCs/>
          <w:sz w:val="40"/>
          <w:szCs w:val="40"/>
        </w:rPr>
      </w:pPr>
      <w:r w:rsidRPr="0030081D">
        <w:rPr>
          <w:rFonts w:ascii="Times New Roman" w:hAnsi="Times New Roman" w:cs="Times New Roman"/>
          <w:b/>
          <w:bCs/>
          <w:sz w:val="40"/>
          <w:szCs w:val="40"/>
        </w:rPr>
        <w:t>Measurement Uncertainty</w:t>
      </w:r>
    </w:p>
    <w:p w14:paraId="351175EB" w14:textId="7FFE0CA0" w:rsidR="00D0688F" w:rsidRPr="0030081D" w:rsidRDefault="00D84D27" w:rsidP="000327DC">
      <w:pPr>
        <w:jc w:val="center"/>
        <w:rPr>
          <w:rFonts w:ascii="Times New Roman" w:hAnsi="Times New Roman" w:cs="Times New Roman"/>
          <w:b/>
          <w:bCs/>
        </w:rPr>
      </w:pPr>
      <w:r w:rsidRPr="0030081D">
        <w:rPr>
          <w:rFonts w:ascii="Times New Roman" w:hAnsi="Times New Roman" w:cs="Times New Roman"/>
          <w:b/>
          <w:bCs/>
        </w:rPr>
        <w:t>ISO/ISE 17025-2017</w:t>
      </w:r>
      <w:r w:rsidR="00A757ED" w:rsidRPr="0030081D">
        <w:rPr>
          <w:rFonts w:ascii="Times New Roman" w:hAnsi="Times New Roman" w:cs="Times New Roman"/>
          <w:b/>
          <w:bCs/>
        </w:rPr>
        <w:t xml:space="preserve"> Clause 7.6</w:t>
      </w:r>
    </w:p>
    <w:p w14:paraId="3A770C4F" w14:textId="77777777" w:rsidR="0030081D" w:rsidRPr="0030081D" w:rsidRDefault="0030081D" w:rsidP="000327DC">
      <w:pPr>
        <w:keepNext/>
        <w:spacing w:before="240" w:after="60"/>
        <w:ind w:left="-851" w:right="-524"/>
        <w:jc w:val="center"/>
        <w:outlineLvl w:val="3"/>
        <w:rPr>
          <w:rFonts w:ascii="Times New Roman" w:hAnsi="Times New Roman" w:cs="Times New Roman"/>
          <w:b/>
          <w:bCs/>
          <w:szCs w:val="24"/>
        </w:rPr>
      </w:pPr>
    </w:p>
    <w:p w14:paraId="35DD52EA" w14:textId="77777777" w:rsidR="0030081D" w:rsidRPr="0030081D" w:rsidRDefault="0030081D">
      <w:pPr>
        <w:rPr>
          <w:rFonts w:ascii="Times New Roman" w:hAnsi="Times New Roman" w:cs="Times New Roman"/>
          <w:b/>
          <w:bCs/>
          <w:szCs w:val="24"/>
        </w:rPr>
      </w:pPr>
    </w:p>
    <w:p w14:paraId="76F136E1" w14:textId="77777777" w:rsidR="0030081D" w:rsidRPr="0030081D" w:rsidRDefault="0030081D">
      <w:pPr>
        <w:rPr>
          <w:rFonts w:ascii="Times New Roman" w:eastAsia="Calibri" w:hAnsi="Times New Roman" w:cs="Times New Roman"/>
          <w:b/>
          <w:szCs w:val="24"/>
        </w:rPr>
      </w:pPr>
    </w:p>
    <w:p w14:paraId="2C781198" w14:textId="510FBE42" w:rsidR="0030081D" w:rsidRPr="0030081D" w:rsidRDefault="0030081D">
      <w:pPr>
        <w:rPr>
          <w:rFonts w:ascii="Times New Roman" w:eastAsia="Calibri" w:hAnsi="Times New Roman" w:cs="Times New Roman"/>
          <w:b/>
          <w:szCs w:val="24"/>
        </w:rPr>
      </w:pPr>
    </w:p>
    <w:p w14:paraId="6402D1D3" w14:textId="77777777" w:rsidR="0030081D" w:rsidRPr="0030081D" w:rsidRDefault="0030081D">
      <w:pPr>
        <w:rPr>
          <w:rFonts w:ascii="Times New Roman" w:eastAsia="Calibri" w:hAnsi="Times New Roman" w:cs="Times New Roman"/>
          <w:b/>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30081D" w:rsidRPr="0030081D" w14:paraId="5C063AFD" w14:textId="77777777" w:rsidTr="000F1EE9">
        <w:tc>
          <w:tcPr>
            <w:tcW w:w="3116" w:type="dxa"/>
            <w:tcBorders>
              <w:top w:val="single" w:sz="4" w:space="0" w:color="auto"/>
              <w:left w:val="single" w:sz="4" w:space="0" w:color="auto"/>
              <w:bottom w:val="single" w:sz="4" w:space="0" w:color="auto"/>
              <w:right w:val="single" w:sz="4" w:space="0" w:color="auto"/>
            </w:tcBorders>
            <w:hideMark/>
          </w:tcPr>
          <w:p w14:paraId="259580A5" w14:textId="77777777"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Prepared By:</w:t>
            </w:r>
          </w:p>
          <w:p w14:paraId="7374F5CE" w14:textId="77777777"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6906E50E" w14:textId="77777777"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Reviewed By:</w:t>
            </w:r>
          </w:p>
          <w:p w14:paraId="488E48CA" w14:textId="77777777"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158B4D25" w14:textId="77777777"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Approved By:</w:t>
            </w:r>
          </w:p>
          <w:p w14:paraId="1C1B3D2A" w14:textId="67DBB59A"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Ahm</w:t>
            </w:r>
            <w:r w:rsidR="00BB350B">
              <w:rPr>
                <w:rFonts w:ascii="Times New Roman" w:hAnsi="Times New Roman" w:cs="Times New Roman"/>
                <w:sz w:val="24"/>
              </w:rPr>
              <w:t>e</w:t>
            </w:r>
            <w:r w:rsidRPr="0030081D">
              <w:rPr>
                <w:rFonts w:ascii="Times New Roman" w:hAnsi="Times New Roman" w:cs="Times New Roman"/>
                <w:sz w:val="24"/>
              </w:rPr>
              <w:t>d Umair</w:t>
            </w:r>
          </w:p>
        </w:tc>
      </w:tr>
      <w:tr w:rsidR="0030081D" w:rsidRPr="0030081D" w14:paraId="585558C1" w14:textId="77777777" w:rsidTr="000F1EE9">
        <w:tc>
          <w:tcPr>
            <w:tcW w:w="3116" w:type="dxa"/>
            <w:tcBorders>
              <w:top w:val="single" w:sz="4" w:space="0" w:color="auto"/>
              <w:left w:val="single" w:sz="4" w:space="0" w:color="auto"/>
              <w:bottom w:val="single" w:sz="4" w:space="0" w:color="auto"/>
              <w:right w:val="single" w:sz="4" w:space="0" w:color="auto"/>
            </w:tcBorders>
            <w:hideMark/>
          </w:tcPr>
          <w:p w14:paraId="7611E7BB" w14:textId="77777777"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AQCM</w:t>
            </w:r>
          </w:p>
        </w:tc>
        <w:tc>
          <w:tcPr>
            <w:tcW w:w="3117" w:type="dxa"/>
            <w:tcBorders>
              <w:top w:val="single" w:sz="4" w:space="0" w:color="auto"/>
              <w:left w:val="single" w:sz="4" w:space="0" w:color="auto"/>
              <w:bottom w:val="single" w:sz="4" w:space="0" w:color="auto"/>
              <w:right w:val="single" w:sz="4" w:space="0" w:color="auto"/>
            </w:tcBorders>
            <w:hideMark/>
          </w:tcPr>
          <w:p w14:paraId="27F3D963" w14:textId="77777777"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QCM</w:t>
            </w:r>
          </w:p>
        </w:tc>
        <w:tc>
          <w:tcPr>
            <w:tcW w:w="3117" w:type="dxa"/>
            <w:tcBorders>
              <w:top w:val="single" w:sz="4" w:space="0" w:color="auto"/>
              <w:left w:val="single" w:sz="4" w:space="0" w:color="auto"/>
              <w:bottom w:val="single" w:sz="4" w:space="0" w:color="auto"/>
              <w:right w:val="single" w:sz="4" w:space="0" w:color="auto"/>
            </w:tcBorders>
            <w:hideMark/>
          </w:tcPr>
          <w:p w14:paraId="50E76688" w14:textId="77777777" w:rsidR="0030081D" w:rsidRPr="0030081D" w:rsidRDefault="0030081D" w:rsidP="000F1EE9">
            <w:pPr>
              <w:spacing w:after="0"/>
              <w:jc w:val="center"/>
              <w:rPr>
                <w:rFonts w:ascii="Times New Roman" w:hAnsi="Times New Roman" w:cs="Times New Roman"/>
                <w:sz w:val="24"/>
              </w:rPr>
            </w:pPr>
            <w:r w:rsidRPr="0030081D">
              <w:rPr>
                <w:rFonts w:ascii="Times New Roman" w:hAnsi="Times New Roman" w:cs="Times New Roman"/>
                <w:sz w:val="24"/>
              </w:rPr>
              <w:t>CEO</w:t>
            </w:r>
          </w:p>
        </w:tc>
      </w:tr>
      <w:tr w:rsidR="0030081D" w:rsidRPr="0030081D" w14:paraId="5F2CBF5E" w14:textId="77777777" w:rsidTr="000F1EE9">
        <w:trPr>
          <w:trHeight w:val="1052"/>
        </w:trPr>
        <w:tc>
          <w:tcPr>
            <w:tcW w:w="3116" w:type="dxa"/>
            <w:tcBorders>
              <w:top w:val="single" w:sz="4" w:space="0" w:color="auto"/>
              <w:left w:val="single" w:sz="4" w:space="0" w:color="auto"/>
              <w:bottom w:val="single" w:sz="4" w:space="0" w:color="auto"/>
              <w:right w:val="single" w:sz="4" w:space="0" w:color="auto"/>
            </w:tcBorders>
          </w:tcPr>
          <w:p w14:paraId="5D3ACCC9" w14:textId="77777777" w:rsidR="0030081D" w:rsidRPr="0030081D" w:rsidRDefault="0030081D" w:rsidP="000F1EE9">
            <w:pPr>
              <w:spacing w:after="0" w:line="360" w:lineRule="auto"/>
              <w:rPr>
                <w:rFonts w:ascii="Times New Roman" w:hAnsi="Times New Roman" w:cs="Times New Roman"/>
                <w:sz w:val="24"/>
              </w:rPr>
            </w:pPr>
          </w:p>
          <w:p w14:paraId="33CF31B5" w14:textId="77777777" w:rsidR="0030081D" w:rsidRPr="0030081D" w:rsidRDefault="0030081D" w:rsidP="000F1EE9">
            <w:pPr>
              <w:spacing w:after="0" w:line="360" w:lineRule="auto"/>
              <w:rPr>
                <w:rFonts w:ascii="Times New Roman" w:hAnsi="Times New Roman" w:cs="Times New Roman"/>
                <w:sz w:val="24"/>
              </w:rPr>
            </w:pPr>
          </w:p>
          <w:p w14:paraId="2EB2BBCE" w14:textId="77777777" w:rsidR="0030081D" w:rsidRPr="0030081D" w:rsidRDefault="0030081D" w:rsidP="000F1EE9">
            <w:pPr>
              <w:spacing w:after="0" w:line="360" w:lineRule="auto"/>
              <w:rPr>
                <w:rFonts w:ascii="Times New Roman" w:hAnsi="Times New Roman" w:cs="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19DB9984" w14:textId="77777777" w:rsidR="0030081D" w:rsidRPr="0030081D" w:rsidRDefault="0030081D" w:rsidP="000F1EE9">
            <w:pPr>
              <w:spacing w:after="0" w:line="360" w:lineRule="auto"/>
              <w:rPr>
                <w:rFonts w:ascii="Times New Roman" w:hAnsi="Times New Roman" w:cs="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189D21F7" w14:textId="77777777" w:rsidR="0030081D" w:rsidRPr="0030081D" w:rsidRDefault="0030081D" w:rsidP="000F1EE9">
            <w:pPr>
              <w:spacing w:after="0" w:line="360" w:lineRule="auto"/>
              <w:rPr>
                <w:rFonts w:ascii="Times New Roman" w:hAnsi="Times New Roman" w:cs="Times New Roman"/>
                <w:sz w:val="24"/>
              </w:rPr>
            </w:pPr>
          </w:p>
        </w:tc>
      </w:tr>
      <w:tr w:rsidR="0030081D" w:rsidRPr="0030081D" w14:paraId="45121AF3" w14:textId="77777777" w:rsidTr="000F1EE9">
        <w:tc>
          <w:tcPr>
            <w:tcW w:w="3116" w:type="dxa"/>
            <w:tcBorders>
              <w:top w:val="single" w:sz="4" w:space="0" w:color="auto"/>
              <w:left w:val="single" w:sz="4" w:space="0" w:color="auto"/>
              <w:bottom w:val="single" w:sz="4" w:space="0" w:color="auto"/>
              <w:right w:val="single" w:sz="4" w:space="0" w:color="auto"/>
            </w:tcBorders>
            <w:hideMark/>
          </w:tcPr>
          <w:p w14:paraId="52B673A8" w14:textId="77777777" w:rsidR="0030081D" w:rsidRPr="0030081D" w:rsidRDefault="0030081D" w:rsidP="000F1EE9">
            <w:pPr>
              <w:spacing w:after="0" w:line="360" w:lineRule="auto"/>
              <w:rPr>
                <w:rFonts w:ascii="Times New Roman" w:hAnsi="Times New Roman" w:cs="Times New Roman"/>
                <w:sz w:val="24"/>
              </w:rPr>
            </w:pPr>
            <w:r w:rsidRPr="0030081D">
              <w:rPr>
                <w:rFonts w:ascii="Times New Roman" w:hAnsi="Times New Roman" w:cs="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C7FCD32" w14:textId="77777777" w:rsidR="0030081D" w:rsidRPr="0030081D" w:rsidRDefault="0030081D" w:rsidP="000F1EE9">
            <w:pPr>
              <w:spacing w:after="0" w:line="360" w:lineRule="auto"/>
              <w:rPr>
                <w:rFonts w:ascii="Times New Roman" w:hAnsi="Times New Roman" w:cs="Times New Roman"/>
                <w:sz w:val="24"/>
              </w:rPr>
            </w:pPr>
            <w:r w:rsidRPr="0030081D">
              <w:rPr>
                <w:rFonts w:ascii="Times New Roman" w:hAnsi="Times New Roman" w:cs="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0DEFD6DA" w14:textId="77777777" w:rsidR="0030081D" w:rsidRPr="0030081D" w:rsidRDefault="0030081D" w:rsidP="000F1EE9">
            <w:pPr>
              <w:spacing w:after="0" w:line="360" w:lineRule="auto"/>
              <w:rPr>
                <w:rFonts w:ascii="Times New Roman" w:hAnsi="Times New Roman" w:cs="Times New Roman"/>
                <w:sz w:val="24"/>
              </w:rPr>
            </w:pPr>
            <w:r w:rsidRPr="0030081D">
              <w:rPr>
                <w:rFonts w:ascii="Times New Roman" w:hAnsi="Times New Roman" w:cs="Times New Roman"/>
                <w:sz w:val="24"/>
              </w:rPr>
              <w:t>Date:</w:t>
            </w:r>
          </w:p>
        </w:tc>
      </w:tr>
    </w:tbl>
    <w:p w14:paraId="62A0A721" w14:textId="77777777" w:rsidR="0030081D" w:rsidRPr="0030081D" w:rsidRDefault="0030081D" w:rsidP="0030081D">
      <w:pPr>
        <w:keepNext/>
        <w:spacing w:after="60"/>
        <w:ind w:right="-524"/>
        <w:outlineLvl w:val="3"/>
        <w:rPr>
          <w:rFonts w:ascii="Times New Roman" w:hAnsi="Times New Roman" w:cs="Times New Roman"/>
          <w:b/>
          <w:bCs/>
          <w:sz w:val="24"/>
        </w:rPr>
      </w:pPr>
    </w:p>
    <w:p w14:paraId="4838886F" w14:textId="77777777" w:rsidR="0030081D" w:rsidRPr="0030081D" w:rsidRDefault="0030081D" w:rsidP="0030081D">
      <w:pPr>
        <w:keepNext/>
        <w:ind w:right="-524"/>
        <w:outlineLvl w:val="3"/>
        <w:rPr>
          <w:rFonts w:ascii="Times New Roman" w:hAnsi="Times New Roman" w:cs="Times New Roman"/>
          <w:b/>
          <w:bCs/>
          <w:sz w:val="24"/>
        </w:rPr>
      </w:pPr>
    </w:p>
    <w:p w14:paraId="3BD6F64C" w14:textId="77777777" w:rsidR="0030081D" w:rsidRPr="0030081D" w:rsidRDefault="0030081D" w:rsidP="0030081D">
      <w:pPr>
        <w:keepNext/>
        <w:ind w:left="-851" w:right="-524"/>
        <w:jc w:val="center"/>
        <w:outlineLvl w:val="3"/>
        <w:rPr>
          <w:rFonts w:ascii="Times New Roman" w:hAnsi="Times New Roman" w:cs="Times New Roman"/>
          <w:b/>
          <w:bCs/>
          <w:sz w:val="24"/>
        </w:rPr>
      </w:pPr>
    </w:p>
    <w:p w14:paraId="40B391A2" w14:textId="77777777" w:rsidR="0030081D" w:rsidRPr="0030081D" w:rsidRDefault="0030081D" w:rsidP="0030081D">
      <w:pPr>
        <w:keepNext/>
        <w:ind w:left="-851" w:right="-524"/>
        <w:jc w:val="center"/>
        <w:outlineLvl w:val="3"/>
        <w:rPr>
          <w:rFonts w:ascii="Times New Roman" w:hAnsi="Times New Roman" w:cs="Times New Roman"/>
          <w:b/>
          <w:bCs/>
          <w:sz w:val="24"/>
        </w:rPr>
      </w:pPr>
    </w:p>
    <w:p w14:paraId="43E6CD64" w14:textId="77777777" w:rsidR="0030081D" w:rsidRPr="0030081D" w:rsidRDefault="0030081D" w:rsidP="0030081D">
      <w:pPr>
        <w:keepNext/>
        <w:spacing w:before="240" w:after="0"/>
        <w:ind w:left="-851" w:right="-524"/>
        <w:jc w:val="center"/>
        <w:outlineLvl w:val="3"/>
        <w:rPr>
          <w:rFonts w:ascii="Times New Roman" w:hAnsi="Times New Roman" w:cs="Times New Roman"/>
          <w:b/>
          <w:bCs/>
          <w:sz w:val="24"/>
        </w:rPr>
      </w:pPr>
      <w:r w:rsidRPr="0030081D">
        <w:rPr>
          <w:rFonts w:ascii="Times New Roman" w:hAnsi="Times New Roman" w:cs="Times New Roman"/>
          <w:b/>
          <w:bCs/>
          <w:sz w:val="24"/>
        </w:rPr>
        <w:t>Copyright</w:t>
      </w:r>
    </w:p>
    <w:p w14:paraId="0862517E" w14:textId="77777777" w:rsidR="0030081D" w:rsidRPr="0030081D" w:rsidRDefault="0030081D" w:rsidP="0030081D">
      <w:pPr>
        <w:keepNext/>
        <w:spacing w:before="240" w:after="0"/>
        <w:ind w:right="-9"/>
        <w:jc w:val="both"/>
        <w:outlineLvl w:val="3"/>
        <w:rPr>
          <w:rFonts w:ascii="Times New Roman" w:hAnsi="Times New Roman" w:cs="Times New Roman"/>
          <w:b/>
          <w:bCs/>
          <w:sz w:val="24"/>
        </w:rPr>
      </w:pPr>
      <w:r w:rsidRPr="0030081D">
        <w:rPr>
          <w:rFonts w:ascii="Times New Roman" w:eastAsia="Calibri" w:hAnsi="Times New Roman" w:cs="Times New Roman"/>
          <w:sz w:val="24"/>
        </w:rPr>
        <w:t xml:space="preserve">The copyright of this procedure, together with all confidential information contained herein is the sole property of </w:t>
      </w:r>
      <w:r w:rsidRPr="0030081D">
        <w:rPr>
          <w:rFonts w:ascii="Times New Roman" w:eastAsia="Calibri" w:hAnsi="Times New Roman" w:cs="Times New Roman"/>
          <w:b/>
          <w:bCs/>
          <w:sz w:val="24"/>
        </w:rPr>
        <w:t>QC LAB.</w:t>
      </w:r>
    </w:p>
    <w:p w14:paraId="22E57FAC" w14:textId="3EDD1249" w:rsidR="00E22F53" w:rsidRPr="0030081D" w:rsidRDefault="0030081D" w:rsidP="0030081D">
      <w:pPr>
        <w:spacing w:before="240"/>
        <w:jc w:val="both"/>
        <w:rPr>
          <w:rFonts w:ascii="Times New Roman" w:eastAsia="Calibri" w:hAnsi="Times New Roman" w:cs="Times New Roman"/>
          <w:b/>
          <w:szCs w:val="24"/>
        </w:rPr>
      </w:pPr>
      <w:r w:rsidRPr="0030081D">
        <w:rPr>
          <w:rFonts w:ascii="Times New Roman" w:eastAsia="Calibri" w:hAnsi="Times New Roman" w:cs="Times New Roman"/>
          <w:sz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00E22F53" w:rsidRPr="0030081D">
        <w:rPr>
          <w:rFonts w:ascii="Times New Roman" w:eastAsia="Calibri" w:hAnsi="Times New Roman" w:cs="Times New Roman"/>
          <w:b/>
          <w:szCs w:val="24"/>
        </w:rPr>
        <w:br w:type="page"/>
      </w:r>
    </w:p>
    <w:p w14:paraId="62BEDB49" w14:textId="59AC3844" w:rsidR="008A302C" w:rsidRPr="0030081D" w:rsidRDefault="008A302C" w:rsidP="00BA3B52">
      <w:pPr>
        <w:tabs>
          <w:tab w:val="left" w:pos="2890"/>
        </w:tabs>
        <w:spacing w:before="120" w:after="120"/>
        <w:jc w:val="center"/>
        <w:rPr>
          <w:rFonts w:ascii="Times New Roman" w:eastAsia="Calibri" w:hAnsi="Times New Roman" w:cs="Times New Roman"/>
          <w:b/>
          <w:sz w:val="24"/>
          <w:szCs w:val="24"/>
        </w:rPr>
      </w:pPr>
      <w:r w:rsidRPr="0030081D">
        <w:rPr>
          <w:rFonts w:ascii="Times New Roman" w:eastAsia="Calibri" w:hAnsi="Times New Roman" w:cs="Times New Roman"/>
          <w:b/>
          <w:sz w:val="24"/>
          <w:szCs w:val="24"/>
        </w:rPr>
        <w:lastRenderedPageBreak/>
        <w:t>Amend</w:t>
      </w:r>
      <w:r w:rsidR="007D09C2" w:rsidRPr="0030081D">
        <w:rPr>
          <w:rFonts w:ascii="Times New Roman" w:eastAsia="Calibri" w:hAnsi="Times New Roman" w:cs="Times New Roman"/>
          <w:b/>
          <w:sz w:val="24"/>
          <w:szCs w:val="24"/>
        </w:rPr>
        <w:t>ment</w:t>
      </w:r>
      <w:r w:rsidRPr="0030081D">
        <w:rPr>
          <w:rFonts w:ascii="Times New Roman" w:eastAsia="Calibri" w:hAnsi="Times New Roman" w:cs="Times New Roman"/>
          <w:b/>
          <w:sz w:val="24"/>
          <w:szCs w:val="24"/>
        </w:rPr>
        <w:t xml:space="preserve">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320"/>
        <w:gridCol w:w="2256"/>
        <w:gridCol w:w="1151"/>
        <w:gridCol w:w="1956"/>
        <w:gridCol w:w="2206"/>
      </w:tblGrid>
      <w:tr w:rsidR="008A302C" w:rsidRPr="0030081D" w14:paraId="65BE6FB1" w14:textId="77777777" w:rsidTr="00A92C97">
        <w:trPr>
          <w:trHeight w:val="492"/>
        </w:trPr>
        <w:tc>
          <w:tcPr>
            <w:tcW w:w="1554" w:type="dxa"/>
            <w:shd w:val="clear" w:color="auto" w:fill="E6E6E6"/>
            <w:vAlign w:val="center"/>
          </w:tcPr>
          <w:p w14:paraId="4EEF5FF4"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r w:rsidRPr="0030081D">
              <w:rPr>
                <w:rFonts w:ascii="Times New Roman" w:eastAsia="Calibri" w:hAnsi="Times New Roman" w:cs="Times New Roman"/>
                <w:b/>
                <w:sz w:val="24"/>
                <w:szCs w:val="24"/>
                <w:lang w:val="en-GB"/>
              </w:rPr>
              <w:t>Date</w:t>
            </w:r>
          </w:p>
        </w:tc>
        <w:tc>
          <w:tcPr>
            <w:tcW w:w="1325" w:type="dxa"/>
            <w:shd w:val="clear" w:color="auto" w:fill="E6E6E6"/>
            <w:vAlign w:val="center"/>
          </w:tcPr>
          <w:p w14:paraId="5040E4B6"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r w:rsidRPr="0030081D">
              <w:rPr>
                <w:rFonts w:ascii="Times New Roman" w:eastAsia="Calibri" w:hAnsi="Times New Roman" w:cs="Times New Roman"/>
                <w:b/>
                <w:sz w:val="24"/>
                <w:szCs w:val="24"/>
                <w:lang w:val="en-GB"/>
              </w:rPr>
              <w:t>Revision #</w:t>
            </w:r>
          </w:p>
        </w:tc>
        <w:tc>
          <w:tcPr>
            <w:tcW w:w="2273" w:type="dxa"/>
            <w:shd w:val="clear" w:color="auto" w:fill="E6E6E6"/>
            <w:vAlign w:val="center"/>
          </w:tcPr>
          <w:p w14:paraId="6493087C"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r w:rsidRPr="0030081D">
              <w:rPr>
                <w:rFonts w:ascii="Times New Roman" w:eastAsia="Calibri" w:hAnsi="Times New Roman" w:cs="Times New Roman"/>
                <w:b/>
                <w:sz w:val="24"/>
                <w:szCs w:val="24"/>
                <w:lang w:val="en-GB"/>
              </w:rPr>
              <w:t>Amendment Detail</w:t>
            </w:r>
          </w:p>
        </w:tc>
        <w:tc>
          <w:tcPr>
            <w:tcW w:w="1068" w:type="dxa"/>
            <w:shd w:val="clear" w:color="auto" w:fill="E6E6E6"/>
            <w:vAlign w:val="center"/>
          </w:tcPr>
          <w:p w14:paraId="77B96C3D"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r w:rsidRPr="0030081D">
              <w:rPr>
                <w:rFonts w:ascii="Times New Roman" w:eastAsia="Calibri" w:hAnsi="Times New Roman" w:cs="Times New Roman"/>
                <w:b/>
                <w:sz w:val="24"/>
                <w:szCs w:val="24"/>
                <w:lang w:val="en-GB"/>
              </w:rPr>
              <w:t>Section</w:t>
            </w:r>
          </w:p>
        </w:tc>
        <w:tc>
          <w:tcPr>
            <w:tcW w:w="1983" w:type="dxa"/>
            <w:shd w:val="clear" w:color="auto" w:fill="E6E6E6"/>
            <w:vAlign w:val="center"/>
          </w:tcPr>
          <w:p w14:paraId="1F7A4F48" w14:textId="77777777" w:rsidR="008A302C" w:rsidRPr="0030081D" w:rsidRDefault="008A302C" w:rsidP="00A92C97">
            <w:pPr>
              <w:spacing w:before="120" w:after="120"/>
              <w:jc w:val="center"/>
              <w:rPr>
                <w:rFonts w:ascii="Times New Roman" w:eastAsia="Calibri" w:hAnsi="Times New Roman" w:cs="Times New Roman"/>
                <w:b/>
                <w:sz w:val="24"/>
                <w:szCs w:val="24"/>
                <w:lang w:val="en-GB"/>
              </w:rPr>
            </w:pPr>
            <w:r w:rsidRPr="0030081D">
              <w:rPr>
                <w:rFonts w:ascii="Times New Roman" w:eastAsia="Calibri" w:hAnsi="Times New Roman" w:cs="Times New Roman"/>
                <w:b/>
                <w:sz w:val="24"/>
                <w:szCs w:val="24"/>
                <w:lang w:val="en-GB"/>
              </w:rPr>
              <w:t>DCR</w:t>
            </w:r>
          </w:p>
        </w:tc>
        <w:tc>
          <w:tcPr>
            <w:tcW w:w="2222" w:type="dxa"/>
            <w:shd w:val="clear" w:color="auto" w:fill="E6E6E6"/>
            <w:vAlign w:val="center"/>
          </w:tcPr>
          <w:p w14:paraId="32403F05"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r w:rsidRPr="0030081D">
              <w:rPr>
                <w:rFonts w:ascii="Times New Roman" w:eastAsia="Calibri" w:hAnsi="Times New Roman" w:cs="Times New Roman"/>
                <w:b/>
                <w:sz w:val="24"/>
                <w:szCs w:val="24"/>
                <w:lang w:val="en-GB"/>
              </w:rPr>
              <w:t>Amendment Approved by</w:t>
            </w:r>
          </w:p>
        </w:tc>
      </w:tr>
      <w:tr w:rsidR="003A5DF0" w:rsidRPr="0030081D" w14:paraId="7D707A7D" w14:textId="77777777" w:rsidTr="00A92C97">
        <w:trPr>
          <w:trHeight w:val="492"/>
        </w:trPr>
        <w:tc>
          <w:tcPr>
            <w:tcW w:w="1554" w:type="dxa"/>
            <w:vAlign w:val="center"/>
          </w:tcPr>
          <w:p w14:paraId="55CFC113" w14:textId="13C6E00C" w:rsidR="003A5DF0" w:rsidRPr="0030081D" w:rsidRDefault="003A5DF0" w:rsidP="003A5DF0">
            <w:pPr>
              <w:spacing w:before="120" w:after="120"/>
              <w:jc w:val="center"/>
              <w:rPr>
                <w:rFonts w:ascii="Times New Roman" w:eastAsia="Calibri" w:hAnsi="Times New Roman" w:cs="Times New Roman"/>
                <w:sz w:val="24"/>
                <w:szCs w:val="24"/>
                <w:lang w:val="en-GB"/>
              </w:rPr>
            </w:pPr>
            <w:r>
              <w:rPr>
                <w:lang w:val="en-GB"/>
              </w:rPr>
              <w:t>01-10-24</w:t>
            </w:r>
          </w:p>
        </w:tc>
        <w:tc>
          <w:tcPr>
            <w:tcW w:w="1325" w:type="dxa"/>
            <w:vAlign w:val="center"/>
          </w:tcPr>
          <w:p w14:paraId="1E2EE5B3" w14:textId="4F8DE262" w:rsidR="003A5DF0" w:rsidRPr="0030081D" w:rsidRDefault="003A5DF0" w:rsidP="003A5DF0">
            <w:pPr>
              <w:spacing w:before="120" w:after="120"/>
              <w:jc w:val="center"/>
              <w:rPr>
                <w:rFonts w:ascii="Times New Roman" w:eastAsia="Calibri" w:hAnsi="Times New Roman" w:cs="Times New Roman"/>
                <w:sz w:val="24"/>
                <w:szCs w:val="24"/>
                <w:lang w:val="en-GB"/>
              </w:rPr>
            </w:pPr>
            <w:r>
              <w:rPr>
                <w:lang w:val="en-GB"/>
              </w:rPr>
              <w:t>01</w:t>
            </w:r>
          </w:p>
        </w:tc>
        <w:tc>
          <w:tcPr>
            <w:tcW w:w="2273" w:type="dxa"/>
            <w:vAlign w:val="center"/>
          </w:tcPr>
          <w:p w14:paraId="082EB7CE" w14:textId="1132A205" w:rsidR="003A5DF0" w:rsidRPr="0030081D" w:rsidRDefault="003A5DF0" w:rsidP="003A5DF0">
            <w:pPr>
              <w:spacing w:before="120" w:after="120"/>
              <w:jc w:val="center"/>
              <w:rPr>
                <w:rFonts w:ascii="Times New Roman" w:eastAsia="Calibri" w:hAnsi="Times New Roman" w:cs="Times New Roman"/>
                <w:sz w:val="24"/>
                <w:szCs w:val="24"/>
                <w:lang w:val="en-GB"/>
              </w:rPr>
            </w:pPr>
            <w:r>
              <w:rPr>
                <w:lang w:val="en-GB"/>
              </w:rPr>
              <w:t>Replace issue# with revision#</w:t>
            </w:r>
          </w:p>
        </w:tc>
        <w:tc>
          <w:tcPr>
            <w:tcW w:w="1068" w:type="dxa"/>
            <w:vAlign w:val="center"/>
          </w:tcPr>
          <w:p w14:paraId="034E2106" w14:textId="5E7E5A2E" w:rsidR="003A5DF0" w:rsidRPr="0030081D" w:rsidRDefault="003A5DF0" w:rsidP="003A5DF0">
            <w:pPr>
              <w:spacing w:before="120" w:after="120"/>
              <w:jc w:val="center"/>
              <w:rPr>
                <w:rFonts w:ascii="Times New Roman" w:eastAsia="Calibri" w:hAnsi="Times New Roman" w:cs="Times New Roman"/>
                <w:sz w:val="24"/>
                <w:szCs w:val="24"/>
                <w:lang w:val="en-GB"/>
              </w:rPr>
            </w:pPr>
            <w:r>
              <w:rPr>
                <w:lang w:val="en-GB"/>
              </w:rPr>
              <w:t>Header</w:t>
            </w:r>
          </w:p>
        </w:tc>
        <w:tc>
          <w:tcPr>
            <w:tcW w:w="1983" w:type="dxa"/>
            <w:vAlign w:val="center"/>
          </w:tcPr>
          <w:p w14:paraId="675585B8" w14:textId="2BC8CCAB" w:rsidR="003A5DF0" w:rsidRPr="0030081D" w:rsidRDefault="003A5DF0" w:rsidP="003A5DF0">
            <w:pPr>
              <w:spacing w:before="120" w:after="120"/>
              <w:jc w:val="center"/>
              <w:rPr>
                <w:rFonts w:ascii="Times New Roman" w:eastAsia="Calibri" w:hAnsi="Times New Roman" w:cs="Times New Roman"/>
                <w:sz w:val="24"/>
                <w:szCs w:val="24"/>
                <w:lang w:val="en-GB"/>
              </w:rPr>
            </w:pPr>
            <w:r>
              <w:rPr>
                <w:lang w:val="en-GB"/>
              </w:rPr>
              <w:t>17-24</w:t>
            </w:r>
          </w:p>
        </w:tc>
        <w:tc>
          <w:tcPr>
            <w:tcW w:w="2222" w:type="dxa"/>
            <w:vAlign w:val="center"/>
          </w:tcPr>
          <w:p w14:paraId="56F7D9EF" w14:textId="7F53C0F3" w:rsidR="003A5DF0" w:rsidRPr="0030081D" w:rsidRDefault="003A5DF0" w:rsidP="003A5DF0">
            <w:pPr>
              <w:spacing w:before="120" w:after="120"/>
              <w:jc w:val="center"/>
              <w:rPr>
                <w:rFonts w:ascii="Times New Roman" w:eastAsia="Calibri" w:hAnsi="Times New Roman" w:cs="Times New Roman"/>
                <w:sz w:val="24"/>
                <w:szCs w:val="24"/>
                <w:lang w:val="en-GB"/>
              </w:rPr>
            </w:pPr>
            <w:r>
              <w:rPr>
                <w:lang w:val="en-GB"/>
              </w:rPr>
              <w:t>Chief Executive Officer</w:t>
            </w:r>
          </w:p>
        </w:tc>
      </w:tr>
      <w:tr w:rsidR="003A5DF0" w:rsidRPr="0030081D" w14:paraId="66032D74" w14:textId="77777777" w:rsidTr="00121584">
        <w:trPr>
          <w:trHeight w:val="492"/>
        </w:trPr>
        <w:tc>
          <w:tcPr>
            <w:tcW w:w="1554" w:type="dxa"/>
            <w:vAlign w:val="center"/>
          </w:tcPr>
          <w:p w14:paraId="5F18175A" w14:textId="4B1E38F1"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01-10-24</w:t>
            </w:r>
          </w:p>
        </w:tc>
        <w:tc>
          <w:tcPr>
            <w:tcW w:w="1325" w:type="dxa"/>
            <w:vAlign w:val="center"/>
          </w:tcPr>
          <w:p w14:paraId="3A44C0F8" w14:textId="617B4965"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01</w:t>
            </w:r>
          </w:p>
        </w:tc>
        <w:tc>
          <w:tcPr>
            <w:tcW w:w="2273" w:type="dxa"/>
          </w:tcPr>
          <w:p w14:paraId="7AABCBCC" w14:textId="51BB8B58"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Deletion of page number from header</w:t>
            </w:r>
          </w:p>
        </w:tc>
        <w:tc>
          <w:tcPr>
            <w:tcW w:w="1068" w:type="dxa"/>
          </w:tcPr>
          <w:p w14:paraId="2BB64BEB" w14:textId="22DD9F23"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Header</w:t>
            </w:r>
          </w:p>
        </w:tc>
        <w:tc>
          <w:tcPr>
            <w:tcW w:w="1983" w:type="dxa"/>
            <w:vAlign w:val="center"/>
          </w:tcPr>
          <w:p w14:paraId="0B8B4520" w14:textId="7D43FFA1"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17-24</w:t>
            </w:r>
          </w:p>
        </w:tc>
        <w:tc>
          <w:tcPr>
            <w:tcW w:w="2222" w:type="dxa"/>
            <w:vAlign w:val="center"/>
          </w:tcPr>
          <w:p w14:paraId="78E78C6D" w14:textId="3F2E0DD2"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Chief Executive Officer</w:t>
            </w:r>
          </w:p>
        </w:tc>
      </w:tr>
      <w:tr w:rsidR="003A5DF0" w:rsidRPr="0030081D" w14:paraId="6CE56909" w14:textId="77777777" w:rsidTr="00121584">
        <w:trPr>
          <w:trHeight w:val="492"/>
        </w:trPr>
        <w:tc>
          <w:tcPr>
            <w:tcW w:w="1554" w:type="dxa"/>
            <w:vAlign w:val="center"/>
          </w:tcPr>
          <w:p w14:paraId="22F39EB9" w14:textId="64D4FC11"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01-10-24</w:t>
            </w:r>
          </w:p>
        </w:tc>
        <w:tc>
          <w:tcPr>
            <w:tcW w:w="1325" w:type="dxa"/>
            <w:vAlign w:val="center"/>
          </w:tcPr>
          <w:p w14:paraId="771CE20A" w14:textId="59D6FCA7"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01</w:t>
            </w:r>
          </w:p>
        </w:tc>
        <w:tc>
          <w:tcPr>
            <w:tcW w:w="2273" w:type="dxa"/>
          </w:tcPr>
          <w:p w14:paraId="2A189ABC" w14:textId="27A782C3"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QC Lab reporting to CEO for Final Approval</w:t>
            </w:r>
          </w:p>
        </w:tc>
        <w:tc>
          <w:tcPr>
            <w:tcW w:w="1068" w:type="dxa"/>
          </w:tcPr>
          <w:p w14:paraId="0CF4F6F1" w14:textId="6050427D"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Document Approval</w:t>
            </w:r>
          </w:p>
        </w:tc>
        <w:tc>
          <w:tcPr>
            <w:tcW w:w="1983" w:type="dxa"/>
            <w:vAlign w:val="center"/>
          </w:tcPr>
          <w:p w14:paraId="2CB22A75" w14:textId="46470EDD"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17-24</w:t>
            </w:r>
          </w:p>
        </w:tc>
        <w:tc>
          <w:tcPr>
            <w:tcW w:w="2222" w:type="dxa"/>
            <w:vAlign w:val="center"/>
          </w:tcPr>
          <w:p w14:paraId="4A13991A" w14:textId="43E6F65C" w:rsidR="003A5DF0" w:rsidRPr="0030081D" w:rsidRDefault="003A5DF0" w:rsidP="003A5DF0">
            <w:pPr>
              <w:spacing w:before="120" w:after="120"/>
              <w:jc w:val="center"/>
              <w:rPr>
                <w:rFonts w:ascii="Times New Roman" w:eastAsia="Calibri" w:hAnsi="Times New Roman" w:cs="Times New Roman"/>
                <w:b/>
                <w:sz w:val="24"/>
                <w:szCs w:val="24"/>
                <w:lang w:val="en-GB"/>
              </w:rPr>
            </w:pPr>
            <w:r>
              <w:rPr>
                <w:lang w:val="en-GB"/>
              </w:rPr>
              <w:t>Chief Executive Officer</w:t>
            </w:r>
          </w:p>
        </w:tc>
      </w:tr>
      <w:tr w:rsidR="008A302C" w:rsidRPr="0030081D" w14:paraId="639EFD00" w14:textId="77777777" w:rsidTr="00A92C97">
        <w:trPr>
          <w:trHeight w:val="492"/>
        </w:trPr>
        <w:tc>
          <w:tcPr>
            <w:tcW w:w="1554" w:type="dxa"/>
          </w:tcPr>
          <w:p w14:paraId="37FB825E"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46C532FB"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16419111"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6C66F065"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44214DE0"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4CB55587"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6E39166B" w14:textId="77777777" w:rsidTr="00A92C97">
        <w:trPr>
          <w:trHeight w:val="492"/>
        </w:trPr>
        <w:tc>
          <w:tcPr>
            <w:tcW w:w="1554" w:type="dxa"/>
          </w:tcPr>
          <w:p w14:paraId="655CC47C"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32EAC0EF"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72F85C46"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3CF8E643"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33A6637E"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1143B9BC"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0E60D809" w14:textId="77777777" w:rsidTr="00A92C97">
        <w:trPr>
          <w:trHeight w:val="492"/>
        </w:trPr>
        <w:tc>
          <w:tcPr>
            <w:tcW w:w="1554" w:type="dxa"/>
          </w:tcPr>
          <w:p w14:paraId="1F1DFEC2"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5CC323EE"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454637EE"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31DC7077"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70D35840"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6ED72FA"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23A4C83F" w14:textId="77777777" w:rsidTr="00A92C97">
        <w:trPr>
          <w:trHeight w:val="492"/>
        </w:trPr>
        <w:tc>
          <w:tcPr>
            <w:tcW w:w="1554" w:type="dxa"/>
          </w:tcPr>
          <w:p w14:paraId="344C8472"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7681E593"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70512246"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739CCA97"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61150A19"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F315C09"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1628B57D" w14:textId="77777777" w:rsidTr="00A92C97">
        <w:trPr>
          <w:trHeight w:val="492"/>
        </w:trPr>
        <w:tc>
          <w:tcPr>
            <w:tcW w:w="1554" w:type="dxa"/>
          </w:tcPr>
          <w:p w14:paraId="03A2DFD9"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1A723BD6"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B6E3678"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3E2C5623"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45F14D90"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553966C7"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11EC0EF7" w14:textId="77777777" w:rsidTr="00A92C97">
        <w:trPr>
          <w:trHeight w:val="492"/>
        </w:trPr>
        <w:tc>
          <w:tcPr>
            <w:tcW w:w="1554" w:type="dxa"/>
          </w:tcPr>
          <w:p w14:paraId="32C7440B"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218A265A"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4BEE01B1"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04C3C995"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66190A48"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69AC4BFD"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6EAD958D" w14:textId="77777777" w:rsidTr="00A92C97">
        <w:trPr>
          <w:trHeight w:val="492"/>
        </w:trPr>
        <w:tc>
          <w:tcPr>
            <w:tcW w:w="1554" w:type="dxa"/>
          </w:tcPr>
          <w:p w14:paraId="2806DC58"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2A3FE1CE"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6FC65A66"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2786EE99"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7E7C1AA7"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A1765E9"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511C32BA" w14:textId="77777777" w:rsidTr="00A92C97">
        <w:trPr>
          <w:trHeight w:val="492"/>
        </w:trPr>
        <w:tc>
          <w:tcPr>
            <w:tcW w:w="1554" w:type="dxa"/>
          </w:tcPr>
          <w:p w14:paraId="144F3072"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3D024062"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1A6CC792"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5A30E8F4"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2165CC55"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595C9DBD"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1C7F12C1" w14:textId="77777777" w:rsidTr="00A92C97">
        <w:trPr>
          <w:trHeight w:val="492"/>
        </w:trPr>
        <w:tc>
          <w:tcPr>
            <w:tcW w:w="1554" w:type="dxa"/>
          </w:tcPr>
          <w:p w14:paraId="41D2E5F5"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52CCC06B"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13FEAF9A"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2CA35B8C"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11FBD0F8"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048C7C09"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6C51E870" w14:textId="77777777" w:rsidTr="00A92C97">
        <w:trPr>
          <w:trHeight w:val="492"/>
        </w:trPr>
        <w:tc>
          <w:tcPr>
            <w:tcW w:w="1554" w:type="dxa"/>
          </w:tcPr>
          <w:p w14:paraId="51FF3367"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4663E696"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0191DF1D"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54290E1C"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460F3951"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5116A201"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29381778" w14:textId="77777777" w:rsidTr="00A92C97">
        <w:trPr>
          <w:trHeight w:val="492"/>
        </w:trPr>
        <w:tc>
          <w:tcPr>
            <w:tcW w:w="1554" w:type="dxa"/>
          </w:tcPr>
          <w:p w14:paraId="1D4EF5FE"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793FDAED"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1BEA525"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29D23769"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00A48F1D"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44130874"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5DEB3FE0" w14:textId="77777777" w:rsidTr="00A92C97">
        <w:trPr>
          <w:trHeight w:val="492"/>
        </w:trPr>
        <w:tc>
          <w:tcPr>
            <w:tcW w:w="1554" w:type="dxa"/>
          </w:tcPr>
          <w:p w14:paraId="67E926EA"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7686D46B"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D8FFEEA"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08331C2C"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2BCC6A33"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5C12F26E"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r w:rsidR="008A302C" w:rsidRPr="0030081D" w14:paraId="2D7C5926" w14:textId="77777777" w:rsidTr="00A92C97">
        <w:trPr>
          <w:trHeight w:val="492"/>
        </w:trPr>
        <w:tc>
          <w:tcPr>
            <w:tcW w:w="1554" w:type="dxa"/>
          </w:tcPr>
          <w:p w14:paraId="24FE4D04"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325" w:type="dxa"/>
          </w:tcPr>
          <w:p w14:paraId="4ADD67B9"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73" w:type="dxa"/>
          </w:tcPr>
          <w:p w14:paraId="2AE0F2CF"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068" w:type="dxa"/>
          </w:tcPr>
          <w:p w14:paraId="12CFB76F"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1983" w:type="dxa"/>
          </w:tcPr>
          <w:p w14:paraId="45BCD4B2"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c>
          <w:tcPr>
            <w:tcW w:w="2222" w:type="dxa"/>
          </w:tcPr>
          <w:p w14:paraId="7838936B" w14:textId="77777777" w:rsidR="008A302C" w:rsidRPr="0030081D" w:rsidRDefault="008A302C" w:rsidP="00A92C97">
            <w:pPr>
              <w:spacing w:before="120" w:after="120"/>
              <w:jc w:val="both"/>
              <w:rPr>
                <w:rFonts w:ascii="Times New Roman" w:eastAsia="Calibri" w:hAnsi="Times New Roman" w:cs="Times New Roman"/>
                <w:b/>
                <w:sz w:val="24"/>
                <w:szCs w:val="24"/>
                <w:lang w:val="en-GB"/>
              </w:rPr>
            </w:pPr>
          </w:p>
        </w:tc>
      </w:tr>
    </w:tbl>
    <w:p w14:paraId="1C1FD247" w14:textId="7F56C6C0" w:rsidR="0030081D" w:rsidRDefault="0030081D">
      <w:pPr>
        <w:rPr>
          <w:rFonts w:ascii="Times New Roman" w:eastAsia="Calibri" w:hAnsi="Times New Roman" w:cs="Times New Roman"/>
          <w:b/>
          <w:sz w:val="24"/>
          <w:szCs w:val="24"/>
        </w:rPr>
      </w:pPr>
    </w:p>
    <w:p w14:paraId="090B55FD" w14:textId="5E576377" w:rsidR="008A302C" w:rsidRPr="0030081D" w:rsidRDefault="0030081D">
      <w:pPr>
        <w:rPr>
          <w:rFonts w:ascii="Times New Roman" w:eastAsia="Calibri" w:hAnsi="Times New Roman" w:cs="Times New Roman"/>
          <w:b/>
          <w:sz w:val="24"/>
          <w:szCs w:val="24"/>
        </w:rPr>
      </w:pPr>
      <w:r>
        <w:rPr>
          <w:rFonts w:ascii="Times New Roman" w:eastAsia="Calibri" w:hAnsi="Times New Roman" w:cs="Times New Roman"/>
          <w:b/>
          <w:sz w:val="24"/>
          <w:szCs w:val="24"/>
        </w:rPr>
        <w:br w:type="page"/>
      </w:r>
    </w:p>
    <w:p w14:paraId="1372411E" w14:textId="77777777" w:rsidR="006F2233" w:rsidRPr="0030081D" w:rsidRDefault="00592EA9" w:rsidP="00592EA9">
      <w:pPr>
        <w:pStyle w:val="NoSpacing"/>
        <w:numPr>
          <w:ilvl w:val="0"/>
          <w:numId w:val="1"/>
        </w:numPr>
        <w:jc w:val="both"/>
        <w:rPr>
          <w:rFonts w:ascii="Times New Roman" w:hAnsi="Times New Roman" w:cs="Times New Roman"/>
          <w:b/>
          <w:sz w:val="24"/>
        </w:rPr>
      </w:pPr>
      <w:r w:rsidRPr="0030081D">
        <w:rPr>
          <w:rFonts w:ascii="Times New Roman" w:hAnsi="Times New Roman" w:cs="Times New Roman"/>
          <w:b/>
          <w:sz w:val="24"/>
        </w:rPr>
        <w:lastRenderedPageBreak/>
        <w:t>Purpose</w:t>
      </w:r>
    </w:p>
    <w:p w14:paraId="2138E8C7" w14:textId="77777777" w:rsidR="00592EA9" w:rsidRPr="0030081D" w:rsidRDefault="00592EA9" w:rsidP="00592EA9">
      <w:pPr>
        <w:pStyle w:val="NoSpacing"/>
        <w:jc w:val="both"/>
        <w:rPr>
          <w:rFonts w:ascii="Times New Roman" w:hAnsi="Times New Roman" w:cs="Times New Roman"/>
          <w:sz w:val="24"/>
        </w:rPr>
      </w:pPr>
    </w:p>
    <w:p w14:paraId="7C67782E" w14:textId="0FC2738C" w:rsidR="00592EA9" w:rsidRPr="0030081D" w:rsidRDefault="005B3D90" w:rsidP="00592EA9">
      <w:pPr>
        <w:pStyle w:val="NoSpacing"/>
        <w:numPr>
          <w:ilvl w:val="1"/>
          <w:numId w:val="2"/>
        </w:numPr>
        <w:spacing w:after="240"/>
        <w:jc w:val="both"/>
        <w:rPr>
          <w:rFonts w:ascii="Times New Roman" w:hAnsi="Times New Roman" w:cs="Times New Roman"/>
          <w:sz w:val="24"/>
        </w:rPr>
      </w:pPr>
      <w:r w:rsidRPr="0030081D">
        <w:rPr>
          <w:rFonts w:ascii="Times New Roman" w:hAnsi="Times New Roman" w:cs="Times New Roman"/>
          <w:sz w:val="24"/>
        </w:rPr>
        <w:t xml:space="preserve">The purpose of this procedure is to determine measurement of uncertainty for the tests in scope of </w:t>
      </w:r>
      <w:r w:rsidR="001935F5" w:rsidRPr="0030081D">
        <w:rPr>
          <w:rFonts w:ascii="Times New Roman" w:hAnsi="Times New Roman" w:cs="Times New Roman"/>
          <w:sz w:val="24"/>
        </w:rPr>
        <w:t>accreditation, where applicable.</w:t>
      </w:r>
    </w:p>
    <w:p w14:paraId="287A7D37" w14:textId="77777777" w:rsidR="00592EA9" w:rsidRPr="0030081D" w:rsidRDefault="00592EA9" w:rsidP="00592EA9">
      <w:pPr>
        <w:pStyle w:val="NoSpacing"/>
        <w:numPr>
          <w:ilvl w:val="0"/>
          <w:numId w:val="1"/>
        </w:numPr>
        <w:jc w:val="both"/>
        <w:rPr>
          <w:rFonts w:ascii="Times New Roman" w:hAnsi="Times New Roman" w:cs="Times New Roman"/>
          <w:b/>
          <w:sz w:val="24"/>
        </w:rPr>
      </w:pPr>
      <w:r w:rsidRPr="0030081D">
        <w:rPr>
          <w:rFonts w:ascii="Times New Roman" w:hAnsi="Times New Roman" w:cs="Times New Roman"/>
          <w:b/>
          <w:sz w:val="24"/>
        </w:rPr>
        <w:t>Scope</w:t>
      </w:r>
    </w:p>
    <w:p w14:paraId="7E226E3C" w14:textId="77777777" w:rsidR="00592EA9" w:rsidRPr="0030081D" w:rsidRDefault="00592EA9" w:rsidP="00592EA9">
      <w:pPr>
        <w:pStyle w:val="NoSpacing"/>
        <w:jc w:val="both"/>
        <w:rPr>
          <w:rFonts w:ascii="Times New Roman" w:hAnsi="Times New Roman" w:cs="Times New Roman"/>
          <w:sz w:val="24"/>
        </w:rPr>
      </w:pPr>
    </w:p>
    <w:p w14:paraId="3A7E2706" w14:textId="64D51B85" w:rsidR="00592EA9" w:rsidRPr="0030081D" w:rsidRDefault="005B3D90" w:rsidP="00592EA9">
      <w:pPr>
        <w:pStyle w:val="NoSpacing"/>
        <w:numPr>
          <w:ilvl w:val="1"/>
          <w:numId w:val="3"/>
        </w:numPr>
        <w:spacing w:after="240"/>
        <w:jc w:val="both"/>
        <w:rPr>
          <w:rFonts w:ascii="Times New Roman" w:hAnsi="Times New Roman" w:cs="Times New Roman"/>
          <w:sz w:val="24"/>
        </w:rPr>
      </w:pPr>
      <w:r w:rsidRPr="0030081D">
        <w:rPr>
          <w:rFonts w:ascii="Times New Roman" w:hAnsi="Times New Roman" w:cs="Times New Roman"/>
          <w:sz w:val="24"/>
        </w:rPr>
        <w:t xml:space="preserve">This procedure is applicable </w:t>
      </w:r>
      <w:r w:rsidR="001935F5" w:rsidRPr="0030081D">
        <w:rPr>
          <w:rFonts w:ascii="Times New Roman" w:hAnsi="Times New Roman" w:cs="Times New Roman"/>
          <w:sz w:val="24"/>
        </w:rPr>
        <w:t xml:space="preserve">tests in the Scope of Accreditation performed at </w:t>
      </w:r>
      <w:r w:rsidR="008A302C" w:rsidRPr="0030081D">
        <w:rPr>
          <w:rFonts w:ascii="Times New Roman" w:hAnsi="Times New Roman" w:cs="Times New Roman"/>
          <w:sz w:val="24"/>
        </w:rPr>
        <w:t>QC LAB</w:t>
      </w:r>
      <w:r w:rsidR="00055210" w:rsidRPr="0030081D">
        <w:rPr>
          <w:rFonts w:ascii="Times New Roman" w:hAnsi="Times New Roman" w:cs="Times New Roman"/>
          <w:sz w:val="24"/>
        </w:rPr>
        <w:t xml:space="preserve"> testing lab.</w:t>
      </w:r>
    </w:p>
    <w:p w14:paraId="14ABDD29" w14:textId="77777777" w:rsidR="00592EA9" w:rsidRPr="0030081D" w:rsidRDefault="00592EA9" w:rsidP="00592EA9">
      <w:pPr>
        <w:pStyle w:val="NoSpacing"/>
        <w:numPr>
          <w:ilvl w:val="0"/>
          <w:numId w:val="1"/>
        </w:numPr>
        <w:jc w:val="both"/>
        <w:rPr>
          <w:rFonts w:ascii="Times New Roman" w:hAnsi="Times New Roman" w:cs="Times New Roman"/>
          <w:b/>
          <w:sz w:val="24"/>
        </w:rPr>
      </w:pPr>
      <w:r w:rsidRPr="0030081D">
        <w:rPr>
          <w:rFonts w:ascii="Times New Roman" w:hAnsi="Times New Roman" w:cs="Times New Roman"/>
          <w:b/>
          <w:sz w:val="24"/>
        </w:rPr>
        <w:t>Important Terms</w:t>
      </w:r>
    </w:p>
    <w:p w14:paraId="2050286A" w14:textId="77777777" w:rsidR="00592EA9" w:rsidRPr="0030081D" w:rsidRDefault="00592EA9" w:rsidP="00592EA9">
      <w:pPr>
        <w:pStyle w:val="NoSpacing"/>
        <w:jc w:val="both"/>
        <w:rPr>
          <w:rFonts w:ascii="Times New Roman" w:hAnsi="Times New Roman" w:cs="Times New Roman"/>
          <w:sz w:val="24"/>
        </w:rPr>
      </w:pPr>
    </w:p>
    <w:p w14:paraId="3E2B3F07" w14:textId="77777777" w:rsidR="005B3D90" w:rsidRPr="0030081D" w:rsidRDefault="0053284D" w:rsidP="0035057F">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MU</w:t>
      </w:r>
      <w:r w:rsidRPr="0030081D">
        <w:rPr>
          <w:rFonts w:ascii="Times New Roman" w:hAnsi="Times New Roman" w:cs="Times New Roman"/>
          <w:sz w:val="24"/>
        </w:rPr>
        <w:t>: Measurement Uncertainty</w:t>
      </w:r>
    </w:p>
    <w:p w14:paraId="1C1DC530" w14:textId="77777777" w:rsidR="000E7CB2" w:rsidRPr="0030081D" w:rsidRDefault="00055210"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SOP</w:t>
      </w:r>
      <w:r w:rsidRPr="0030081D">
        <w:rPr>
          <w:rFonts w:ascii="Times New Roman" w:hAnsi="Times New Roman" w:cs="Times New Roman"/>
          <w:sz w:val="24"/>
        </w:rPr>
        <w:t xml:space="preserve">: Standard operating Procedure </w:t>
      </w:r>
    </w:p>
    <w:p w14:paraId="3D228D84" w14:textId="77777777"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Accuracy:</w:t>
      </w:r>
      <w:r w:rsidR="00445765" w:rsidRPr="0030081D">
        <w:rPr>
          <w:rFonts w:ascii="Times New Roman" w:hAnsi="Times New Roman" w:cs="Times New Roman"/>
          <w:b/>
          <w:sz w:val="24"/>
        </w:rPr>
        <w:t xml:space="preserve"> </w:t>
      </w:r>
      <w:r w:rsidRPr="0030081D">
        <w:rPr>
          <w:rFonts w:ascii="Times New Roman" w:hAnsi="Times New Roman" w:cs="Times New Roman"/>
          <w:sz w:val="24"/>
        </w:rPr>
        <w:t xml:space="preserve">Closeness of agreement between a measured quantity value and a true quantity value of the </w:t>
      </w:r>
      <w:r w:rsidR="00445765" w:rsidRPr="0030081D">
        <w:rPr>
          <w:rFonts w:ascii="Times New Roman" w:hAnsi="Times New Roman" w:cs="Times New Roman"/>
          <w:sz w:val="24"/>
        </w:rPr>
        <w:t>measured</w:t>
      </w:r>
      <w:r w:rsidRPr="0030081D">
        <w:rPr>
          <w:rFonts w:ascii="Times New Roman" w:hAnsi="Times New Roman" w:cs="Times New Roman"/>
          <w:sz w:val="24"/>
        </w:rPr>
        <w:t>.</w:t>
      </w:r>
    </w:p>
    <w:p w14:paraId="719BDAF0" w14:textId="77777777"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Analyte:</w:t>
      </w:r>
      <w:r w:rsidR="00445765" w:rsidRPr="0030081D">
        <w:rPr>
          <w:rFonts w:ascii="Times New Roman" w:hAnsi="Times New Roman" w:cs="Times New Roman"/>
          <w:b/>
          <w:sz w:val="24"/>
        </w:rPr>
        <w:t xml:space="preserve"> </w:t>
      </w:r>
      <w:r w:rsidRPr="0030081D">
        <w:rPr>
          <w:rFonts w:ascii="Times New Roman" w:hAnsi="Times New Roman" w:cs="Times New Roman"/>
          <w:sz w:val="24"/>
        </w:rPr>
        <w:t>The substance measured from a sample. The characteristic of the substance that is measured is called the measurand, defined below.</w:t>
      </w:r>
    </w:p>
    <w:p w14:paraId="032B2F2A" w14:textId="77777777"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Bias:</w:t>
      </w:r>
      <w:r w:rsidR="009D2774" w:rsidRPr="0030081D">
        <w:rPr>
          <w:rFonts w:ascii="Times New Roman" w:hAnsi="Times New Roman" w:cs="Times New Roman"/>
          <w:b/>
          <w:sz w:val="24"/>
        </w:rPr>
        <w:t xml:space="preserve"> </w:t>
      </w:r>
      <w:r w:rsidRPr="0030081D">
        <w:rPr>
          <w:rFonts w:ascii="Times New Roman" w:hAnsi="Times New Roman" w:cs="Times New Roman"/>
          <w:sz w:val="24"/>
        </w:rPr>
        <w:t>Estimate of a systematic measurement error.</w:t>
      </w:r>
    </w:p>
    <w:p w14:paraId="2ABD090B" w14:textId="77777777"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Error</w:t>
      </w:r>
      <w:r w:rsidRPr="0030081D">
        <w:rPr>
          <w:rFonts w:ascii="Times New Roman" w:hAnsi="Times New Roman" w:cs="Times New Roman"/>
          <w:sz w:val="24"/>
        </w:rPr>
        <w:t>: Difference between the measured quantity value of the measurand and the reference quantity value of the measurand.</w:t>
      </w:r>
    </w:p>
    <w:p w14:paraId="3110B9F9" w14:textId="5035E36D"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Precision:</w:t>
      </w:r>
      <w:r w:rsidR="009D2774" w:rsidRPr="0030081D">
        <w:rPr>
          <w:rFonts w:ascii="Times New Roman" w:hAnsi="Times New Roman" w:cs="Times New Roman"/>
          <w:b/>
          <w:sz w:val="24"/>
        </w:rPr>
        <w:t xml:space="preserve"> </w:t>
      </w:r>
      <w:r w:rsidRPr="0030081D">
        <w:rPr>
          <w:rFonts w:ascii="Times New Roman" w:hAnsi="Times New Roman" w:cs="Times New Roman"/>
          <w:sz w:val="24"/>
        </w:rPr>
        <w:t xml:space="preserve">Closeness of agreement between indications or measured quantity values obtained by replicate measurements on the same or similar objects under </w:t>
      </w:r>
      <w:r w:rsidR="00235CA1" w:rsidRPr="0030081D">
        <w:rPr>
          <w:rFonts w:ascii="Times New Roman" w:hAnsi="Times New Roman" w:cs="Times New Roman"/>
          <w:sz w:val="24"/>
        </w:rPr>
        <w:t>specified conditions</w:t>
      </w:r>
      <w:r w:rsidRPr="0030081D">
        <w:rPr>
          <w:rFonts w:ascii="Times New Roman" w:hAnsi="Times New Roman" w:cs="Times New Roman"/>
          <w:sz w:val="24"/>
        </w:rPr>
        <w:t>.</w:t>
      </w:r>
    </w:p>
    <w:p w14:paraId="69BB612B" w14:textId="2EC5ED67"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Measurement Uncertainty:</w:t>
      </w:r>
      <w:r w:rsidR="000F31C9" w:rsidRPr="0030081D">
        <w:rPr>
          <w:rFonts w:ascii="Times New Roman" w:hAnsi="Times New Roman" w:cs="Times New Roman"/>
          <w:b/>
          <w:sz w:val="24"/>
        </w:rPr>
        <w:t xml:space="preserve"> </w:t>
      </w:r>
      <w:r w:rsidRPr="0030081D">
        <w:rPr>
          <w:rFonts w:ascii="Times New Roman" w:hAnsi="Times New Roman" w:cs="Times New Roman"/>
          <w:sz w:val="24"/>
        </w:rPr>
        <w:t>Non-negative parameter, characterizing the dispersion of the quantity values being attributed to a measurand, based on the information used.</w:t>
      </w:r>
    </w:p>
    <w:p w14:paraId="548B950C" w14:textId="7A3158D0"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Measurand:</w:t>
      </w:r>
      <w:r w:rsidR="000F31C9" w:rsidRPr="0030081D">
        <w:rPr>
          <w:rFonts w:ascii="Times New Roman" w:hAnsi="Times New Roman" w:cs="Times New Roman"/>
          <w:b/>
          <w:sz w:val="24"/>
        </w:rPr>
        <w:t xml:space="preserve"> </w:t>
      </w:r>
      <w:r w:rsidRPr="0030081D">
        <w:rPr>
          <w:rFonts w:ascii="Times New Roman" w:hAnsi="Times New Roman" w:cs="Times New Roman"/>
          <w:sz w:val="24"/>
        </w:rPr>
        <w:t xml:space="preserve">The quantity being measured is the measurand (i.e. the concentration of an analyte). </w:t>
      </w:r>
    </w:p>
    <w:p w14:paraId="09E1D2D1" w14:textId="52291FF1"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Expanded uncertainty:</w:t>
      </w:r>
      <w:r w:rsidR="000F31C9" w:rsidRPr="0030081D">
        <w:rPr>
          <w:rFonts w:ascii="Times New Roman" w:hAnsi="Times New Roman" w:cs="Times New Roman"/>
          <w:b/>
          <w:sz w:val="24"/>
        </w:rPr>
        <w:t xml:space="preserve"> </w:t>
      </w:r>
      <w:r w:rsidRPr="0030081D">
        <w:rPr>
          <w:rFonts w:ascii="Times New Roman" w:hAnsi="Times New Roman" w:cs="Times New Roman"/>
          <w:sz w:val="24"/>
        </w:rPr>
        <w:t>The expanded uncertainty is the combined standard uncertainty (or standard uncertainty, if there is only one component), multiplied by the coverage factor.</w:t>
      </w:r>
    </w:p>
    <w:p w14:paraId="37614D28" w14:textId="77777777"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Standard uncertainty</w:t>
      </w:r>
      <w:r w:rsidRPr="0030081D">
        <w:rPr>
          <w:rFonts w:ascii="Times New Roman" w:hAnsi="Times New Roman" w:cs="Times New Roman"/>
          <w:sz w:val="24"/>
        </w:rPr>
        <w:t xml:space="preserve">: The standard deviation for uncertainty is either for the test or for a component of the test. It can be expressed in the units of the measurement, or a percentage, but all components are expressed in the same terms before they can be combined. </w:t>
      </w:r>
    </w:p>
    <w:p w14:paraId="2AD9B7F9" w14:textId="2440A8F3"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lastRenderedPageBreak/>
        <w:t>Combined Standard Uncertainty</w:t>
      </w:r>
      <w:r w:rsidRPr="0030081D">
        <w:rPr>
          <w:rFonts w:ascii="Times New Roman" w:hAnsi="Times New Roman" w:cs="Times New Roman"/>
          <w:sz w:val="24"/>
        </w:rPr>
        <w:t xml:space="preserve">: Uncertainty of a calculated quantity y, which depends of several measured results or theoretical parameters x and that is expressed as the result of propagation of the standard deviation of all the results. </w:t>
      </w:r>
    </w:p>
    <w:p w14:paraId="7D738706" w14:textId="77777777" w:rsidR="000E7CB2" w:rsidRPr="0030081D" w:rsidRDefault="000E7CB2" w:rsidP="000E7CB2">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Uncertainty Budget:</w:t>
      </w:r>
      <w:r w:rsidRPr="0030081D">
        <w:rPr>
          <w:rFonts w:ascii="Times New Roman" w:hAnsi="Times New Roman" w:cs="Times New Roman"/>
          <w:sz w:val="24"/>
        </w:rPr>
        <w:t xml:space="preserve"> List of sources contributing to the uncertainty of each of the measured values or parameters used in the calculation of the quantity.</w:t>
      </w:r>
    </w:p>
    <w:p w14:paraId="540FDA87" w14:textId="77777777" w:rsidR="000E7CB2" w:rsidRPr="0030081D" w:rsidRDefault="000E7CB2" w:rsidP="000E7CB2">
      <w:pPr>
        <w:pStyle w:val="NoSpacing"/>
        <w:numPr>
          <w:ilvl w:val="0"/>
          <w:numId w:val="9"/>
        </w:numPr>
        <w:spacing w:after="240"/>
        <w:ind w:left="720" w:hanging="720"/>
        <w:jc w:val="both"/>
        <w:rPr>
          <w:rFonts w:ascii="Times New Roman" w:hAnsi="Times New Roman" w:cs="Times New Roman"/>
          <w:b/>
          <w:sz w:val="24"/>
        </w:rPr>
      </w:pPr>
      <w:r w:rsidRPr="0030081D">
        <w:rPr>
          <w:rFonts w:ascii="Times New Roman" w:hAnsi="Times New Roman" w:cs="Times New Roman"/>
          <w:b/>
          <w:sz w:val="24"/>
        </w:rPr>
        <w:t xml:space="preserve">Repeatability conditions: </w:t>
      </w:r>
      <w:r w:rsidRPr="0030081D">
        <w:rPr>
          <w:rFonts w:ascii="Times New Roman" w:hAnsi="Times New Roman" w:cs="Times New Roman"/>
          <w:sz w:val="24"/>
        </w:rPr>
        <w:t xml:space="preserve">Identical samples prepared at the same time, by the same analyst, under identical conditions, run on the same instruments are repeatability conditions. </w:t>
      </w:r>
    </w:p>
    <w:p w14:paraId="7F3F55DD" w14:textId="77777777" w:rsidR="0012360F" w:rsidRPr="0030081D" w:rsidRDefault="000E7CB2" w:rsidP="00822DAF">
      <w:pPr>
        <w:pStyle w:val="NoSpacing"/>
        <w:numPr>
          <w:ilvl w:val="0"/>
          <w:numId w:val="9"/>
        </w:numPr>
        <w:spacing w:after="240"/>
        <w:ind w:left="720" w:hanging="720"/>
        <w:jc w:val="both"/>
        <w:rPr>
          <w:rFonts w:ascii="Times New Roman" w:hAnsi="Times New Roman" w:cs="Times New Roman"/>
          <w:sz w:val="24"/>
        </w:rPr>
      </w:pPr>
      <w:r w:rsidRPr="0030081D">
        <w:rPr>
          <w:rFonts w:ascii="Times New Roman" w:hAnsi="Times New Roman" w:cs="Times New Roman"/>
          <w:b/>
          <w:sz w:val="24"/>
        </w:rPr>
        <w:t xml:space="preserve">Reproducibility </w:t>
      </w:r>
      <w:r w:rsidR="00445765" w:rsidRPr="0030081D">
        <w:rPr>
          <w:rFonts w:ascii="Times New Roman" w:hAnsi="Times New Roman" w:cs="Times New Roman"/>
          <w:b/>
          <w:sz w:val="24"/>
        </w:rPr>
        <w:t xml:space="preserve">conditions: </w:t>
      </w:r>
      <w:r w:rsidRPr="0030081D">
        <w:rPr>
          <w:rFonts w:ascii="Times New Roman" w:hAnsi="Times New Roman" w:cs="Times New Roman"/>
          <w:sz w:val="24"/>
        </w:rPr>
        <w:t xml:space="preserve">Reproducibility conditions are identical samples analyzed under different conditions, including any of the following: different times, different equipment, different analysts, or different laboratories. </w:t>
      </w:r>
    </w:p>
    <w:p w14:paraId="3BCE03E9" w14:textId="598FAA30" w:rsidR="00592EA9" w:rsidRDefault="00592EA9" w:rsidP="00592EA9">
      <w:pPr>
        <w:pStyle w:val="NoSpacing"/>
        <w:numPr>
          <w:ilvl w:val="0"/>
          <w:numId w:val="1"/>
        </w:numPr>
        <w:jc w:val="both"/>
        <w:rPr>
          <w:rFonts w:ascii="Times New Roman" w:hAnsi="Times New Roman" w:cs="Times New Roman"/>
          <w:b/>
          <w:sz w:val="24"/>
        </w:rPr>
      </w:pPr>
      <w:r w:rsidRPr="0030081D">
        <w:rPr>
          <w:rFonts w:ascii="Times New Roman" w:hAnsi="Times New Roman" w:cs="Times New Roman"/>
          <w:b/>
          <w:sz w:val="24"/>
        </w:rPr>
        <w:t>Responsible Designations</w:t>
      </w:r>
    </w:p>
    <w:p w14:paraId="7780EB18" w14:textId="77777777" w:rsidR="0030081D" w:rsidRPr="0030081D" w:rsidRDefault="0030081D" w:rsidP="0030081D">
      <w:pPr>
        <w:pStyle w:val="NoSpacing"/>
        <w:ind w:left="360"/>
        <w:jc w:val="both"/>
        <w:rPr>
          <w:rFonts w:ascii="Times New Roman" w:hAnsi="Times New Roman" w:cs="Times New Roman"/>
          <w:b/>
          <w:sz w:val="24"/>
        </w:rPr>
      </w:pPr>
    </w:p>
    <w:tbl>
      <w:tblPr>
        <w:tblpPr w:leftFromText="180" w:rightFromText="180" w:vertAnchor="text" w:horzAnchor="margin" w:tblpY="15"/>
        <w:tblOverlap w:val="neve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6328"/>
        <w:gridCol w:w="2042"/>
      </w:tblGrid>
      <w:tr w:rsidR="00EE3606" w:rsidRPr="0030081D" w14:paraId="1406EB76" w14:textId="77777777" w:rsidTr="00EE3606">
        <w:trPr>
          <w:trHeight w:val="422"/>
        </w:trPr>
        <w:tc>
          <w:tcPr>
            <w:tcW w:w="1080" w:type="dxa"/>
          </w:tcPr>
          <w:p w14:paraId="7FB5B832" w14:textId="77777777" w:rsidR="00EE3606" w:rsidRPr="0030081D" w:rsidRDefault="00EE3606" w:rsidP="00EE3606">
            <w:pPr>
              <w:pStyle w:val="UDFTableHeadCenter"/>
              <w:jc w:val="both"/>
              <w:rPr>
                <w:rFonts w:eastAsiaTheme="minorHAnsi"/>
                <w:b w:val="0"/>
                <w:bCs w:val="0"/>
                <w:sz w:val="24"/>
                <w:szCs w:val="22"/>
              </w:rPr>
            </w:pPr>
            <w:r w:rsidRPr="0030081D">
              <w:rPr>
                <w:rFonts w:eastAsiaTheme="minorHAnsi"/>
                <w:b w:val="0"/>
                <w:bCs w:val="0"/>
                <w:sz w:val="24"/>
                <w:szCs w:val="22"/>
              </w:rPr>
              <w:t>S. No.</w:t>
            </w:r>
          </w:p>
        </w:tc>
        <w:tc>
          <w:tcPr>
            <w:tcW w:w="6328" w:type="dxa"/>
          </w:tcPr>
          <w:p w14:paraId="79685CBB" w14:textId="77777777" w:rsidR="00EE3606" w:rsidRPr="0030081D" w:rsidRDefault="00EE3606" w:rsidP="00EE3606">
            <w:pPr>
              <w:pStyle w:val="UDFTableHeadCenter"/>
              <w:jc w:val="both"/>
              <w:rPr>
                <w:rFonts w:eastAsiaTheme="minorHAnsi"/>
                <w:b w:val="0"/>
                <w:bCs w:val="0"/>
                <w:sz w:val="24"/>
                <w:szCs w:val="22"/>
              </w:rPr>
            </w:pPr>
            <w:r w:rsidRPr="0030081D">
              <w:rPr>
                <w:rFonts w:eastAsiaTheme="minorHAnsi"/>
                <w:b w:val="0"/>
                <w:bCs w:val="0"/>
                <w:sz w:val="24"/>
                <w:szCs w:val="22"/>
              </w:rPr>
              <w:t>Action</w:t>
            </w:r>
          </w:p>
        </w:tc>
        <w:tc>
          <w:tcPr>
            <w:tcW w:w="2042" w:type="dxa"/>
          </w:tcPr>
          <w:p w14:paraId="33BA7AD4" w14:textId="77777777" w:rsidR="00EE3606" w:rsidRPr="0030081D" w:rsidRDefault="00EE3606" w:rsidP="00EE3606">
            <w:pPr>
              <w:pStyle w:val="UDFTableHeadCenter"/>
              <w:rPr>
                <w:rFonts w:eastAsiaTheme="minorHAnsi"/>
                <w:b w:val="0"/>
                <w:bCs w:val="0"/>
                <w:sz w:val="24"/>
                <w:szCs w:val="22"/>
              </w:rPr>
            </w:pPr>
            <w:r w:rsidRPr="0030081D">
              <w:rPr>
                <w:rFonts w:eastAsiaTheme="minorHAnsi"/>
                <w:b w:val="0"/>
                <w:bCs w:val="0"/>
                <w:sz w:val="24"/>
                <w:szCs w:val="22"/>
              </w:rPr>
              <w:t>Responsibility</w:t>
            </w:r>
          </w:p>
        </w:tc>
      </w:tr>
      <w:tr w:rsidR="00EE3606" w:rsidRPr="0030081D" w14:paraId="788A7BEC" w14:textId="77777777" w:rsidTr="00EE3606">
        <w:trPr>
          <w:trHeight w:val="432"/>
        </w:trPr>
        <w:tc>
          <w:tcPr>
            <w:tcW w:w="1080" w:type="dxa"/>
            <w:vAlign w:val="center"/>
          </w:tcPr>
          <w:p w14:paraId="6883DC8A"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4.1</w:t>
            </w:r>
          </w:p>
        </w:tc>
        <w:tc>
          <w:tcPr>
            <w:tcW w:w="6328" w:type="dxa"/>
            <w:vAlign w:val="center"/>
          </w:tcPr>
          <w:p w14:paraId="25B08FB2"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 xml:space="preserve">Each operator/ Analyst for respective test. </w:t>
            </w:r>
          </w:p>
        </w:tc>
        <w:tc>
          <w:tcPr>
            <w:tcW w:w="2042" w:type="dxa"/>
            <w:vAlign w:val="center"/>
          </w:tcPr>
          <w:p w14:paraId="01857948" w14:textId="0FA61480" w:rsidR="00EE3606" w:rsidRPr="0030081D" w:rsidRDefault="00EE3606" w:rsidP="00EE3606">
            <w:pPr>
              <w:tabs>
                <w:tab w:val="left" w:pos="720"/>
              </w:tabs>
              <w:jc w:val="center"/>
              <w:rPr>
                <w:rFonts w:ascii="Times New Roman" w:hAnsi="Times New Roman" w:cs="Times New Roman"/>
                <w:sz w:val="24"/>
              </w:rPr>
            </w:pPr>
            <w:r w:rsidRPr="0030081D">
              <w:rPr>
                <w:rFonts w:ascii="Times New Roman" w:hAnsi="Times New Roman" w:cs="Times New Roman"/>
                <w:sz w:val="24"/>
              </w:rPr>
              <w:t>Analyst</w:t>
            </w:r>
          </w:p>
        </w:tc>
      </w:tr>
      <w:tr w:rsidR="00EE3606" w:rsidRPr="0030081D" w14:paraId="1F01F7BF" w14:textId="77777777" w:rsidTr="00EE3606">
        <w:trPr>
          <w:trHeight w:val="731"/>
        </w:trPr>
        <w:tc>
          <w:tcPr>
            <w:tcW w:w="1080" w:type="dxa"/>
            <w:vAlign w:val="center"/>
          </w:tcPr>
          <w:p w14:paraId="73C0F27C"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4.2</w:t>
            </w:r>
          </w:p>
        </w:tc>
        <w:tc>
          <w:tcPr>
            <w:tcW w:w="6328" w:type="dxa"/>
            <w:vAlign w:val="center"/>
          </w:tcPr>
          <w:p w14:paraId="4C237E0D"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 xml:space="preserve">To ensure estimation of uncertainty with standard test Method. </w:t>
            </w:r>
          </w:p>
        </w:tc>
        <w:tc>
          <w:tcPr>
            <w:tcW w:w="2042" w:type="dxa"/>
            <w:vMerge w:val="restart"/>
            <w:vAlign w:val="center"/>
          </w:tcPr>
          <w:p w14:paraId="08A78E12" w14:textId="1543AF3D" w:rsidR="00EE3606" w:rsidRPr="0030081D" w:rsidRDefault="00EE3606" w:rsidP="00EE3606">
            <w:pPr>
              <w:tabs>
                <w:tab w:val="left" w:pos="720"/>
              </w:tabs>
              <w:jc w:val="center"/>
              <w:rPr>
                <w:rFonts w:ascii="Times New Roman" w:hAnsi="Times New Roman" w:cs="Times New Roman"/>
                <w:sz w:val="24"/>
              </w:rPr>
            </w:pPr>
            <w:r w:rsidRPr="0030081D">
              <w:rPr>
                <w:rFonts w:ascii="Times New Roman" w:hAnsi="Times New Roman" w:cs="Times New Roman"/>
                <w:sz w:val="24"/>
              </w:rPr>
              <w:t>Quality</w:t>
            </w:r>
            <w:r w:rsidR="007D09C2" w:rsidRPr="0030081D">
              <w:rPr>
                <w:rFonts w:ascii="Times New Roman" w:hAnsi="Times New Roman" w:cs="Times New Roman"/>
                <w:sz w:val="24"/>
              </w:rPr>
              <w:t xml:space="preserve"> Control</w:t>
            </w:r>
            <w:r w:rsidRPr="0030081D">
              <w:rPr>
                <w:rFonts w:ascii="Times New Roman" w:hAnsi="Times New Roman" w:cs="Times New Roman"/>
                <w:sz w:val="24"/>
              </w:rPr>
              <w:t xml:space="preserve"> Manager</w:t>
            </w:r>
          </w:p>
        </w:tc>
      </w:tr>
      <w:tr w:rsidR="00EE3606" w:rsidRPr="0030081D" w14:paraId="2608B5EF" w14:textId="77777777" w:rsidTr="00EE3606">
        <w:trPr>
          <w:trHeight w:val="593"/>
        </w:trPr>
        <w:tc>
          <w:tcPr>
            <w:tcW w:w="1080" w:type="dxa"/>
            <w:vAlign w:val="center"/>
          </w:tcPr>
          <w:p w14:paraId="298A1E80"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4.3</w:t>
            </w:r>
          </w:p>
        </w:tc>
        <w:tc>
          <w:tcPr>
            <w:tcW w:w="6328" w:type="dxa"/>
            <w:vAlign w:val="center"/>
          </w:tcPr>
          <w:p w14:paraId="32C0CC3F"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 xml:space="preserve">To ensure validated and up to date version is used for Uncertainty calculation sheet is used. </w:t>
            </w:r>
          </w:p>
        </w:tc>
        <w:tc>
          <w:tcPr>
            <w:tcW w:w="2042" w:type="dxa"/>
            <w:vMerge/>
            <w:vAlign w:val="center"/>
          </w:tcPr>
          <w:p w14:paraId="29686C1F" w14:textId="77777777" w:rsidR="00EE3606" w:rsidRPr="0030081D" w:rsidRDefault="00EE3606" w:rsidP="00EE3606">
            <w:pPr>
              <w:tabs>
                <w:tab w:val="left" w:pos="720"/>
              </w:tabs>
              <w:jc w:val="center"/>
              <w:rPr>
                <w:rFonts w:ascii="Times New Roman" w:hAnsi="Times New Roman" w:cs="Times New Roman"/>
                <w:sz w:val="24"/>
              </w:rPr>
            </w:pPr>
          </w:p>
        </w:tc>
      </w:tr>
      <w:tr w:rsidR="00EE3606" w:rsidRPr="0030081D" w14:paraId="47A27877" w14:textId="77777777" w:rsidTr="00EE3606">
        <w:trPr>
          <w:trHeight w:val="530"/>
        </w:trPr>
        <w:tc>
          <w:tcPr>
            <w:tcW w:w="1080" w:type="dxa"/>
            <w:vAlign w:val="center"/>
          </w:tcPr>
          <w:p w14:paraId="37384F0B"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4.4</w:t>
            </w:r>
          </w:p>
        </w:tc>
        <w:tc>
          <w:tcPr>
            <w:tcW w:w="6328" w:type="dxa"/>
            <w:vAlign w:val="center"/>
          </w:tcPr>
          <w:p w14:paraId="063D1BD6"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 xml:space="preserve">To Ensure results and data of uncertainty calculations are correct and attached with results.  </w:t>
            </w:r>
          </w:p>
        </w:tc>
        <w:tc>
          <w:tcPr>
            <w:tcW w:w="2042" w:type="dxa"/>
            <w:vMerge/>
            <w:vAlign w:val="center"/>
          </w:tcPr>
          <w:p w14:paraId="7161951D" w14:textId="77777777" w:rsidR="00EE3606" w:rsidRPr="0030081D" w:rsidRDefault="00EE3606" w:rsidP="00EE3606">
            <w:pPr>
              <w:tabs>
                <w:tab w:val="left" w:pos="720"/>
              </w:tabs>
              <w:jc w:val="center"/>
              <w:rPr>
                <w:rFonts w:ascii="Times New Roman" w:hAnsi="Times New Roman" w:cs="Times New Roman"/>
                <w:sz w:val="24"/>
              </w:rPr>
            </w:pPr>
          </w:p>
        </w:tc>
      </w:tr>
      <w:tr w:rsidR="00EE3606" w:rsidRPr="0030081D" w14:paraId="5EFF1021" w14:textId="77777777" w:rsidTr="00EE3606">
        <w:trPr>
          <w:trHeight w:val="276"/>
        </w:trPr>
        <w:tc>
          <w:tcPr>
            <w:tcW w:w="1080" w:type="dxa"/>
            <w:vAlign w:val="center"/>
          </w:tcPr>
          <w:p w14:paraId="3EF43BAE"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4.5</w:t>
            </w:r>
          </w:p>
        </w:tc>
        <w:tc>
          <w:tcPr>
            <w:tcW w:w="6328" w:type="dxa"/>
            <w:vAlign w:val="center"/>
          </w:tcPr>
          <w:p w14:paraId="3AA262DE" w14:textId="77777777" w:rsidR="00EE3606" w:rsidRPr="0030081D" w:rsidRDefault="00EE3606" w:rsidP="00EE3606">
            <w:pPr>
              <w:autoSpaceDE w:val="0"/>
              <w:autoSpaceDN w:val="0"/>
              <w:adjustRightInd w:val="0"/>
              <w:rPr>
                <w:rFonts w:ascii="Times New Roman" w:hAnsi="Times New Roman" w:cs="Times New Roman"/>
                <w:sz w:val="24"/>
              </w:rPr>
            </w:pPr>
            <w:r w:rsidRPr="0030081D">
              <w:rPr>
                <w:rFonts w:ascii="Times New Roman" w:hAnsi="Times New Roman" w:cs="Times New Roman"/>
                <w:sz w:val="24"/>
              </w:rPr>
              <w:t>Are responsible for the collection of data and the determination of the estimated uncertainty for analytical methods in use.</w:t>
            </w:r>
          </w:p>
        </w:tc>
        <w:tc>
          <w:tcPr>
            <w:tcW w:w="2042" w:type="dxa"/>
            <w:vMerge w:val="restart"/>
            <w:vAlign w:val="center"/>
          </w:tcPr>
          <w:p w14:paraId="02B7C4A1" w14:textId="72A07245" w:rsidR="00EE3606" w:rsidRPr="0030081D" w:rsidRDefault="00EE3606" w:rsidP="00EE3606">
            <w:pPr>
              <w:tabs>
                <w:tab w:val="left" w:pos="720"/>
              </w:tabs>
              <w:jc w:val="center"/>
              <w:rPr>
                <w:rFonts w:ascii="Times New Roman" w:hAnsi="Times New Roman" w:cs="Times New Roman"/>
                <w:sz w:val="24"/>
              </w:rPr>
            </w:pPr>
            <w:r w:rsidRPr="0030081D">
              <w:rPr>
                <w:rFonts w:ascii="Times New Roman" w:hAnsi="Times New Roman" w:cs="Times New Roman"/>
                <w:sz w:val="24"/>
              </w:rPr>
              <w:t xml:space="preserve"> </w:t>
            </w:r>
            <w:r w:rsidR="007D09C2" w:rsidRPr="0030081D">
              <w:rPr>
                <w:rFonts w:ascii="Times New Roman" w:hAnsi="Times New Roman" w:cs="Times New Roman"/>
                <w:sz w:val="24"/>
              </w:rPr>
              <w:t>Analyst</w:t>
            </w:r>
          </w:p>
        </w:tc>
      </w:tr>
      <w:tr w:rsidR="00EE3606" w:rsidRPr="0030081D" w14:paraId="7E0DBFF2" w14:textId="77777777" w:rsidTr="00EE3606">
        <w:trPr>
          <w:trHeight w:val="321"/>
        </w:trPr>
        <w:tc>
          <w:tcPr>
            <w:tcW w:w="1080" w:type="dxa"/>
            <w:vAlign w:val="center"/>
          </w:tcPr>
          <w:p w14:paraId="7A1AB24E"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4.6</w:t>
            </w:r>
          </w:p>
        </w:tc>
        <w:tc>
          <w:tcPr>
            <w:tcW w:w="6328" w:type="dxa"/>
            <w:vAlign w:val="center"/>
          </w:tcPr>
          <w:p w14:paraId="6D3755E4"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 xml:space="preserve">Results shall be recorded on the Analyst log books / Worksheets. </w:t>
            </w:r>
          </w:p>
        </w:tc>
        <w:tc>
          <w:tcPr>
            <w:tcW w:w="2042" w:type="dxa"/>
            <w:vMerge/>
            <w:vAlign w:val="center"/>
          </w:tcPr>
          <w:p w14:paraId="7EE6F9E5" w14:textId="77777777" w:rsidR="00EE3606" w:rsidRPr="0030081D" w:rsidRDefault="00EE3606" w:rsidP="00EE3606">
            <w:pPr>
              <w:tabs>
                <w:tab w:val="left" w:pos="720"/>
              </w:tabs>
              <w:jc w:val="center"/>
              <w:rPr>
                <w:rFonts w:ascii="Times New Roman" w:hAnsi="Times New Roman" w:cs="Times New Roman"/>
                <w:sz w:val="24"/>
              </w:rPr>
            </w:pPr>
          </w:p>
        </w:tc>
      </w:tr>
      <w:tr w:rsidR="00EE3606" w:rsidRPr="0030081D" w14:paraId="43132A76" w14:textId="77777777" w:rsidTr="00EE3606">
        <w:trPr>
          <w:trHeight w:val="492"/>
        </w:trPr>
        <w:tc>
          <w:tcPr>
            <w:tcW w:w="1080" w:type="dxa"/>
            <w:vAlign w:val="center"/>
          </w:tcPr>
          <w:p w14:paraId="7089AD8F"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4.7</w:t>
            </w:r>
          </w:p>
        </w:tc>
        <w:tc>
          <w:tcPr>
            <w:tcW w:w="6328" w:type="dxa"/>
            <w:vAlign w:val="center"/>
          </w:tcPr>
          <w:p w14:paraId="6CD43085"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To Authorized this Procedure and relevant documents involving their particular operations or functions.</w:t>
            </w:r>
          </w:p>
        </w:tc>
        <w:tc>
          <w:tcPr>
            <w:tcW w:w="2042" w:type="dxa"/>
            <w:vMerge w:val="restart"/>
            <w:vAlign w:val="center"/>
          </w:tcPr>
          <w:p w14:paraId="23565BF9" w14:textId="1FA722DE" w:rsidR="00EE3606" w:rsidRPr="0030081D" w:rsidRDefault="00EE3606" w:rsidP="00EE3606">
            <w:pPr>
              <w:pStyle w:val="UDFTableHeadCenter"/>
              <w:rPr>
                <w:rFonts w:eastAsiaTheme="minorHAnsi"/>
                <w:b w:val="0"/>
                <w:bCs w:val="0"/>
                <w:sz w:val="24"/>
                <w:szCs w:val="22"/>
              </w:rPr>
            </w:pPr>
            <w:r w:rsidRPr="0030081D">
              <w:rPr>
                <w:rFonts w:eastAsiaTheme="minorHAnsi"/>
                <w:b w:val="0"/>
                <w:bCs w:val="0"/>
                <w:sz w:val="24"/>
                <w:szCs w:val="22"/>
              </w:rPr>
              <w:t>Quality</w:t>
            </w:r>
            <w:r w:rsidR="007D09C2" w:rsidRPr="0030081D">
              <w:rPr>
                <w:rFonts w:eastAsiaTheme="minorHAnsi"/>
                <w:b w:val="0"/>
                <w:bCs w:val="0"/>
                <w:sz w:val="24"/>
                <w:szCs w:val="22"/>
              </w:rPr>
              <w:t xml:space="preserve"> Control</w:t>
            </w:r>
            <w:r w:rsidRPr="0030081D">
              <w:rPr>
                <w:rFonts w:eastAsiaTheme="minorHAnsi"/>
                <w:b w:val="0"/>
                <w:bCs w:val="0"/>
                <w:sz w:val="24"/>
                <w:szCs w:val="22"/>
              </w:rPr>
              <w:t xml:space="preserve"> Man</w:t>
            </w:r>
            <w:r w:rsidR="007D09C2" w:rsidRPr="0030081D">
              <w:rPr>
                <w:rFonts w:eastAsiaTheme="minorHAnsi"/>
                <w:b w:val="0"/>
                <w:bCs w:val="0"/>
                <w:sz w:val="24"/>
                <w:szCs w:val="22"/>
              </w:rPr>
              <w:t>a</w:t>
            </w:r>
            <w:r w:rsidRPr="0030081D">
              <w:rPr>
                <w:rFonts w:eastAsiaTheme="minorHAnsi"/>
                <w:b w:val="0"/>
                <w:bCs w:val="0"/>
                <w:sz w:val="24"/>
                <w:szCs w:val="22"/>
              </w:rPr>
              <w:t>ger</w:t>
            </w:r>
          </w:p>
        </w:tc>
      </w:tr>
      <w:tr w:rsidR="00EE3606" w:rsidRPr="0030081D" w14:paraId="6E2D16AE" w14:textId="77777777" w:rsidTr="00EE3606">
        <w:trPr>
          <w:trHeight w:val="268"/>
        </w:trPr>
        <w:tc>
          <w:tcPr>
            <w:tcW w:w="1080" w:type="dxa"/>
            <w:vAlign w:val="center"/>
          </w:tcPr>
          <w:p w14:paraId="5150C3E3"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4.8</w:t>
            </w:r>
          </w:p>
        </w:tc>
        <w:tc>
          <w:tcPr>
            <w:tcW w:w="6328" w:type="dxa"/>
            <w:vAlign w:val="center"/>
          </w:tcPr>
          <w:p w14:paraId="2277BF32"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For safe utilization of written procedure.</w:t>
            </w:r>
          </w:p>
        </w:tc>
        <w:tc>
          <w:tcPr>
            <w:tcW w:w="2042" w:type="dxa"/>
            <w:vMerge/>
            <w:vAlign w:val="center"/>
          </w:tcPr>
          <w:p w14:paraId="66EEB1EF" w14:textId="77777777" w:rsidR="00EE3606" w:rsidRPr="0030081D" w:rsidRDefault="00EE3606" w:rsidP="00EE3606">
            <w:pPr>
              <w:pStyle w:val="UDFTableHeadCenter"/>
              <w:jc w:val="both"/>
              <w:rPr>
                <w:rFonts w:eastAsiaTheme="minorHAnsi"/>
                <w:b w:val="0"/>
                <w:bCs w:val="0"/>
                <w:sz w:val="24"/>
                <w:szCs w:val="22"/>
              </w:rPr>
            </w:pPr>
          </w:p>
        </w:tc>
      </w:tr>
      <w:tr w:rsidR="00EE3606" w:rsidRPr="0030081D" w14:paraId="77D00864" w14:textId="77777777" w:rsidTr="00EE3606">
        <w:trPr>
          <w:trHeight w:val="116"/>
        </w:trPr>
        <w:tc>
          <w:tcPr>
            <w:tcW w:w="1080" w:type="dxa"/>
            <w:vAlign w:val="center"/>
          </w:tcPr>
          <w:p w14:paraId="52CC10E3" w14:textId="77777777" w:rsidR="00EE3606" w:rsidRPr="0030081D" w:rsidRDefault="00EE3606" w:rsidP="00EE3606">
            <w:pPr>
              <w:tabs>
                <w:tab w:val="left" w:pos="720"/>
              </w:tabs>
              <w:jc w:val="both"/>
              <w:rPr>
                <w:rFonts w:ascii="Times New Roman" w:hAnsi="Times New Roman" w:cs="Times New Roman"/>
                <w:sz w:val="24"/>
              </w:rPr>
            </w:pPr>
            <w:r w:rsidRPr="0030081D">
              <w:rPr>
                <w:rFonts w:ascii="Times New Roman" w:hAnsi="Times New Roman" w:cs="Times New Roman"/>
                <w:sz w:val="24"/>
              </w:rPr>
              <w:t>4.9</w:t>
            </w:r>
          </w:p>
        </w:tc>
        <w:tc>
          <w:tcPr>
            <w:tcW w:w="6328" w:type="dxa"/>
            <w:vAlign w:val="center"/>
          </w:tcPr>
          <w:p w14:paraId="79B0C215" w14:textId="77777777" w:rsidR="00EE3606" w:rsidRPr="0030081D" w:rsidRDefault="00EE3606" w:rsidP="00EE3606">
            <w:pPr>
              <w:pStyle w:val="NoSpacing"/>
              <w:spacing w:after="240"/>
              <w:jc w:val="both"/>
              <w:rPr>
                <w:rFonts w:ascii="Times New Roman" w:hAnsi="Times New Roman" w:cs="Times New Roman"/>
                <w:sz w:val="24"/>
              </w:rPr>
            </w:pPr>
            <w:r w:rsidRPr="0030081D">
              <w:rPr>
                <w:rFonts w:ascii="Times New Roman" w:hAnsi="Times New Roman" w:cs="Times New Roman"/>
                <w:sz w:val="24"/>
              </w:rPr>
              <w:t>is the final approving authority for resources</w:t>
            </w:r>
          </w:p>
          <w:p w14:paraId="0D1295DF" w14:textId="77777777" w:rsidR="00EE3606" w:rsidRPr="0030081D" w:rsidRDefault="00EE3606" w:rsidP="00EE3606">
            <w:pPr>
              <w:tabs>
                <w:tab w:val="left" w:pos="720"/>
              </w:tabs>
              <w:jc w:val="both"/>
              <w:rPr>
                <w:rFonts w:ascii="Times New Roman" w:hAnsi="Times New Roman" w:cs="Times New Roman"/>
                <w:sz w:val="24"/>
              </w:rPr>
            </w:pPr>
          </w:p>
        </w:tc>
        <w:tc>
          <w:tcPr>
            <w:tcW w:w="2042" w:type="dxa"/>
            <w:vAlign w:val="center"/>
          </w:tcPr>
          <w:p w14:paraId="1D0C3167" w14:textId="547A392D" w:rsidR="00EE3606" w:rsidRPr="0030081D" w:rsidRDefault="007142F8" w:rsidP="00B0128F">
            <w:pPr>
              <w:pStyle w:val="UDFTableHeadCenter"/>
              <w:rPr>
                <w:rFonts w:eastAsiaTheme="minorHAnsi"/>
                <w:b w:val="0"/>
                <w:bCs w:val="0"/>
                <w:sz w:val="24"/>
                <w:szCs w:val="22"/>
              </w:rPr>
            </w:pPr>
            <w:r>
              <w:rPr>
                <w:rFonts w:eastAsiaTheme="minorHAnsi"/>
                <w:b w:val="0"/>
                <w:bCs w:val="0"/>
                <w:sz w:val="24"/>
                <w:szCs w:val="22"/>
              </w:rPr>
              <w:t>CEO</w:t>
            </w:r>
          </w:p>
        </w:tc>
      </w:tr>
    </w:tbl>
    <w:p w14:paraId="6D8E9D43" w14:textId="77777777" w:rsidR="007D09C2" w:rsidRPr="0030081D" w:rsidRDefault="007D09C2" w:rsidP="007D09C2">
      <w:pPr>
        <w:pStyle w:val="NoSpacing"/>
        <w:ind w:left="360"/>
        <w:jc w:val="both"/>
        <w:rPr>
          <w:rFonts w:ascii="Times New Roman" w:hAnsi="Times New Roman" w:cs="Times New Roman"/>
          <w:b/>
          <w:sz w:val="24"/>
        </w:rPr>
      </w:pPr>
    </w:p>
    <w:p w14:paraId="504EA846" w14:textId="77777777" w:rsidR="007D09C2" w:rsidRPr="0030081D" w:rsidRDefault="007D09C2" w:rsidP="007D09C2">
      <w:pPr>
        <w:pStyle w:val="NoSpacing"/>
        <w:ind w:left="360"/>
        <w:jc w:val="both"/>
        <w:rPr>
          <w:rFonts w:ascii="Times New Roman" w:hAnsi="Times New Roman" w:cs="Times New Roman"/>
          <w:b/>
          <w:sz w:val="24"/>
        </w:rPr>
      </w:pPr>
    </w:p>
    <w:p w14:paraId="53A74925" w14:textId="55A608D1" w:rsidR="00592EA9" w:rsidRPr="0030081D" w:rsidRDefault="007D09C2" w:rsidP="007D09C2">
      <w:pPr>
        <w:pStyle w:val="NoSpacing"/>
        <w:jc w:val="both"/>
        <w:rPr>
          <w:rFonts w:ascii="Times New Roman" w:hAnsi="Times New Roman" w:cs="Times New Roman"/>
          <w:b/>
          <w:sz w:val="24"/>
        </w:rPr>
      </w:pPr>
      <w:r w:rsidRPr="0030081D">
        <w:rPr>
          <w:rFonts w:ascii="Times New Roman" w:hAnsi="Times New Roman" w:cs="Times New Roman"/>
          <w:b/>
          <w:sz w:val="24"/>
        </w:rPr>
        <w:lastRenderedPageBreak/>
        <w:t xml:space="preserve">5.  </w:t>
      </w:r>
      <w:r w:rsidR="00D87C86" w:rsidRPr="0030081D">
        <w:rPr>
          <w:rFonts w:ascii="Times New Roman" w:hAnsi="Times New Roman" w:cs="Times New Roman"/>
          <w:b/>
          <w:sz w:val="24"/>
        </w:rPr>
        <w:t>Procedure</w:t>
      </w:r>
    </w:p>
    <w:p w14:paraId="29EC9DED" w14:textId="77777777" w:rsidR="00DC1C1F" w:rsidRPr="0030081D" w:rsidRDefault="00DC1C1F" w:rsidP="00DC1C1F">
      <w:pPr>
        <w:pStyle w:val="NoSpacing"/>
        <w:ind w:left="360"/>
        <w:jc w:val="both"/>
        <w:rPr>
          <w:rFonts w:ascii="Times New Roman" w:hAnsi="Times New Roman" w:cs="Times New Roman"/>
          <w:b/>
          <w:sz w:val="24"/>
        </w:rPr>
      </w:pPr>
    </w:p>
    <w:p w14:paraId="53ADE2B6" w14:textId="77777777" w:rsidR="00742AF2" w:rsidRPr="0030081D" w:rsidRDefault="00742AF2" w:rsidP="00742AF2">
      <w:pPr>
        <w:pStyle w:val="UDFFancyBullet"/>
        <w:numPr>
          <w:ilvl w:val="1"/>
          <w:numId w:val="40"/>
        </w:numPr>
        <w:spacing w:before="0" w:after="0" w:line="240" w:lineRule="auto"/>
        <w:jc w:val="both"/>
        <w:rPr>
          <w:rFonts w:cs="Times New Roman"/>
          <w:sz w:val="24"/>
        </w:rPr>
      </w:pPr>
      <w:r w:rsidRPr="0030081D">
        <w:rPr>
          <w:rFonts w:cs="Times New Roman"/>
          <w:sz w:val="24"/>
        </w:rPr>
        <w:t>Each measurement made in a laboratory has a corresponding uncertainty assigned to the calibration value. The uncertainty is directly related to the measurement parameter (scope), range of the measurement, the equipment or measurement process being used (affecting precision), and the standards available with associated uncertainties.</w:t>
      </w:r>
    </w:p>
    <w:p w14:paraId="50DF4AE4" w14:textId="77777777" w:rsidR="00742AF2" w:rsidRPr="0030081D" w:rsidRDefault="00742AF2" w:rsidP="00742AF2">
      <w:pPr>
        <w:pStyle w:val="UDFFancyBullet"/>
        <w:numPr>
          <w:ilvl w:val="1"/>
          <w:numId w:val="40"/>
        </w:numPr>
        <w:spacing w:before="0" w:after="0" w:line="240" w:lineRule="auto"/>
        <w:jc w:val="both"/>
        <w:rPr>
          <w:rFonts w:cs="Times New Roman"/>
          <w:sz w:val="24"/>
        </w:rPr>
      </w:pPr>
      <w:r w:rsidRPr="0030081D">
        <w:rPr>
          <w:rFonts w:cs="Times New Roman"/>
          <w:sz w:val="24"/>
        </w:rPr>
        <w:t xml:space="preserve">This uncertainty analysis process follows the following eight steps: </w:t>
      </w:r>
    </w:p>
    <w:p w14:paraId="2148E073"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 xml:space="preserve">Specify the measurement process; </w:t>
      </w:r>
    </w:p>
    <w:p w14:paraId="03D76A88"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 xml:space="preserve">Identify and characterize uncertainty components; </w:t>
      </w:r>
    </w:p>
    <w:p w14:paraId="7A1E9335"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 xml:space="preserve">Quantify uncertainty components in applicable measurement units; </w:t>
      </w:r>
    </w:p>
    <w:p w14:paraId="0202541D"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Convert uncertainty components to standard uncertainties in units of the measurement result;</w:t>
      </w:r>
    </w:p>
    <w:p w14:paraId="2E6199C1"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 xml:space="preserve">Calculate the combined uncertainty; </w:t>
      </w:r>
    </w:p>
    <w:p w14:paraId="715443F3"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 xml:space="preserve">Expand the combined uncertainty using an appropriate coverage factor; </w:t>
      </w:r>
    </w:p>
    <w:p w14:paraId="48BFB305"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 xml:space="preserve">Evaluate the expanded uncertainty against appropriate tolerances, user requirements, and laboratory capabilities; and </w:t>
      </w:r>
    </w:p>
    <w:p w14:paraId="7D439676"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Report correctly rounded uncertainties with associated measurement results.</w:t>
      </w:r>
    </w:p>
    <w:p w14:paraId="2D7977CD" w14:textId="442D2482" w:rsidR="00742AF2" w:rsidRPr="0030081D" w:rsidRDefault="00742AF2" w:rsidP="00742AF2">
      <w:pPr>
        <w:pStyle w:val="UDFFancyBullet"/>
        <w:numPr>
          <w:ilvl w:val="1"/>
          <w:numId w:val="40"/>
        </w:numPr>
        <w:spacing w:before="0" w:after="0" w:line="240" w:lineRule="auto"/>
        <w:jc w:val="both"/>
        <w:rPr>
          <w:rFonts w:cs="Times New Roman"/>
          <w:b/>
          <w:sz w:val="24"/>
        </w:rPr>
      </w:pPr>
      <w:r w:rsidRPr="0030081D">
        <w:rPr>
          <w:rFonts w:cs="Times New Roman"/>
          <w:b/>
          <w:sz w:val="24"/>
        </w:rPr>
        <w:t>Specify the process. (Step-1)</w:t>
      </w:r>
    </w:p>
    <w:p w14:paraId="27F5C30C"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 xml:space="preserve">Clearly define the measurand(s) and specify the measurement process in question, including the item being measured and the input quantities upon which it depends. </w:t>
      </w:r>
    </w:p>
    <w:p w14:paraId="1A487974" w14:textId="77777777" w:rsidR="00742AF2"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 xml:space="preserve">This will usually require a quantitative expression related to the process (i.e., a measurement equation). </w:t>
      </w:r>
    </w:p>
    <w:p w14:paraId="5B79D262" w14:textId="75734810" w:rsidR="00742AF2" w:rsidRPr="0030081D" w:rsidRDefault="00742AF2" w:rsidP="00742AF2">
      <w:pPr>
        <w:pStyle w:val="UDFFancyBullet"/>
        <w:numPr>
          <w:ilvl w:val="1"/>
          <w:numId w:val="40"/>
        </w:numPr>
        <w:spacing w:before="0" w:after="0" w:line="240" w:lineRule="auto"/>
        <w:jc w:val="both"/>
        <w:rPr>
          <w:rFonts w:cs="Times New Roman"/>
          <w:b/>
          <w:sz w:val="24"/>
        </w:rPr>
      </w:pPr>
      <w:r w:rsidRPr="0030081D">
        <w:rPr>
          <w:rFonts w:cs="Times New Roman"/>
          <w:b/>
          <w:sz w:val="24"/>
        </w:rPr>
        <w:t>Identify and characterize uncertainty sources. (Step-2)</w:t>
      </w:r>
    </w:p>
    <w:p w14:paraId="17D2B958" w14:textId="304149B8" w:rsidR="00EE3606" w:rsidRPr="0030081D" w:rsidRDefault="00742AF2" w:rsidP="00EE3606">
      <w:pPr>
        <w:pStyle w:val="UDFFancyBullet"/>
        <w:numPr>
          <w:ilvl w:val="2"/>
          <w:numId w:val="40"/>
        </w:numPr>
        <w:spacing w:before="0" w:after="0" w:line="240" w:lineRule="auto"/>
        <w:jc w:val="both"/>
        <w:rPr>
          <w:rFonts w:cs="Times New Roman"/>
          <w:sz w:val="24"/>
        </w:rPr>
      </w:pPr>
      <w:r w:rsidRPr="0030081D">
        <w:rPr>
          <w:rFonts w:cs="Times New Roman"/>
          <w:sz w:val="24"/>
        </w:rPr>
        <w:t>Identify all possible sources of uncertainty in a comprehensive list, characterizing them based on the evaluation method that will be used to quantify them (Type A, statistical methods or Type B, scientific judgment) and to categorize them based on their relatedness with something such as an uncertainty budget table.</w:t>
      </w:r>
    </w:p>
    <w:p w14:paraId="1FF2884A" w14:textId="77777777" w:rsidR="00DC1C1F" w:rsidRPr="0030081D" w:rsidRDefault="00DC1C1F" w:rsidP="00DC1C1F">
      <w:pPr>
        <w:pStyle w:val="UDFFancyBullet"/>
        <w:numPr>
          <w:ilvl w:val="0"/>
          <w:numId w:val="0"/>
        </w:numPr>
        <w:spacing w:before="0" w:after="0" w:line="240" w:lineRule="auto"/>
        <w:ind w:left="1440"/>
        <w:jc w:val="both"/>
        <w:rPr>
          <w:rFonts w:cs="Times New Roman"/>
          <w:sz w:val="24"/>
        </w:rPr>
      </w:pPr>
    </w:p>
    <w:tbl>
      <w:tblPr>
        <w:tblW w:w="8068" w:type="dxa"/>
        <w:tblInd w:w="15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3386"/>
        <w:gridCol w:w="1005"/>
        <w:gridCol w:w="1348"/>
        <w:gridCol w:w="900"/>
        <w:gridCol w:w="1429"/>
      </w:tblGrid>
      <w:tr w:rsidR="00742AF2" w:rsidRPr="0030081D" w14:paraId="3949F661" w14:textId="77777777" w:rsidTr="00742AF2">
        <w:trPr>
          <w:trHeight w:val="389"/>
        </w:trPr>
        <w:tc>
          <w:tcPr>
            <w:tcW w:w="3386" w:type="dxa"/>
            <w:vAlign w:val="center"/>
          </w:tcPr>
          <w:p w14:paraId="7C57F9E2" w14:textId="77777777" w:rsidR="00742AF2" w:rsidRPr="0030081D" w:rsidRDefault="00742AF2" w:rsidP="00A61247">
            <w:pPr>
              <w:autoSpaceDE w:val="0"/>
              <w:autoSpaceDN w:val="0"/>
              <w:adjustRightInd w:val="0"/>
              <w:rPr>
                <w:rFonts w:ascii="Times New Roman" w:hAnsi="Times New Roman" w:cs="Times New Roman"/>
                <w:color w:val="000000"/>
                <w:sz w:val="24"/>
              </w:rPr>
            </w:pPr>
            <w:r w:rsidRPr="0030081D">
              <w:rPr>
                <w:rFonts w:ascii="Times New Roman" w:hAnsi="Times New Roman" w:cs="Times New Roman"/>
                <w:b/>
                <w:bCs/>
                <w:color w:val="000000"/>
                <w:sz w:val="24"/>
              </w:rPr>
              <w:t xml:space="preserve">Example uncertainty budget table. Uncertainty Component Description </w:t>
            </w:r>
          </w:p>
        </w:tc>
        <w:tc>
          <w:tcPr>
            <w:tcW w:w="1005" w:type="dxa"/>
            <w:vAlign w:val="center"/>
          </w:tcPr>
          <w:p w14:paraId="561A3FF9"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b/>
                <w:bCs/>
                <w:color w:val="000000"/>
                <w:sz w:val="24"/>
              </w:rPr>
              <w:t xml:space="preserve">Symbol </w:t>
            </w:r>
          </w:p>
        </w:tc>
        <w:tc>
          <w:tcPr>
            <w:tcW w:w="1348" w:type="dxa"/>
            <w:vAlign w:val="center"/>
          </w:tcPr>
          <w:p w14:paraId="48150A73" w14:textId="77777777" w:rsidR="00742AF2" w:rsidRPr="0030081D" w:rsidRDefault="00742AF2" w:rsidP="00A61247">
            <w:pPr>
              <w:autoSpaceDE w:val="0"/>
              <w:autoSpaceDN w:val="0"/>
              <w:adjustRightInd w:val="0"/>
              <w:rPr>
                <w:rFonts w:ascii="Times New Roman" w:hAnsi="Times New Roman" w:cs="Times New Roman"/>
                <w:color w:val="000000"/>
                <w:sz w:val="24"/>
              </w:rPr>
            </w:pPr>
            <w:r w:rsidRPr="0030081D">
              <w:rPr>
                <w:rFonts w:ascii="Times New Roman" w:hAnsi="Times New Roman" w:cs="Times New Roman"/>
                <w:b/>
                <w:bCs/>
                <w:color w:val="000000"/>
                <w:sz w:val="24"/>
              </w:rPr>
              <w:t xml:space="preserve">Source </w:t>
            </w:r>
          </w:p>
        </w:tc>
        <w:tc>
          <w:tcPr>
            <w:tcW w:w="900" w:type="dxa"/>
          </w:tcPr>
          <w:p w14:paraId="6A3EB331"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b/>
                <w:bCs/>
                <w:color w:val="000000"/>
                <w:sz w:val="24"/>
              </w:rPr>
              <w:t xml:space="preserve">Type (A or B) </w:t>
            </w:r>
          </w:p>
        </w:tc>
        <w:tc>
          <w:tcPr>
            <w:tcW w:w="1429" w:type="dxa"/>
            <w:vAlign w:val="center"/>
          </w:tcPr>
          <w:p w14:paraId="026D61B4"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b/>
                <w:bCs/>
                <w:color w:val="000000"/>
                <w:sz w:val="24"/>
              </w:rPr>
              <w:t xml:space="preserve">Typical Distribution </w:t>
            </w:r>
          </w:p>
        </w:tc>
      </w:tr>
      <w:tr w:rsidR="00742AF2" w:rsidRPr="0030081D" w14:paraId="77D0DF00" w14:textId="77777777" w:rsidTr="00742AF2">
        <w:trPr>
          <w:trHeight w:val="242"/>
        </w:trPr>
        <w:tc>
          <w:tcPr>
            <w:tcW w:w="3386" w:type="dxa"/>
          </w:tcPr>
          <w:p w14:paraId="657DC5B9" w14:textId="77777777" w:rsidR="00742AF2" w:rsidRPr="0030081D" w:rsidRDefault="00742AF2" w:rsidP="00A61247">
            <w:pPr>
              <w:autoSpaceDE w:val="0"/>
              <w:autoSpaceDN w:val="0"/>
              <w:adjustRightInd w:val="0"/>
              <w:rPr>
                <w:rFonts w:ascii="Times New Roman" w:hAnsi="Times New Roman" w:cs="Times New Roman"/>
                <w:color w:val="000000"/>
                <w:sz w:val="24"/>
              </w:rPr>
            </w:pPr>
            <w:r w:rsidRPr="0030081D">
              <w:rPr>
                <w:rFonts w:ascii="Times New Roman" w:hAnsi="Times New Roman" w:cs="Times New Roman"/>
                <w:color w:val="000000"/>
                <w:sz w:val="24"/>
              </w:rPr>
              <w:t xml:space="preserve">Standard uncertainty from the measurement </w:t>
            </w:r>
            <w:r w:rsidRPr="0030081D">
              <w:rPr>
                <w:rFonts w:ascii="Times New Roman" w:hAnsi="Times New Roman" w:cs="Times New Roman"/>
                <w:iCs/>
                <w:color w:val="000000"/>
                <w:sz w:val="24"/>
              </w:rPr>
              <w:t xml:space="preserve">process </w:t>
            </w:r>
          </w:p>
        </w:tc>
        <w:tc>
          <w:tcPr>
            <w:tcW w:w="1005" w:type="dxa"/>
            <w:vAlign w:val="center"/>
          </w:tcPr>
          <w:p w14:paraId="25173CED"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iCs/>
                <w:color w:val="000000"/>
                <w:sz w:val="24"/>
              </w:rPr>
              <w:t>UA</w:t>
            </w:r>
          </w:p>
        </w:tc>
        <w:tc>
          <w:tcPr>
            <w:tcW w:w="1348" w:type="dxa"/>
            <w:vAlign w:val="center"/>
          </w:tcPr>
          <w:p w14:paraId="07890719" w14:textId="77777777" w:rsidR="00742AF2" w:rsidRPr="0030081D" w:rsidRDefault="00742AF2" w:rsidP="00A61247">
            <w:pPr>
              <w:autoSpaceDE w:val="0"/>
              <w:autoSpaceDN w:val="0"/>
              <w:adjustRightInd w:val="0"/>
              <w:rPr>
                <w:rFonts w:ascii="Times New Roman" w:hAnsi="Times New Roman" w:cs="Times New Roman"/>
                <w:color w:val="000000"/>
                <w:sz w:val="24"/>
              </w:rPr>
            </w:pPr>
            <w:r w:rsidRPr="0030081D">
              <w:rPr>
                <w:rFonts w:ascii="Times New Roman" w:hAnsi="Times New Roman" w:cs="Times New Roman"/>
                <w:color w:val="000000"/>
                <w:sz w:val="24"/>
              </w:rPr>
              <w:t xml:space="preserve">Process </w:t>
            </w:r>
          </w:p>
        </w:tc>
        <w:tc>
          <w:tcPr>
            <w:tcW w:w="900" w:type="dxa"/>
            <w:vAlign w:val="center"/>
          </w:tcPr>
          <w:p w14:paraId="2EE209FF"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color w:val="000000"/>
                <w:sz w:val="24"/>
              </w:rPr>
              <w:t xml:space="preserve">A </w:t>
            </w:r>
          </w:p>
        </w:tc>
        <w:tc>
          <w:tcPr>
            <w:tcW w:w="1429" w:type="dxa"/>
            <w:vAlign w:val="center"/>
          </w:tcPr>
          <w:p w14:paraId="30A65327"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color w:val="000000"/>
                <w:sz w:val="24"/>
              </w:rPr>
              <w:t xml:space="preserve">Normal </w:t>
            </w:r>
          </w:p>
        </w:tc>
      </w:tr>
      <w:tr w:rsidR="00742AF2" w:rsidRPr="0030081D" w14:paraId="6B0960BF" w14:textId="77777777" w:rsidTr="00742AF2">
        <w:trPr>
          <w:trHeight w:val="242"/>
        </w:trPr>
        <w:tc>
          <w:tcPr>
            <w:tcW w:w="3386" w:type="dxa"/>
          </w:tcPr>
          <w:p w14:paraId="2307E90E" w14:textId="77777777" w:rsidR="00742AF2" w:rsidRPr="0030081D" w:rsidRDefault="00742AF2" w:rsidP="00A61247">
            <w:pPr>
              <w:autoSpaceDE w:val="0"/>
              <w:autoSpaceDN w:val="0"/>
              <w:adjustRightInd w:val="0"/>
              <w:rPr>
                <w:rFonts w:ascii="Times New Roman" w:hAnsi="Times New Roman" w:cs="Times New Roman"/>
                <w:color w:val="000000"/>
                <w:sz w:val="24"/>
              </w:rPr>
            </w:pPr>
            <w:r w:rsidRPr="0030081D">
              <w:rPr>
                <w:rFonts w:ascii="Times New Roman" w:hAnsi="Times New Roman" w:cs="Times New Roman"/>
                <w:color w:val="000000"/>
                <w:sz w:val="24"/>
              </w:rPr>
              <w:t xml:space="preserve">Standard uncertainty for the </w:t>
            </w:r>
            <w:r w:rsidRPr="0030081D">
              <w:rPr>
                <w:rFonts w:ascii="Times New Roman" w:hAnsi="Times New Roman" w:cs="Times New Roman"/>
                <w:iCs/>
                <w:color w:val="000000"/>
                <w:sz w:val="24"/>
              </w:rPr>
              <w:t xml:space="preserve">standards </w:t>
            </w:r>
          </w:p>
        </w:tc>
        <w:tc>
          <w:tcPr>
            <w:tcW w:w="1005" w:type="dxa"/>
            <w:vAlign w:val="center"/>
          </w:tcPr>
          <w:p w14:paraId="018480DA"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iCs/>
                <w:color w:val="000000"/>
                <w:sz w:val="24"/>
              </w:rPr>
              <w:t>UB</w:t>
            </w:r>
          </w:p>
        </w:tc>
        <w:tc>
          <w:tcPr>
            <w:tcW w:w="1348" w:type="dxa"/>
          </w:tcPr>
          <w:p w14:paraId="534FD89A" w14:textId="77777777" w:rsidR="00742AF2" w:rsidRPr="0030081D" w:rsidRDefault="00742AF2" w:rsidP="00A61247">
            <w:pPr>
              <w:autoSpaceDE w:val="0"/>
              <w:autoSpaceDN w:val="0"/>
              <w:adjustRightInd w:val="0"/>
              <w:rPr>
                <w:rFonts w:ascii="Times New Roman" w:hAnsi="Times New Roman" w:cs="Times New Roman"/>
                <w:color w:val="000000"/>
                <w:sz w:val="24"/>
              </w:rPr>
            </w:pPr>
            <w:r w:rsidRPr="0030081D">
              <w:rPr>
                <w:rFonts w:ascii="Times New Roman" w:hAnsi="Times New Roman" w:cs="Times New Roman"/>
                <w:color w:val="000000"/>
                <w:sz w:val="24"/>
              </w:rPr>
              <w:t xml:space="preserve">Calibration Certificate </w:t>
            </w:r>
          </w:p>
        </w:tc>
        <w:tc>
          <w:tcPr>
            <w:tcW w:w="900" w:type="dxa"/>
            <w:vAlign w:val="center"/>
          </w:tcPr>
          <w:p w14:paraId="393568A2"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color w:val="000000"/>
                <w:sz w:val="24"/>
              </w:rPr>
              <w:t xml:space="preserve">B </w:t>
            </w:r>
          </w:p>
        </w:tc>
        <w:tc>
          <w:tcPr>
            <w:tcW w:w="1429" w:type="dxa"/>
            <w:vAlign w:val="center"/>
          </w:tcPr>
          <w:p w14:paraId="50FBE83E"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color w:val="000000"/>
                <w:sz w:val="24"/>
              </w:rPr>
              <w:t xml:space="preserve">See Certificate </w:t>
            </w:r>
          </w:p>
        </w:tc>
      </w:tr>
      <w:tr w:rsidR="00742AF2" w:rsidRPr="0030081D" w14:paraId="312E8CA1" w14:textId="77777777" w:rsidTr="00742AF2">
        <w:trPr>
          <w:trHeight w:val="243"/>
        </w:trPr>
        <w:tc>
          <w:tcPr>
            <w:tcW w:w="3386" w:type="dxa"/>
          </w:tcPr>
          <w:p w14:paraId="61D17180" w14:textId="77777777" w:rsidR="00742AF2" w:rsidRPr="0030081D" w:rsidRDefault="00742AF2" w:rsidP="00A61247">
            <w:pPr>
              <w:autoSpaceDE w:val="0"/>
              <w:autoSpaceDN w:val="0"/>
              <w:adjustRightInd w:val="0"/>
              <w:rPr>
                <w:rFonts w:ascii="Times New Roman" w:hAnsi="Times New Roman" w:cs="Times New Roman"/>
                <w:color w:val="000000"/>
                <w:sz w:val="24"/>
              </w:rPr>
            </w:pPr>
            <w:r w:rsidRPr="0030081D">
              <w:rPr>
                <w:rFonts w:ascii="Times New Roman" w:hAnsi="Times New Roman" w:cs="Times New Roman"/>
                <w:color w:val="000000"/>
                <w:sz w:val="24"/>
              </w:rPr>
              <w:t xml:space="preserve">Standard uncertainty due to </w:t>
            </w:r>
            <w:r w:rsidRPr="0030081D">
              <w:rPr>
                <w:rFonts w:ascii="Times New Roman" w:hAnsi="Times New Roman" w:cs="Times New Roman"/>
                <w:iCs/>
                <w:color w:val="000000"/>
                <w:sz w:val="24"/>
              </w:rPr>
              <w:t xml:space="preserve">other </w:t>
            </w:r>
            <w:r w:rsidRPr="0030081D">
              <w:rPr>
                <w:rFonts w:ascii="Times New Roman" w:hAnsi="Times New Roman" w:cs="Times New Roman"/>
                <w:color w:val="000000"/>
                <w:sz w:val="24"/>
              </w:rPr>
              <w:t xml:space="preserve">factors </w:t>
            </w:r>
          </w:p>
        </w:tc>
        <w:tc>
          <w:tcPr>
            <w:tcW w:w="1005" w:type="dxa"/>
            <w:vAlign w:val="center"/>
          </w:tcPr>
          <w:p w14:paraId="3AFC2DEB" w14:textId="77777777" w:rsidR="00742AF2" w:rsidRPr="0030081D" w:rsidRDefault="000C32C9"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iCs/>
                <w:color w:val="000000"/>
                <w:sz w:val="24"/>
              </w:rPr>
              <w:t>UO</w:t>
            </w:r>
          </w:p>
        </w:tc>
        <w:tc>
          <w:tcPr>
            <w:tcW w:w="1348" w:type="dxa"/>
          </w:tcPr>
          <w:p w14:paraId="777A51DB" w14:textId="77777777" w:rsidR="00742AF2" w:rsidRPr="0030081D" w:rsidRDefault="00742AF2" w:rsidP="00A61247">
            <w:pPr>
              <w:autoSpaceDE w:val="0"/>
              <w:autoSpaceDN w:val="0"/>
              <w:adjustRightInd w:val="0"/>
              <w:rPr>
                <w:rFonts w:ascii="Times New Roman" w:hAnsi="Times New Roman" w:cs="Times New Roman"/>
                <w:color w:val="000000"/>
                <w:sz w:val="24"/>
              </w:rPr>
            </w:pPr>
            <w:r w:rsidRPr="0030081D">
              <w:rPr>
                <w:rFonts w:ascii="Times New Roman" w:hAnsi="Times New Roman" w:cs="Times New Roman"/>
                <w:color w:val="000000"/>
                <w:sz w:val="24"/>
              </w:rPr>
              <w:t xml:space="preserve">Analysis or References </w:t>
            </w:r>
          </w:p>
        </w:tc>
        <w:tc>
          <w:tcPr>
            <w:tcW w:w="900" w:type="dxa"/>
            <w:vAlign w:val="center"/>
          </w:tcPr>
          <w:p w14:paraId="2AA33552"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color w:val="000000"/>
                <w:sz w:val="24"/>
              </w:rPr>
              <w:t xml:space="preserve">B </w:t>
            </w:r>
          </w:p>
        </w:tc>
        <w:tc>
          <w:tcPr>
            <w:tcW w:w="1429" w:type="dxa"/>
            <w:vAlign w:val="center"/>
          </w:tcPr>
          <w:p w14:paraId="524160E2" w14:textId="77777777" w:rsidR="00742AF2" w:rsidRPr="0030081D" w:rsidRDefault="00742AF2" w:rsidP="00A61247">
            <w:pPr>
              <w:autoSpaceDE w:val="0"/>
              <w:autoSpaceDN w:val="0"/>
              <w:adjustRightInd w:val="0"/>
              <w:jc w:val="center"/>
              <w:rPr>
                <w:rFonts w:ascii="Times New Roman" w:hAnsi="Times New Roman" w:cs="Times New Roman"/>
                <w:color w:val="000000"/>
                <w:sz w:val="24"/>
              </w:rPr>
            </w:pPr>
            <w:r w:rsidRPr="0030081D">
              <w:rPr>
                <w:rFonts w:ascii="Times New Roman" w:hAnsi="Times New Roman" w:cs="Times New Roman"/>
                <w:color w:val="000000"/>
                <w:sz w:val="24"/>
              </w:rPr>
              <w:t xml:space="preserve">Varies </w:t>
            </w:r>
          </w:p>
        </w:tc>
      </w:tr>
    </w:tbl>
    <w:p w14:paraId="61D5BDC0" w14:textId="77777777" w:rsidR="00742AF2" w:rsidRPr="0030081D" w:rsidRDefault="00742AF2" w:rsidP="00742AF2">
      <w:pPr>
        <w:pStyle w:val="UDFFancyBullet"/>
        <w:numPr>
          <w:ilvl w:val="2"/>
          <w:numId w:val="40"/>
        </w:numPr>
        <w:spacing w:before="0" w:after="0" w:line="240" w:lineRule="auto"/>
        <w:jc w:val="both"/>
        <w:rPr>
          <w:rFonts w:cs="Times New Roman"/>
          <w:b/>
          <w:sz w:val="24"/>
        </w:rPr>
      </w:pPr>
      <w:r w:rsidRPr="0030081D">
        <w:rPr>
          <w:rFonts w:cs="Times New Roman"/>
          <w:b/>
          <w:sz w:val="24"/>
        </w:rPr>
        <w:t>Standard uncertainty from the measurement process, UA, (Type A evaluation).</w:t>
      </w:r>
    </w:p>
    <w:p w14:paraId="5FDD509B" w14:textId="77777777" w:rsidR="00742AF2" w:rsidRPr="0030081D" w:rsidRDefault="00742AF2" w:rsidP="00742AF2">
      <w:pPr>
        <w:pStyle w:val="UDFFancyBullet"/>
        <w:numPr>
          <w:ilvl w:val="0"/>
          <w:numId w:val="0"/>
        </w:numPr>
        <w:spacing w:before="0" w:after="0" w:line="240" w:lineRule="auto"/>
        <w:ind w:left="1440"/>
        <w:jc w:val="both"/>
        <w:rPr>
          <w:rFonts w:cs="Times New Roman"/>
          <w:b/>
          <w:sz w:val="8"/>
        </w:rPr>
      </w:pPr>
    </w:p>
    <w:p w14:paraId="486A2CB0" w14:textId="77777777" w:rsidR="00742AF2" w:rsidRPr="0030081D" w:rsidRDefault="00742AF2" w:rsidP="00742AF2">
      <w:pPr>
        <w:pStyle w:val="UDFFancyBullet"/>
        <w:numPr>
          <w:ilvl w:val="2"/>
          <w:numId w:val="40"/>
        </w:numPr>
        <w:spacing w:before="0" w:after="0" w:line="240" w:lineRule="auto"/>
        <w:jc w:val="both"/>
        <w:rPr>
          <w:rFonts w:cs="Times New Roman"/>
          <w:b/>
          <w:sz w:val="24"/>
        </w:rPr>
      </w:pPr>
      <w:r w:rsidRPr="0030081D">
        <w:rPr>
          <w:rFonts w:cs="Times New Roman"/>
          <w:b/>
          <w:sz w:val="24"/>
        </w:rPr>
        <w:t>Standard deviation from a measurement assurance chart or control chart.</w:t>
      </w:r>
    </w:p>
    <w:p w14:paraId="2C4148BC" w14:textId="77777777" w:rsidR="00742AF2" w:rsidRPr="0030081D" w:rsidRDefault="00742AF2" w:rsidP="00742AF2">
      <w:pPr>
        <w:pStyle w:val="UDFFancyBullet"/>
        <w:numPr>
          <w:ilvl w:val="3"/>
          <w:numId w:val="40"/>
        </w:numPr>
        <w:spacing w:before="0" w:after="0" w:line="240" w:lineRule="auto"/>
        <w:jc w:val="both"/>
        <w:rPr>
          <w:rFonts w:cs="Times New Roman"/>
          <w:sz w:val="24"/>
        </w:rPr>
      </w:pPr>
      <w:r w:rsidRPr="0030081D">
        <w:rPr>
          <w:rFonts w:cs="Times New Roman"/>
          <w:sz w:val="24"/>
        </w:rPr>
        <w:t xml:space="preserve">The value is obtained from the control chart data and the current knowledge that the measurements are in a state of statistical control. The control chart data must reflect the measurement process being performed. </w:t>
      </w:r>
    </w:p>
    <w:p w14:paraId="5F90243E" w14:textId="77777777" w:rsidR="00742AF2" w:rsidRPr="0030081D" w:rsidRDefault="00742AF2" w:rsidP="00742AF2">
      <w:pPr>
        <w:pStyle w:val="UDFFancyBullet"/>
        <w:numPr>
          <w:ilvl w:val="2"/>
          <w:numId w:val="40"/>
        </w:numPr>
        <w:spacing w:before="0" w:after="0" w:line="240" w:lineRule="auto"/>
        <w:jc w:val="both"/>
        <w:rPr>
          <w:rFonts w:cs="Times New Roman"/>
          <w:b/>
          <w:sz w:val="24"/>
        </w:rPr>
      </w:pPr>
      <w:r w:rsidRPr="0030081D">
        <w:rPr>
          <w:rFonts w:cs="Times New Roman"/>
          <w:b/>
          <w:sz w:val="24"/>
        </w:rPr>
        <w:t xml:space="preserve">Standard deviation from a series of replicate measurements. </w:t>
      </w:r>
    </w:p>
    <w:p w14:paraId="37CB5775" w14:textId="77777777" w:rsidR="00742AF2" w:rsidRPr="0030081D" w:rsidRDefault="00742AF2" w:rsidP="005E74A5">
      <w:pPr>
        <w:pStyle w:val="UDFFancyBullet"/>
        <w:numPr>
          <w:ilvl w:val="3"/>
          <w:numId w:val="40"/>
        </w:numPr>
        <w:spacing w:before="0" w:after="0" w:line="240" w:lineRule="auto"/>
        <w:jc w:val="both"/>
        <w:rPr>
          <w:rFonts w:cs="Times New Roman"/>
          <w:sz w:val="24"/>
        </w:rPr>
      </w:pPr>
      <w:r w:rsidRPr="0030081D">
        <w:rPr>
          <w:rFonts w:cs="Times New Roman"/>
          <w:sz w:val="24"/>
        </w:rPr>
        <w:t>Measure a stable test object, no two measurements of which should be made on the same day. Calculate the standard deviation in the conventional manner to obtain the sta</w:t>
      </w:r>
      <w:r w:rsidR="005E74A5" w:rsidRPr="0030081D">
        <w:rPr>
          <w:rFonts w:cs="Times New Roman"/>
          <w:sz w:val="24"/>
        </w:rPr>
        <w:t>ndard deviation of the process.</w:t>
      </w:r>
    </w:p>
    <w:p w14:paraId="0EE703CA" w14:textId="77777777" w:rsidR="005E74A5" w:rsidRPr="0030081D" w:rsidRDefault="005E74A5" w:rsidP="005E74A5">
      <w:pPr>
        <w:pStyle w:val="UDFFancyBullet"/>
        <w:numPr>
          <w:ilvl w:val="0"/>
          <w:numId w:val="0"/>
        </w:numPr>
        <w:spacing w:before="0" w:after="0" w:line="240" w:lineRule="auto"/>
        <w:ind w:left="2880"/>
        <w:jc w:val="both"/>
        <w:rPr>
          <w:rFonts w:cs="Times New Roman"/>
          <w:sz w:val="24"/>
        </w:rPr>
      </w:pPr>
    </w:p>
    <w:p w14:paraId="4F891F85" w14:textId="77777777" w:rsidR="00742AF2" w:rsidRPr="0030081D" w:rsidRDefault="00742AF2" w:rsidP="00742AF2">
      <w:pPr>
        <w:pStyle w:val="UDFFancyBullet"/>
        <w:numPr>
          <w:ilvl w:val="3"/>
          <w:numId w:val="40"/>
        </w:numPr>
        <w:spacing w:before="0" w:after="0" w:line="240" w:lineRule="auto"/>
        <w:jc w:val="both"/>
        <w:rPr>
          <w:rFonts w:cs="Times New Roman"/>
          <w:sz w:val="24"/>
        </w:rPr>
      </w:pPr>
      <w:r w:rsidRPr="0030081D">
        <w:rPr>
          <w:rFonts w:cs="Times New Roman"/>
          <w:sz w:val="24"/>
        </w:rPr>
        <w:t xml:space="preserve">When a set of several repeated readings has been taken (for a Type A estimate of uncertainty), the mean, </w:t>
      </w:r>
      <w:r w:rsidR="000C32C9" w:rsidRPr="0030081D">
        <w:rPr>
          <w:rFonts w:cs="Times New Roman"/>
          <w:sz w:val="24"/>
        </w:rPr>
        <w:t>x,</w:t>
      </w:r>
      <w:r w:rsidRPr="0030081D">
        <w:rPr>
          <w:rFonts w:cs="Times New Roman"/>
          <w:sz w:val="24"/>
        </w:rPr>
        <w:t xml:space="preserve"> and estimated standard deviation, s, can be calculated for the set. From these, the estimated standard uncertainty, u, of the mean is calculated from:</w:t>
      </w:r>
    </w:p>
    <w:p w14:paraId="5A8B0190" w14:textId="77777777" w:rsidR="00742AF2" w:rsidRPr="0030081D" w:rsidRDefault="00742AF2" w:rsidP="000C32C9">
      <w:pPr>
        <w:pStyle w:val="UDFFancyBullet"/>
        <w:numPr>
          <w:ilvl w:val="0"/>
          <w:numId w:val="0"/>
        </w:numPr>
        <w:spacing w:before="0" w:after="0" w:line="240" w:lineRule="auto"/>
        <w:ind w:left="1080" w:hanging="360"/>
        <w:jc w:val="center"/>
        <w:rPr>
          <w:rFonts w:cs="Times New Roman"/>
          <w:sz w:val="24"/>
        </w:rPr>
      </w:pPr>
      <w:r w:rsidRPr="0030081D">
        <w:rPr>
          <w:rFonts w:cs="Times New Roman"/>
          <w:noProof/>
          <w:sz w:val="24"/>
        </w:rPr>
        <w:drawing>
          <wp:inline distT="0" distB="0" distL="0" distR="0" wp14:anchorId="2253EBE3" wp14:editId="088D1CA4">
            <wp:extent cx="1019175" cy="381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381000"/>
                    </a:xfrm>
                    <a:prstGeom prst="rect">
                      <a:avLst/>
                    </a:prstGeom>
                    <a:noFill/>
                    <a:ln>
                      <a:noFill/>
                    </a:ln>
                  </pic:spPr>
                </pic:pic>
              </a:graphicData>
            </a:graphic>
          </wp:inline>
        </w:drawing>
      </w:r>
    </w:p>
    <w:p w14:paraId="21C7DFC2" w14:textId="77777777" w:rsidR="00742AF2" w:rsidRPr="0030081D" w:rsidRDefault="00742AF2" w:rsidP="00742AF2">
      <w:pPr>
        <w:pStyle w:val="UDFFancyBullet"/>
        <w:numPr>
          <w:ilvl w:val="0"/>
          <w:numId w:val="0"/>
        </w:numPr>
        <w:spacing w:before="0" w:after="0" w:line="240" w:lineRule="auto"/>
        <w:ind w:left="1080" w:hanging="360"/>
        <w:jc w:val="both"/>
        <w:rPr>
          <w:rFonts w:cs="Times New Roman"/>
          <w:sz w:val="24"/>
        </w:rPr>
      </w:pPr>
      <w:r w:rsidRPr="0030081D">
        <w:rPr>
          <w:rFonts w:cs="Times New Roman"/>
          <w:sz w:val="24"/>
        </w:rPr>
        <w:tab/>
      </w:r>
      <w:r w:rsidRPr="0030081D">
        <w:rPr>
          <w:rFonts w:cs="Times New Roman"/>
          <w:sz w:val="24"/>
        </w:rPr>
        <w:tab/>
        <w:t xml:space="preserve">       Where n was the number of measurements in the set. </w:t>
      </w:r>
    </w:p>
    <w:p w14:paraId="0BDFE547" w14:textId="77777777" w:rsidR="00742AF2" w:rsidRPr="0030081D" w:rsidRDefault="00742AF2" w:rsidP="00742AF2">
      <w:pPr>
        <w:pStyle w:val="UDFFancyBullet"/>
        <w:numPr>
          <w:ilvl w:val="0"/>
          <w:numId w:val="0"/>
        </w:numPr>
        <w:spacing w:before="0" w:after="0" w:line="240" w:lineRule="auto"/>
        <w:ind w:left="1440"/>
        <w:jc w:val="both"/>
        <w:rPr>
          <w:rFonts w:cs="Times New Roman"/>
          <w:sz w:val="24"/>
        </w:rPr>
      </w:pPr>
    </w:p>
    <w:p w14:paraId="276B996E" w14:textId="77777777" w:rsidR="00742AF2" w:rsidRPr="0030081D" w:rsidRDefault="00742AF2" w:rsidP="00742AF2">
      <w:pPr>
        <w:pStyle w:val="UDFFancyBullet"/>
        <w:numPr>
          <w:ilvl w:val="0"/>
          <w:numId w:val="0"/>
        </w:numPr>
        <w:spacing w:before="0" w:after="0" w:line="240" w:lineRule="auto"/>
        <w:ind w:left="1440"/>
        <w:jc w:val="both"/>
        <w:rPr>
          <w:rFonts w:cs="Times New Roman"/>
          <w:b/>
          <w:sz w:val="24"/>
        </w:rPr>
      </w:pPr>
      <w:r w:rsidRPr="0030081D">
        <w:rPr>
          <w:rFonts w:cs="Times New Roman"/>
          <w:b/>
          <w:sz w:val="24"/>
        </w:rPr>
        <w:t xml:space="preserve">Standard uncertainty for the standards, UB (Type B evaluation). </w:t>
      </w:r>
    </w:p>
    <w:p w14:paraId="65E9D31F" w14:textId="77777777" w:rsidR="00742AF2" w:rsidRPr="0030081D" w:rsidRDefault="00742AF2" w:rsidP="00742AF2">
      <w:pPr>
        <w:pStyle w:val="UDFFancyBullet"/>
        <w:numPr>
          <w:ilvl w:val="3"/>
          <w:numId w:val="40"/>
        </w:numPr>
        <w:spacing w:before="0" w:after="0" w:line="240" w:lineRule="auto"/>
        <w:jc w:val="both"/>
        <w:rPr>
          <w:rFonts w:cs="Times New Roman"/>
          <w:sz w:val="24"/>
        </w:rPr>
      </w:pPr>
      <w:r w:rsidRPr="0030081D">
        <w:rPr>
          <w:rFonts w:cs="Times New Roman"/>
          <w:b/>
          <w:sz w:val="24"/>
        </w:rPr>
        <w:t>When using standards calibrated by another laboratory.</w:t>
      </w:r>
      <w:r w:rsidRPr="0030081D">
        <w:rPr>
          <w:rFonts w:cs="Times New Roman"/>
          <w:sz w:val="24"/>
        </w:rPr>
        <w:t xml:space="preserve"> The information for the standards comes from the calibration report, generally reported as an expanded uncertainty with its coverage factor (k). The expanded uncertainty is simply divided by the stated k value to obtain the combined uncertainty for the standard, uc. </w:t>
      </w:r>
    </w:p>
    <w:p w14:paraId="56553503" w14:textId="77777777" w:rsidR="00742AF2" w:rsidRPr="0030081D" w:rsidRDefault="00742AF2" w:rsidP="00742AF2">
      <w:pPr>
        <w:pStyle w:val="UDFFancyBullet"/>
        <w:numPr>
          <w:ilvl w:val="0"/>
          <w:numId w:val="0"/>
        </w:numPr>
        <w:spacing w:before="0" w:after="0" w:line="240" w:lineRule="auto"/>
        <w:ind w:left="1800"/>
        <w:jc w:val="both"/>
        <w:rPr>
          <w:rFonts w:cs="Times New Roman"/>
          <w:sz w:val="24"/>
        </w:rPr>
      </w:pPr>
    </w:p>
    <w:p w14:paraId="1DDF8B62" w14:textId="77777777" w:rsidR="00742AF2" w:rsidRPr="0030081D" w:rsidRDefault="00742AF2" w:rsidP="00742AF2">
      <w:pPr>
        <w:pStyle w:val="UDFFancyBullet"/>
        <w:numPr>
          <w:ilvl w:val="3"/>
          <w:numId w:val="40"/>
        </w:numPr>
        <w:spacing w:before="0" w:after="0" w:line="240" w:lineRule="auto"/>
        <w:jc w:val="both"/>
        <w:rPr>
          <w:rFonts w:cs="Times New Roman"/>
          <w:b/>
          <w:sz w:val="24"/>
        </w:rPr>
      </w:pPr>
      <w:r w:rsidRPr="0030081D">
        <w:rPr>
          <w:rFonts w:cs="Times New Roman"/>
          <w:b/>
          <w:sz w:val="24"/>
        </w:rPr>
        <w:t xml:space="preserve">When using more than one standard (Type B evaluation). </w:t>
      </w:r>
      <w:r w:rsidRPr="0030081D">
        <w:rPr>
          <w:rFonts w:cs="Times New Roman"/>
          <w:sz w:val="24"/>
        </w:rPr>
        <w:t>When more than one standard is used in a calibration, the standard uncertainty for each source uB1, uB2, uB3, etc., is included in the RSS equation if the standards have had independent calibrations. Standards with independent calibrations are combined by standard root sum square methods.</w:t>
      </w:r>
    </w:p>
    <w:p w14:paraId="23F2F988" w14:textId="02B68DCA" w:rsidR="00742AF2" w:rsidRPr="0030081D" w:rsidRDefault="00742AF2" w:rsidP="00742AF2">
      <w:pPr>
        <w:pStyle w:val="UDFFancyBullet"/>
        <w:numPr>
          <w:ilvl w:val="3"/>
          <w:numId w:val="40"/>
        </w:numPr>
        <w:spacing w:before="0" w:after="0" w:line="240" w:lineRule="auto"/>
        <w:jc w:val="both"/>
        <w:rPr>
          <w:rFonts w:cs="Times New Roman"/>
          <w:b/>
          <w:sz w:val="24"/>
        </w:rPr>
      </w:pPr>
      <w:r w:rsidRPr="0030081D">
        <w:rPr>
          <w:rFonts w:cs="Times New Roman"/>
          <w:b/>
          <w:sz w:val="24"/>
        </w:rPr>
        <w:t xml:space="preserve">Standard uncertainty due to other factors, </w:t>
      </w:r>
      <w:r w:rsidR="007D09C2" w:rsidRPr="0030081D">
        <w:rPr>
          <w:rFonts w:cs="Times New Roman"/>
          <w:b/>
          <w:sz w:val="24"/>
        </w:rPr>
        <w:t>u</w:t>
      </w:r>
      <w:r w:rsidRPr="0030081D">
        <w:rPr>
          <w:rFonts w:cs="Times New Roman"/>
          <w:b/>
          <w:sz w:val="24"/>
        </w:rPr>
        <w:t xml:space="preserve">o (Type B evaluation.)  </w:t>
      </w:r>
      <w:r w:rsidRPr="0030081D">
        <w:rPr>
          <w:rFonts w:cs="Times New Roman"/>
          <w:sz w:val="24"/>
        </w:rPr>
        <w:t>These are factors related to the measurement equation, but distinct from the standard uncertainties associated with the process and the standards. These items are often much smaller in a well-controlled process than the standard uncertainties associated with the process and the standards. Each component that is considered is included as an additional standard uncertainty uo1, uo2, uo3, etc., and included in the RSS equation when data shows these factors to be significant.</w:t>
      </w:r>
    </w:p>
    <w:p w14:paraId="3B5BA276" w14:textId="77777777" w:rsidR="00742AF2" w:rsidRPr="0030081D" w:rsidRDefault="00742AF2" w:rsidP="00742AF2">
      <w:pPr>
        <w:pStyle w:val="UDFFancyBullet"/>
        <w:numPr>
          <w:ilvl w:val="3"/>
          <w:numId w:val="40"/>
        </w:numPr>
        <w:spacing w:before="0" w:after="0" w:line="240" w:lineRule="auto"/>
        <w:jc w:val="both"/>
        <w:rPr>
          <w:rFonts w:cs="Times New Roman"/>
          <w:sz w:val="24"/>
        </w:rPr>
      </w:pPr>
      <w:r w:rsidRPr="0030081D">
        <w:rPr>
          <w:rFonts w:cs="Times New Roman"/>
          <w:sz w:val="24"/>
        </w:rPr>
        <w:t xml:space="preserve">Where the information is scarcer (in some Type B estimates), might only be able to estimate the upper and lower limits of uncertainty. </w:t>
      </w:r>
      <w:r w:rsidRPr="0030081D">
        <w:rPr>
          <w:rFonts w:cs="Times New Roman"/>
          <w:sz w:val="24"/>
        </w:rPr>
        <w:lastRenderedPageBreak/>
        <w:t>Have to assume the value is equally likely to fall anywhere in between, i.e. a rectangular or uniform distribution. The standard uncertainty for a rectangular distribution is found from:</w:t>
      </w:r>
    </w:p>
    <w:p w14:paraId="45744A5B" w14:textId="77777777" w:rsidR="00742AF2" w:rsidRPr="0030081D" w:rsidRDefault="00742AF2" w:rsidP="000C32C9">
      <w:pPr>
        <w:pStyle w:val="UDFFancyBullet"/>
        <w:numPr>
          <w:ilvl w:val="0"/>
          <w:numId w:val="0"/>
        </w:numPr>
        <w:spacing w:before="0" w:after="0" w:line="240" w:lineRule="auto"/>
        <w:ind w:left="1080"/>
        <w:jc w:val="center"/>
        <w:rPr>
          <w:rFonts w:cs="Times New Roman"/>
          <w:sz w:val="24"/>
        </w:rPr>
      </w:pPr>
      <w:r w:rsidRPr="0030081D">
        <w:rPr>
          <w:rFonts w:cs="Times New Roman"/>
          <w:noProof/>
          <w:sz w:val="24"/>
        </w:rPr>
        <w:drawing>
          <wp:inline distT="0" distB="0" distL="0" distR="0" wp14:anchorId="28906365" wp14:editId="4641ECC9">
            <wp:extent cx="714375" cy="447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 cy="447675"/>
                    </a:xfrm>
                    <a:prstGeom prst="rect">
                      <a:avLst/>
                    </a:prstGeom>
                    <a:noFill/>
                    <a:ln>
                      <a:noFill/>
                    </a:ln>
                  </pic:spPr>
                </pic:pic>
              </a:graphicData>
            </a:graphic>
          </wp:inline>
        </w:drawing>
      </w:r>
    </w:p>
    <w:p w14:paraId="19555576" w14:textId="22F7DC72" w:rsidR="00742AF2" w:rsidRPr="0030081D" w:rsidRDefault="007B7574" w:rsidP="00742AF2">
      <w:pPr>
        <w:pStyle w:val="UDFFancyBullet"/>
        <w:numPr>
          <w:ilvl w:val="0"/>
          <w:numId w:val="0"/>
        </w:numPr>
        <w:spacing w:before="0" w:after="0" w:line="240" w:lineRule="auto"/>
        <w:ind w:left="1800"/>
        <w:jc w:val="both"/>
        <w:rPr>
          <w:rFonts w:cs="Times New Roman"/>
          <w:sz w:val="24"/>
        </w:rPr>
      </w:pPr>
      <w:r w:rsidRPr="0030081D">
        <w:rPr>
          <w:rFonts w:cs="Times New Roman"/>
          <w:sz w:val="24"/>
        </w:rPr>
        <w:t xml:space="preserve"> </w:t>
      </w:r>
      <w:r w:rsidR="00742AF2" w:rsidRPr="0030081D">
        <w:rPr>
          <w:rFonts w:cs="Times New Roman"/>
          <w:sz w:val="24"/>
        </w:rPr>
        <w:t>Where a is the semi-range (or half-width) between the upper and lower limits.</w:t>
      </w:r>
    </w:p>
    <w:p w14:paraId="79BC3F85" w14:textId="77777777" w:rsidR="00742AF2" w:rsidRPr="0030081D" w:rsidRDefault="00742AF2" w:rsidP="00742AF2">
      <w:pPr>
        <w:pStyle w:val="UDFFancyBullet"/>
        <w:numPr>
          <w:ilvl w:val="3"/>
          <w:numId w:val="40"/>
        </w:numPr>
        <w:spacing w:before="0" w:after="0" w:line="240" w:lineRule="auto"/>
        <w:jc w:val="both"/>
        <w:rPr>
          <w:rFonts w:cs="Times New Roman"/>
          <w:sz w:val="24"/>
        </w:rPr>
      </w:pPr>
      <w:r w:rsidRPr="0030081D">
        <w:rPr>
          <w:rFonts w:cs="Times New Roman"/>
          <w:sz w:val="24"/>
        </w:rPr>
        <w:t xml:space="preserve">Rectangular or uniform distributions occur quite commonly, but if have good reason to expect some other distribution, then should base your calculation on that. </w:t>
      </w:r>
    </w:p>
    <w:p w14:paraId="45DDBF3C" w14:textId="77777777" w:rsidR="00742AF2" w:rsidRPr="0030081D" w:rsidRDefault="00742AF2" w:rsidP="00742AF2">
      <w:pPr>
        <w:pStyle w:val="UDFFancyBullet"/>
        <w:numPr>
          <w:ilvl w:val="0"/>
          <w:numId w:val="0"/>
        </w:numPr>
        <w:spacing w:before="0" w:after="0" w:line="240" w:lineRule="auto"/>
        <w:ind w:left="1800"/>
        <w:jc w:val="both"/>
        <w:rPr>
          <w:rFonts w:cs="Times New Roman"/>
          <w:sz w:val="24"/>
        </w:rPr>
      </w:pPr>
    </w:p>
    <w:p w14:paraId="66FE4C9E" w14:textId="77777777" w:rsidR="00742AF2" w:rsidRPr="0030081D" w:rsidRDefault="00742AF2" w:rsidP="00742AF2">
      <w:pPr>
        <w:pStyle w:val="UDFFancyBullet"/>
        <w:numPr>
          <w:ilvl w:val="1"/>
          <w:numId w:val="40"/>
        </w:numPr>
        <w:spacing w:before="0" w:after="0" w:line="240" w:lineRule="auto"/>
        <w:jc w:val="both"/>
        <w:rPr>
          <w:rFonts w:cs="Times New Roman"/>
          <w:b/>
          <w:sz w:val="24"/>
        </w:rPr>
      </w:pPr>
      <w:r w:rsidRPr="0030081D">
        <w:rPr>
          <w:rFonts w:cs="Times New Roman"/>
          <w:b/>
          <w:sz w:val="24"/>
        </w:rPr>
        <w:t>Quantify uncertainty estimates. (Step 3)</w:t>
      </w:r>
    </w:p>
    <w:p w14:paraId="02581551" w14:textId="77777777" w:rsidR="000F3EDF" w:rsidRPr="0030081D" w:rsidRDefault="00742AF2" w:rsidP="00742AF2">
      <w:pPr>
        <w:pStyle w:val="UDFFancyBullet"/>
        <w:numPr>
          <w:ilvl w:val="2"/>
          <w:numId w:val="40"/>
        </w:numPr>
        <w:spacing w:before="0" w:after="0" w:line="240" w:lineRule="auto"/>
        <w:jc w:val="both"/>
        <w:rPr>
          <w:rFonts w:cs="Times New Roman"/>
          <w:sz w:val="24"/>
        </w:rPr>
      </w:pPr>
      <w:r w:rsidRPr="0030081D">
        <w:rPr>
          <w:rFonts w:cs="Times New Roman"/>
          <w:sz w:val="24"/>
        </w:rPr>
        <w:t>All uncertainty estimates identified must be quantified in units that represent the measured values. Type A methods of evaluation usually provide quantified estimates in the units of interest. Type B methods of evaluation may be conducted with spreadsheets using the basic expression identified. Quantify the components and determine the standard uncertainty for each component of each source using rectangular distribution (√3).</w:t>
      </w:r>
    </w:p>
    <w:p w14:paraId="6C3449AE" w14:textId="77777777" w:rsidR="000F3EDF" w:rsidRPr="0030081D" w:rsidRDefault="000F3EDF" w:rsidP="000F3EDF">
      <w:pPr>
        <w:pStyle w:val="UDFFancyBullet"/>
        <w:numPr>
          <w:ilvl w:val="0"/>
          <w:numId w:val="0"/>
        </w:numPr>
        <w:spacing w:before="0" w:after="0" w:line="240" w:lineRule="auto"/>
        <w:ind w:left="1080" w:hanging="360"/>
        <w:jc w:val="both"/>
        <w:rPr>
          <w:rFonts w:cs="Times New Roman"/>
          <w:sz w:val="24"/>
        </w:rPr>
      </w:pPr>
    </w:p>
    <w:p w14:paraId="44CE31D9" w14:textId="6DABA05F" w:rsidR="00742AF2" w:rsidRPr="0030081D" w:rsidRDefault="00742AF2" w:rsidP="000F3EDF">
      <w:pPr>
        <w:pStyle w:val="UDFFancyBullet"/>
        <w:numPr>
          <w:ilvl w:val="0"/>
          <w:numId w:val="0"/>
        </w:numPr>
        <w:spacing w:before="0" w:after="0" w:line="240" w:lineRule="auto"/>
        <w:ind w:left="1080" w:hanging="360"/>
        <w:jc w:val="both"/>
        <w:rPr>
          <w:rFonts w:cs="Times New Roman"/>
          <w:sz w:val="24"/>
        </w:rPr>
      </w:pPr>
      <w:r w:rsidRPr="0030081D">
        <w:rPr>
          <w:rFonts w:cs="Times New Roman"/>
          <w:sz w:val="24"/>
        </w:rPr>
        <w:t xml:space="preserve"> </w:t>
      </w:r>
    </w:p>
    <w:p w14:paraId="355B339D" w14:textId="77777777" w:rsidR="00742AF2" w:rsidRPr="0030081D" w:rsidRDefault="00742AF2" w:rsidP="00742AF2">
      <w:pPr>
        <w:pStyle w:val="Default"/>
        <w:rPr>
          <w:szCs w:val="22"/>
        </w:rPr>
      </w:pPr>
    </w:p>
    <w:p w14:paraId="06D7E974" w14:textId="77777777" w:rsidR="00742AF2" w:rsidRPr="0030081D" w:rsidRDefault="00742AF2" w:rsidP="00742AF2">
      <w:pPr>
        <w:pStyle w:val="UDFFancyBullet"/>
        <w:numPr>
          <w:ilvl w:val="1"/>
          <w:numId w:val="40"/>
        </w:numPr>
        <w:spacing w:before="0" w:after="0" w:line="240" w:lineRule="auto"/>
        <w:jc w:val="both"/>
        <w:rPr>
          <w:rFonts w:cs="Times New Roman"/>
          <w:b/>
          <w:sz w:val="24"/>
        </w:rPr>
      </w:pPr>
      <w:r w:rsidRPr="0030081D">
        <w:rPr>
          <w:rFonts w:cs="Times New Roman"/>
          <w:b/>
          <w:sz w:val="24"/>
        </w:rPr>
        <w:t>Convert all factors to standard uncertainties. (Step 4)</w:t>
      </w:r>
    </w:p>
    <w:p w14:paraId="2423AB55" w14:textId="77777777" w:rsidR="00742AF2" w:rsidRPr="0030081D" w:rsidRDefault="00742AF2" w:rsidP="00742AF2">
      <w:pPr>
        <w:pStyle w:val="CM21"/>
        <w:numPr>
          <w:ilvl w:val="2"/>
          <w:numId w:val="40"/>
        </w:numPr>
        <w:jc w:val="both"/>
        <w:rPr>
          <w:color w:val="000000"/>
          <w:szCs w:val="22"/>
        </w:rPr>
      </w:pPr>
      <w:r w:rsidRPr="0030081D">
        <w:rPr>
          <w:color w:val="000000"/>
          <w:szCs w:val="22"/>
        </w:rPr>
        <w:t xml:space="preserve">In cases where the uncertainty factors were determined statistically (Type A methods), the standard deviation is used to represent the standard uncertainty. </w:t>
      </w:r>
    </w:p>
    <w:p w14:paraId="0770AB75" w14:textId="77777777" w:rsidR="00742AF2" w:rsidRPr="0030081D" w:rsidRDefault="00742AF2" w:rsidP="00742AF2">
      <w:pPr>
        <w:pStyle w:val="Default"/>
        <w:rPr>
          <w:szCs w:val="22"/>
        </w:rPr>
      </w:pPr>
    </w:p>
    <w:p w14:paraId="086E573D" w14:textId="77777777" w:rsidR="00742AF2" w:rsidRPr="0030081D" w:rsidRDefault="00742AF2" w:rsidP="00742AF2">
      <w:pPr>
        <w:pStyle w:val="UDFFancyBullet"/>
        <w:numPr>
          <w:ilvl w:val="1"/>
          <w:numId w:val="40"/>
        </w:numPr>
        <w:spacing w:before="0" w:after="0" w:line="240" w:lineRule="auto"/>
        <w:jc w:val="both"/>
        <w:rPr>
          <w:rFonts w:cs="Times New Roman"/>
          <w:b/>
          <w:sz w:val="24"/>
        </w:rPr>
      </w:pPr>
      <w:r w:rsidRPr="0030081D">
        <w:rPr>
          <w:rFonts w:cs="Times New Roman"/>
          <w:b/>
          <w:sz w:val="24"/>
        </w:rPr>
        <w:t>Calculate the combined uncertainty. (Step 5)</w:t>
      </w:r>
    </w:p>
    <w:p w14:paraId="0C156753" w14:textId="77777777" w:rsidR="00742AF2" w:rsidRPr="0030081D" w:rsidRDefault="00742AF2" w:rsidP="00742AF2">
      <w:pPr>
        <w:pStyle w:val="CM21"/>
        <w:numPr>
          <w:ilvl w:val="2"/>
          <w:numId w:val="40"/>
        </w:numPr>
        <w:jc w:val="both"/>
        <w:rPr>
          <w:color w:val="000000"/>
          <w:szCs w:val="22"/>
        </w:rPr>
      </w:pPr>
      <w:r w:rsidRPr="0030081D">
        <w:rPr>
          <w:color w:val="000000"/>
          <w:szCs w:val="22"/>
        </w:rPr>
        <w:t xml:space="preserve">The combined standard uncertainty, uc, includes the standard uncertainty reported for the standards used, us, the standard uncertainty of the measurement process, </w:t>
      </w:r>
      <w:proofErr w:type="spellStart"/>
      <w:r w:rsidRPr="0030081D">
        <w:rPr>
          <w:color w:val="000000"/>
          <w:szCs w:val="22"/>
        </w:rPr>
        <w:t>sp</w:t>
      </w:r>
      <w:proofErr w:type="spellEnd"/>
      <w:r w:rsidRPr="0030081D">
        <w:rPr>
          <w:color w:val="000000"/>
          <w:szCs w:val="22"/>
        </w:rPr>
        <w:t xml:space="preserve">, the standard uncertainty from other sources, uo, which includes all other factors the laboratory considers significant, the standard uncertainty due to factors related to the measured item but unrelated to the measurement process, </w:t>
      </w:r>
      <w:proofErr w:type="spellStart"/>
      <w:r w:rsidRPr="0030081D">
        <w:rPr>
          <w:color w:val="000000"/>
          <w:szCs w:val="22"/>
        </w:rPr>
        <w:t>uu</w:t>
      </w:r>
      <w:proofErr w:type="spellEnd"/>
      <w:r w:rsidRPr="0030081D">
        <w:rPr>
          <w:color w:val="000000"/>
          <w:szCs w:val="22"/>
        </w:rPr>
        <w:t>, and finally. The standard uncertainties are usually combined using the root-sum-of-the-squares (RSS) method as follows:</w:t>
      </w:r>
    </w:p>
    <w:p w14:paraId="2C299C6B" w14:textId="77777777" w:rsidR="00742AF2" w:rsidRPr="0030081D" w:rsidRDefault="00742AF2" w:rsidP="00742AF2">
      <w:pPr>
        <w:pStyle w:val="UDFFancyBullet"/>
        <w:numPr>
          <w:ilvl w:val="0"/>
          <w:numId w:val="0"/>
        </w:numPr>
        <w:spacing w:before="0" w:after="0" w:line="240" w:lineRule="auto"/>
        <w:ind w:left="1440"/>
        <w:jc w:val="both"/>
        <w:rPr>
          <w:rFonts w:cs="Times New Roman"/>
          <w:sz w:val="24"/>
        </w:rPr>
      </w:pPr>
      <w:r w:rsidRPr="0030081D">
        <w:rPr>
          <w:rFonts w:cs="Times New Roman"/>
          <w:b/>
          <w:sz w:val="24"/>
        </w:rPr>
        <w:t xml:space="preserve">Uc = </w:t>
      </w:r>
      <w:r w:rsidRPr="0030081D">
        <w:rPr>
          <w:rFonts w:cs="Times New Roman"/>
          <w:sz w:val="24"/>
        </w:rPr>
        <w:t>√ (Type A)</w:t>
      </w:r>
      <w:r w:rsidRPr="0030081D">
        <w:rPr>
          <w:rFonts w:cs="Times New Roman"/>
          <w:sz w:val="24"/>
          <w:vertAlign w:val="superscript"/>
        </w:rPr>
        <w:t>2</w:t>
      </w:r>
      <w:r w:rsidRPr="0030081D">
        <w:rPr>
          <w:rFonts w:cs="Times New Roman"/>
          <w:sz w:val="24"/>
        </w:rPr>
        <w:t>+ (Type B)</w:t>
      </w:r>
      <w:r w:rsidRPr="0030081D">
        <w:rPr>
          <w:rFonts w:cs="Times New Roman"/>
          <w:sz w:val="24"/>
          <w:vertAlign w:val="superscript"/>
        </w:rPr>
        <w:t>2</w:t>
      </w:r>
    </w:p>
    <w:p w14:paraId="5362705D" w14:textId="77777777" w:rsidR="00742AF2" w:rsidRPr="0030081D" w:rsidRDefault="00742AF2" w:rsidP="00742AF2">
      <w:pPr>
        <w:pStyle w:val="UDFFancyBullet"/>
        <w:numPr>
          <w:ilvl w:val="0"/>
          <w:numId w:val="0"/>
        </w:numPr>
        <w:spacing w:before="0" w:after="0" w:line="240" w:lineRule="auto"/>
        <w:ind w:left="1440"/>
        <w:jc w:val="both"/>
        <w:rPr>
          <w:rFonts w:cs="Times New Roman"/>
          <w:b/>
          <w:sz w:val="24"/>
        </w:rPr>
      </w:pPr>
    </w:p>
    <w:p w14:paraId="027D822C" w14:textId="77777777" w:rsidR="005E74A5" w:rsidRPr="0030081D" w:rsidRDefault="005E74A5" w:rsidP="00742AF2">
      <w:pPr>
        <w:pStyle w:val="UDFFancyBullet"/>
        <w:numPr>
          <w:ilvl w:val="0"/>
          <w:numId w:val="0"/>
        </w:numPr>
        <w:spacing w:before="0" w:after="0" w:line="240" w:lineRule="auto"/>
        <w:ind w:left="1440"/>
        <w:jc w:val="both"/>
        <w:rPr>
          <w:rFonts w:cs="Times New Roman"/>
          <w:b/>
          <w:sz w:val="24"/>
        </w:rPr>
      </w:pPr>
    </w:p>
    <w:p w14:paraId="23F7720E" w14:textId="77777777" w:rsidR="005E74A5" w:rsidRPr="0030081D" w:rsidRDefault="005E74A5" w:rsidP="00742AF2">
      <w:pPr>
        <w:pStyle w:val="UDFFancyBullet"/>
        <w:numPr>
          <w:ilvl w:val="0"/>
          <w:numId w:val="0"/>
        </w:numPr>
        <w:spacing w:before="0" w:after="0" w:line="240" w:lineRule="auto"/>
        <w:ind w:left="1440"/>
        <w:jc w:val="both"/>
        <w:rPr>
          <w:rFonts w:cs="Times New Roman"/>
          <w:b/>
          <w:sz w:val="24"/>
        </w:rPr>
      </w:pPr>
    </w:p>
    <w:p w14:paraId="66DF5309" w14:textId="77777777" w:rsidR="00742AF2" w:rsidRPr="0030081D" w:rsidRDefault="00742AF2" w:rsidP="00742AF2">
      <w:pPr>
        <w:pStyle w:val="UDFFancyBullet"/>
        <w:numPr>
          <w:ilvl w:val="1"/>
          <w:numId w:val="40"/>
        </w:numPr>
        <w:spacing w:before="0" w:after="0" w:line="240" w:lineRule="auto"/>
        <w:jc w:val="both"/>
        <w:rPr>
          <w:rFonts w:cs="Times New Roman"/>
          <w:b/>
          <w:sz w:val="24"/>
        </w:rPr>
      </w:pPr>
      <w:r w:rsidRPr="0030081D">
        <w:rPr>
          <w:rFonts w:cs="Times New Roman"/>
          <w:b/>
          <w:sz w:val="24"/>
        </w:rPr>
        <w:t>Calculate the expanded uncertainty. (Step 6)</w:t>
      </w:r>
    </w:p>
    <w:p w14:paraId="208169D9" w14:textId="77777777" w:rsidR="00742AF2" w:rsidRPr="0030081D" w:rsidRDefault="00742AF2" w:rsidP="00742AF2">
      <w:pPr>
        <w:pStyle w:val="CM21"/>
        <w:numPr>
          <w:ilvl w:val="2"/>
          <w:numId w:val="40"/>
        </w:numPr>
        <w:jc w:val="both"/>
        <w:rPr>
          <w:color w:val="000000"/>
          <w:szCs w:val="22"/>
        </w:rPr>
      </w:pPr>
      <w:r w:rsidRPr="0030081D">
        <w:rPr>
          <w:color w:val="000000"/>
          <w:szCs w:val="22"/>
        </w:rPr>
        <w:t xml:space="preserve">The combined standard uncertainty is then multiplied by a coverage factor, k, to provide a level of confidence of approximately 95 % or 99 %, respectively (depending on what is required by the customer, but most often </w:t>
      </w:r>
      <w:r w:rsidRPr="0030081D">
        <w:rPr>
          <w:color w:val="000000"/>
          <w:szCs w:val="22"/>
        </w:rPr>
        <w:lastRenderedPageBreak/>
        <w:t xml:space="preserve">95 %). The equation used to determine the expanded uncertainty is as follows: </w:t>
      </w:r>
    </w:p>
    <w:p w14:paraId="1FC65AB0" w14:textId="77777777" w:rsidR="00742AF2" w:rsidRPr="0030081D" w:rsidRDefault="00742AF2" w:rsidP="00742AF2">
      <w:pPr>
        <w:autoSpaceDE w:val="0"/>
        <w:autoSpaceDN w:val="0"/>
        <w:adjustRightInd w:val="0"/>
        <w:spacing w:after="70"/>
        <w:ind w:left="3320"/>
        <w:jc w:val="both"/>
        <w:rPr>
          <w:rFonts w:ascii="Times New Roman" w:hAnsi="Times New Roman" w:cs="Times New Roman"/>
          <w:color w:val="000000"/>
          <w:sz w:val="24"/>
        </w:rPr>
      </w:pPr>
      <w:r w:rsidRPr="0030081D">
        <w:rPr>
          <w:rFonts w:ascii="Times New Roman" w:hAnsi="Times New Roman" w:cs="Times New Roman"/>
          <w:iCs/>
          <w:color w:val="000000"/>
          <w:sz w:val="24"/>
        </w:rPr>
        <w:t xml:space="preserve">U </w:t>
      </w:r>
      <w:r w:rsidRPr="0030081D">
        <w:rPr>
          <w:rFonts w:ascii="Times New Roman" w:hAnsi="Times New Roman" w:cs="Times New Roman"/>
          <w:color w:val="000000"/>
          <w:sz w:val="24"/>
        </w:rPr>
        <w:t xml:space="preserve">= </w:t>
      </w:r>
      <w:r w:rsidRPr="0030081D">
        <w:rPr>
          <w:rFonts w:ascii="Times New Roman" w:hAnsi="Times New Roman" w:cs="Times New Roman"/>
          <w:iCs/>
          <w:color w:val="000000"/>
          <w:sz w:val="24"/>
        </w:rPr>
        <w:t xml:space="preserve">u </w:t>
      </w:r>
      <w:r w:rsidRPr="0030081D">
        <w:rPr>
          <w:rFonts w:ascii="Times New Roman" w:hAnsi="Times New Roman" w:cs="Times New Roman"/>
          <w:color w:val="000000"/>
          <w:sz w:val="24"/>
        </w:rPr>
        <w:t xml:space="preserve">* </w:t>
      </w:r>
      <w:r w:rsidRPr="0030081D">
        <w:rPr>
          <w:rFonts w:ascii="Times New Roman" w:hAnsi="Times New Roman" w:cs="Times New Roman"/>
          <w:iCs/>
          <w:color w:val="000000"/>
          <w:sz w:val="24"/>
        </w:rPr>
        <w:t xml:space="preserve">k </w:t>
      </w:r>
    </w:p>
    <w:p w14:paraId="1791D5E6" w14:textId="77777777" w:rsidR="00742AF2" w:rsidRPr="0030081D" w:rsidRDefault="00742AF2" w:rsidP="00742AF2">
      <w:pPr>
        <w:pStyle w:val="CM21"/>
        <w:ind w:left="1440"/>
        <w:jc w:val="both"/>
        <w:rPr>
          <w:color w:val="000000"/>
          <w:szCs w:val="22"/>
        </w:rPr>
      </w:pPr>
      <w:r w:rsidRPr="0030081D">
        <w:rPr>
          <w:color w:val="000000"/>
          <w:szCs w:val="22"/>
        </w:rPr>
        <w:t xml:space="preserve">                              Where k = 2 </w:t>
      </w:r>
    </w:p>
    <w:p w14:paraId="50C7A8BA" w14:textId="77777777" w:rsidR="00742AF2" w:rsidRPr="0030081D" w:rsidRDefault="00742AF2" w:rsidP="00742AF2">
      <w:pPr>
        <w:pStyle w:val="CM21"/>
        <w:numPr>
          <w:ilvl w:val="2"/>
          <w:numId w:val="40"/>
        </w:numPr>
        <w:jc w:val="both"/>
        <w:rPr>
          <w:color w:val="000000"/>
          <w:szCs w:val="22"/>
        </w:rPr>
      </w:pPr>
      <w:r w:rsidRPr="0030081D">
        <w:rPr>
          <w:color w:val="000000"/>
          <w:szCs w:val="22"/>
        </w:rPr>
        <w:t xml:space="preserve">Most commonly, scale the overall uncertainty by using the coverage factor k = 2, to give a level of confidence of approximately 95 percent. (k = 2 is correct if the combined standard uncertainty is normally distributed. This is usually a fair assumption, but the reasoning behind this is explained elsewhere, </w:t>
      </w:r>
    </w:p>
    <w:p w14:paraId="16A0CF0D" w14:textId="77777777" w:rsidR="00742AF2" w:rsidRPr="0030081D" w:rsidRDefault="00742AF2" w:rsidP="00742AF2">
      <w:pPr>
        <w:pStyle w:val="CM21"/>
        <w:numPr>
          <w:ilvl w:val="2"/>
          <w:numId w:val="40"/>
        </w:numPr>
        <w:jc w:val="both"/>
        <w:rPr>
          <w:color w:val="000000"/>
          <w:szCs w:val="22"/>
        </w:rPr>
      </w:pPr>
      <w:r w:rsidRPr="0030081D">
        <w:rPr>
          <w:color w:val="000000"/>
          <w:szCs w:val="22"/>
        </w:rPr>
        <w:t>Some other coverage factors (for a normal distribution) are:</w:t>
      </w:r>
    </w:p>
    <w:p w14:paraId="3233D348" w14:textId="77777777" w:rsidR="005E74A5" w:rsidRPr="0030081D" w:rsidRDefault="005E74A5" w:rsidP="005E74A5">
      <w:pPr>
        <w:pStyle w:val="Default"/>
      </w:pPr>
    </w:p>
    <w:p w14:paraId="093D356B" w14:textId="77777777" w:rsidR="00742AF2" w:rsidRPr="0030081D" w:rsidRDefault="00742AF2" w:rsidP="00742AF2">
      <w:pPr>
        <w:pStyle w:val="CM21"/>
        <w:ind w:left="1440"/>
        <w:jc w:val="both"/>
        <w:rPr>
          <w:color w:val="000000"/>
          <w:szCs w:val="22"/>
        </w:rPr>
      </w:pPr>
      <w:r w:rsidRPr="0030081D">
        <w:rPr>
          <w:color w:val="000000"/>
          <w:szCs w:val="22"/>
        </w:rPr>
        <w:t>k = 1 for a confidence level of approximately 68 percent</w:t>
      </w:r>
    </w:p>
    <w:p w14:paraId="0C370F8F" w14:textId="77777777" w:rsidR="00742AF2" w:rsidRPr="0030081D" w:rsidRDefault="00742AF2" w:rsidP="00742AF2">
      <w:pPr>
        <w:pStyle w:val="CM21"/>
        <w:ind w:left="1440"/>
        <w:jc w:val="both"/>
        <w:rPr>
          <w:color w:val="000000"/>
          <w:szCs w:val="22"/>
        </w:rPr>
      </w:pPr>
      <w:r w:rsidRPr="0030081D">
        <w:rPr>
          <w:color w:val="000000"/>
          <w:szCs w:val="22"/>
        </w:rPr>
        <w:t>k = 2.58 for a confidence level of 99 percent</w:t>
      </w:r>
    </w:p>
    <w:p w14:paraId="375C9194" w14:textId="77777777" w:rsidR="00742AF2" w:rsidRPr="0030081D" w:rsidRDefault="00742AF2" w:rsidP="005E74A5">
      <w:pPr>
        <w:pStyle w:val="CM21"/>
        <w:ind w:left="1440"/>
        <w:jc w:val="both"/>
        <w:rPr>
          <w:color w:val="000000"/>
          <w:szCs w:val="22"/>
        </w:rPr>
      </w:pPr>
      <w:r w:rsidRPr="0030081D">
        <w:rPr>
          <w:color w:val="000000"/>
          <w:szCs w:val="22"/>
        </w:rPr>
        <w:t>k = 3 for a confidence level of 99.7 percent.</w:t>
      </w:r>
    </w:p>
    <w:p w14:paraId="7549B02E" w14:textId="77777777" w:rsidR="00742AF2" w:rsidRPr="0030081D" w:rsidRDefault="00742AF2" w:rsidP="00742AF2">
      <w:pPr>
        <w:pStyle w:val="Default"/>
        <w:rPr>
          <w:szCs w:val="22"/>
        </w:rPr>
      </w:pPr>
    </w:p>
    <w:p w14:paraId="26F8D79D" w14:textId="77777777" w:rsidR="00742AF2" w:rsidRPr="0030081D" w:rsidRDefault="00742AF2" w:rsidP="00742AF2">
      <w:pPr>
        <w:pStyle w:val="UDFFancyBullet"/>
        <w:numPr>
          <w:ilvl w:val="1"/>
          <w:numId w:val="40"/>
        </w:numPr>
        <w:spacing w:before="0" w:after="0" w:line="240" w:lineRule="auto"/>
        <w:jc w:val="both"/>
        <w:rPr>
          <w:rFonts w:cs="Times New Roman"/>
          <w:b/>
          <w:sz w:val="24"/>
        </w:rPr>
      </w:pPr>
      <w:r w:rsidRPr="0030081D">
        <w:rPr>
          <w:rFonts w:cs="Times New Roman"/>
          <w:b/>
          <w:sz w:val="24"/>
        </w:rPr>
        <w:t>Evaluate the expanded uncertainty. (Step7)</w:t>
      </w:r>
    </w:p>
    <w:p w14:paraId="3374621A" w14:textId="43A69387" w:rsidR="00742AF2" w:rsidRPr="0030081D" w:rsidRDefault="00742AF2" w:rsidP="00742AF2">
      <w:pPr>
        <w:pStyle w:val="CM21"/>
        <w:numPr>
          <w:ilvl w:val="2"/>
          <w:numId w:val="40"/>
        </w:numPr>
        <w:jc w:val="both"/>
        <w:rPr>
          <w:color w:val="000000"/>
          <w:szCs w:val="22"/>
        </w:rPr>
      </w:pPr>
      <w:r w:rsidRPr="0030081D">
        <w:rPr>
          <w:color w:val="000000"/>
          <w:szCs w:val="22"/>
        </w:rPr>
        <w:t xml:space="preserve">The expanded uncertainty must be evaluated. The first level of evaluation should be to determine if the calculated results make sense and are reasonable, to ensure that obvious blunders have not been made in the calculations. Evaluation may be against established criteria such as tolerance limits, customer requirements, and/or calibration and measurement capabilities. </w:t>
      </w:r>
    </w:p>
    <w:p w14:paraId="68766D6B" w14:textId="77777777" w:rsidR="006A7B02" w:rsidRPr="0030081D" w:rsidRDefault="006A7B02" w:rsidP="006A7B02">
      <w:pPr>
        <w:pStyle w:val="Default"/>
      </w:pPr>
    </w:p>
    <w:p w14:paraId="12E43E8A" w14:textId="77777777" w:rsidR="00742AF2" w:rsidRPr="0030081D" w:rsidRDefault="00742AF2" w:rsidP="00742AF2">
      <w:pPr>
        <w:pStyle w:val="UDFFancyBullet"/>
        <w:numPr>
          <w:ilvl w:val="0"/>
          <w:numId w:val="0"/>
        </w:numPr>
        <w:spacing w:before="0" w:after="0" w:line="240" w:lineRule="auto"/>
        <w:ind w:left="360"/>
        <w:jc w:val="both"/>
        <w:rPr>
          <w:rFonts w:cs="Times New Roman"/>
          <w:color w:val="000000"/>
          <w:sz w:val="24"/>
        </w:rPr>
      </w:pPr>
    </w:p>
    <w:p w14:paraId="593FE55C" w14:textId="77777777" w:rsidR="00742AF2" w:rsidRPr="0030081D" w:rsidRDefault="00742AF2" w:rsidP="00742AF2">
      <w:pPr>
        <w:pStyle w:val="UDFFancyBullet"/>
        <w:numPr>
          <w:ilvl w:val="1"/>
          <w:numId w:val="40"/>
        </w:numPr>
        <w:spacing w:before="0" w:after="0" w:line="240" w:lineRule="auto"/>
        <w:jc w:val="both"/>
        <w:rPr>
          <w:rFonts w:cs="Times New Roman"/>
          <w:b/>
          <w:sz w:val="24"/>
        </w:rPr>
      </w:pPr>
      <w:r w:rsidRPr="0030081D">
        <w:rPr>
          <w:rFonts w:cs="Times New Roman"/>
          <w:b/>
          <w:sz w:val="24"/>
        </w:rPr>
        <w:t>Report the uncertainty. (Step 8)</w:t>
      </w:r>
    </w:p>
    <w:p w14:paraId="32E501FE" w14:textId="77777777" w:rsidR="006A7B02" w:rsidRPr="0030081D" w:rsidRDefault="00742AF2" w:rsidP="003343C8">
      <w:pPr>
        <w:pStyle w:val="CM21"/>
        <w:numPr>
          <w:ilvl w:val="2"/>
          <w:numId w:val="40"/>
        </w:numPr>
        <w:jc w:val="both"/>
        <w:rPr>
          <w:color w:val="000000"/>
          <w:szCs w:val="22"/>
        </w:rPr>
      </w:pPr>
      <w:r w:rsidRPr="0030081D">
        <w:rPr>
          <w:color w:val="000000"/>
          <w:szCs w:val="22"/>
        </w:rPr>
        <w:t>Once the uncertainty has been calculated, the uncertainty is reported to the same number of significant figures as the result. In most cases, two significant figures suffice. The estimate should also state the level of confidence associated with the coverage factor. Finally, the uncertainty is reported in the same units as the result.</w:t>
      </w:r>
    </w:p>
    <w:p w14:paraId="034EE13A" w14:textId="2803BFE2" w:rsidR="00742AF2" w:rsidRPr="0030081D" w:rsidRDefault="00742AF2" w:rsidP="006A7B02">
      <w:pPr>
        <w:pStyle w:val="CM21"/>
        <w:ind w:left="2160"/>
        <w:jc w:val="both"/>
        <w:rPr>
          <w:color w:val="000000"/>
          <w:szCs w:val="22"/>
        </w:rPr>
      </w:pPr>
      <w:r w:rsidRPr="0030081D">
        <w:rPr>
          <w:color w:val="000000"/>
          <w:szCs w:val="22"/>
        </w:rPr>
        <w:t xml:space="preserve"> </w:t>
      </w:r>
    </w:p>
    <w:p w14:paraId="042329A4" w14:textId="31881612" w:rsidR="00FB5120" w:rsidRPr="0030081D" w:rsidRDefault="005E74A5" w:rsidP="005E74A5">
      <w:pPr>
        <w:pStyle w:val="ListParagraph"/>
        <w:numPr>
          <w:ilvl w:val="2"/>
          <w:numId w:val="40"/>
        </w:numPr>
        <w:spacing w:after="0" w:line="240" w:lineRule="auto"/>
        <w:jc w:val="both"/>
        <w:rPr>
          <w:rFonts w:ascii="Times New Roman" w:eastAsia="Times New Roman" w:hAnsi="Times New Roman" w:cs="Times New Roman"/>
          <w:color w:val="000000"/>
          <w:sz w:val="24"/>
          <w:u w:val="single"/>
        </w:rPr>
      </w:pPr>
      <w:r w:rsidRPr="0030081D">
        <w:rPr>
          <w:rFonts w:ascii="Times New Roman" w:eastAsia="Times New Roman" w:hAnsi="Times New Roman" w:cs="Times New Roman"/>
          <w:b/>
          <w:color w:val="000000"/>
          <w:sz w:val="24"/>
        </w:rPr>
        <w:t>Decision Rules:</w:t>
      </w:r>
      <w:r w:rsidR="0095481C" w:rsidRPr="0030081D">
        <w:rPr>
          <w:rFonts w:ascii="Times New Roman" w:eastAsia="Times New Roman" w:hAnsi="Times New Roman" w:cs="Times New Roman"/>
          <w:color w:val="000000"/>
          <w:sz w:val="24"/>
        </w:rPr>
        <w:t xml:space="preserve"> </w:t>
      </w:r>
      <w:r w:rsidR="008A302C" w:rsidRPr="0030081D">
        <w:rPr>
          <w:rFonts w:ascii="Times New Roman" w:eastAsia="Times New Roman" w:hAnsi="Times New Roman" w:cs="Times New Roman"/>
          <w:color w:val="000000"/>
          <w:sz w:val="24"/>
        </w:rPr>
        <w:t>QC LAB</w:t>
      </w:r>
      <w:r w:rsidR="00CD56C3" w:rsidRPr="0030081D">
        <w:rPr>
          <w:rFonts w:ascii="Times New Roman" w:eastAsia="Times New Roman" w:hAnsi="Times New Roman" w:cs="Times New Roman"/>
          <w:color w:val="000000"/>
          <w:sz w:val="24"/>
        </w:rPr>
        <w:t xml:space="preserve"> </w:t>
      </w:r>
      <w:r w:rsidR="00D5474B" w:rsidRPr="0030081D">
        <w:rPr>
          <w:rFonts w:ascii="Times New Roman" w:eastAsia="Times New Roman" w:hAnsi="Times New Roman" w:cs="Times New Roman"/>
          <w:color w:val="000000"/>
          <w:sz w:val="24"/>
        </w:rPr>
        <w:t>Fertilizer</w:t>
      </w:r>
      <w:r w:rsidR="00CD56C3" w:rsidRPr="0030081D">
        <w:rPr>
          <w:rFonts w:ascii="Times New Roman" w:eastAsia="Times New Roman" w:hAnsi="Times New Roman" w:cs="Times New Roman"/>
          <w:color w:val="000000"/>
          <w:sz w:val="24"/>
        </w:rPr>
        <w:t xml:space="preserve"> testing laboratory follow binary </w:t>
      </w:r>
      <w:r w:rsidR="00FB5120" w:rsidRPr="0030081D">
        <w:rPr>
          <w:rFonts w:ascii="Times New Roman" w:eastAsia="Times New Roman" w:hAnsi="Times New Roman" w:cs="Times New Roman"/>
          <w:color w:val="000000"/>
          <w:sz w:val="24"/>
        </w:rPr>
        <w:t xml:space="preserve">statement for simple acceptance </w:t>
      </w:r>
      <w:r w:rsidR="00CD56C3" w:rsidRPr="0030081D">
        <w:rPr>
          <w:rFonts w:ascii="Times New Roman" w:eastAsia="Times New Roman" w:hAnsi="Times New Roman" w:cs="Times New Roman"/>
          <w:color w:val="000000"/>
          <w:sz w:val="24"/>
        </w:rPr>
        <w:t xml:space="preserve">decisions </w:t>
      </w:r>
      <w:r w:rsidR="00FB5120" w:rsidRPr="0030081D">
        <w:rPr>
          <w:rFonts w:ascii="Times New Roman" w:eastAsia="Times New Roman" w:hAnsi="Times New Roman" w:cs="Times New Roman"/>
          <w:color w:val="000000"/>
          <w:sz w:val="24"/>
        </w:rPr>
        <w:t xml:space="preserve">rule (e.g. </w:t>
      </w:r>
      <w:r w:rsidR="00CD56C3" w:rsidRPr="0030081D">
        <w:rPr>
          <w:rFonts w:ascii="Times New Roman" w:eastAsia="Times New Roman" w:hAnsi="Times New Roman" w:cs="Times New Roman"/>
          <w:color w:val="000000"/>
          <w:sz w:val="24"/>
        </w:rPr>
        <w:t>Fail</w:t>
      </w:r>
      <w:r w:rsidR="00FB5120" w:rsidRPr="0030081D">
        <w:rPr>
          <w:rFonts w:ascii="Times New Roman" w:eastAsia="Times New Roman" w:hAnsi="Times New Roman" w:cs="Times New Roman"/>
          <w:color w:val="000000"/>
          <w:sz w:val="24"/>
        </w:rPr>
        <w:t>/ Pass</w:t>
      </w:r>
      <w:r w:rsidR="009533D5" w:rsidRPr="0030081D">
        <w:rPr>
          <w:rFonts w:ascii="Times New Roman" w:eastAsia="Times New Roman" w:hAnsi="Times New Roman" w:cs="Times New Roman"/>
          <w:color w:val="000000"/>
          <w:sz w:val="24"/>
        </w:rPr>
        <w:t>/ conditionally fail/ conditionally fail</w:t>
      </w:r>
      <w:r w:rsidR="00FB5120" w:rsidRPr="0030081D">
        <w:rPr>
          <w:rFonts w:ascii="Times New Roman" w:eastAsia="Times New Roman" w:hAnsi="Times New Roman" w:cs="Times New Roman"/>
          <w:color w:val="000000"/>
          <w:sz w:val="24"/>
        </w:rPr>
        <w:t xml:space="preserve">) are report on test </w:t>
      </w:r>
      <w:r w:rsidR="007D09C2" w:rsidRPr="0030081D">
        <w:rPr>
          <w:rFonts w:ascii="Times New Roman" w:eastAsia="Times New Roman" w:hAnsi="Times New Roman" w:cs="Times New Roman"/>
          <w:color w:val="000000"/>
          <w:sz w:val="24"/>
        </w:rPr>
        <w:t>reports. (w</w:t>
      </w:r>
      <w:r w:rsidR="0033285E" w:rsidRPr="0030081D">
        <w:rPr>
          <w:rFonts w:ascii="Times New Roman" w:eastAsia="Times New Roman" w:hAnsi="Times New Roman" w:cs="Times New Roman"/>
          <w:color w:val="000000"/>
          <w:sz w:val="24"/>
        </w:rPr>
        <w:t>=0)</w:t>
      </w:r>
    </w:p>
    <w:p w14:paraId="08D9D66D" w14:textId="77777777" w:rsidR="006A7B02" w:rsidRPr="0030081D" w:rsidRDefault="006A7B02" w:rsidP="006A7B02">
      <w:pPr>
        <w:pStyle w:val="ListParagraph"/>
        <w:spacing w:after="0" w:line="240" w:lineRule="auto"/>
        <w:ind w:left="2160"/>
        <w:jc w:val="both"/>
        <w:rPr>
          <w:rFonts w:ascii="Times New Roman" w:eastAsia="Times New Roman" w:hAnsi="Times New Roman" w:cs="Times New Roman"/>
          <w:color w:val="000000"/>
          <w:sz w:val="24"/>
          <w:u w:val="single"/>
        </w:rPr>
      </w:pPr>
    </w:p>
    <w:p w14:paraId="1BEE4B66" w14:textId="77777777" w:rsidR="00B0128F" w:rsidRPr="0030081D" w:rsidRDefault="00B0128F" w:rsidP="00DE4BA9">
      <w:pPr>
        <w:pStyle w:val="ListParagraph"/>
        <w:spacing w:after="0" w:line="240" w:lineRule="auto"/>
        <w:ind w:left="2160"/>
        <w:jc w:val="both"/>
        <w:rPr>
          <w:rFonts w:ascii="Times New Roman" w:eastAsia="Times New Roman" w:hAnsi="Times New Roman" w:cs="Times New Roman"/>
          <w:b/>
          <w:color w:val="000000"/>
          <w:sz w:val="24"/>
          <w:u w:val="single"/>
        </w:rPr>
      </w:pPr>
    </w:p>
    <w:p w14:paraId="02D1B1BC" w14:textId="77777777" w:rsidR="007D09C2" w:rsidRPr="0030081D" w:rsidRDefault="007D09C2" w:rsidP="00DE4BA9">
      <w:pPr>
        <w:pStyle w:val="ListParagraph"/>
        <w:spacing w:after="0" w:line="240" w:lineRule="auto"/>
        <w:ind w:left="2160"/>
        <w:jc w:val="both"/>
        <w:rPr>
          <w:rFonts w:ascii="Times New Roman" w:eastAsia="Times New Roman" w:hAnsi="Times New Roman" w:cs="Times New Roman"/>
          <w:b/>
          <w:color w:val="000000"/>
          <w:sz w:val="24"/>
          <w:u w:val="single"/>
        </w:rPr>
      </w:pPr>
    </w:p>
    <w:p w14:paraId="210F46DB" w14:textId="77777777" w:rsidR="007D09C2" w:rsidRPr="0030081D" w:rsidRDefault="007D09C2" w:rsidP="00DE4BA9">
      <w:pPr>
        <w:pStyle w:val="ListParagraph"/>
        <w:spacing w:after="0" w:line="240" w:lineRule="auto"/>
        <w:ind w:left="2160"/>
        <w:jc w:val="both"/>
        <w:rPr>
          <w:rFonts w:ascii="Times New Roman" w:eastAsia="Times New Roman" w:hAnsi="Times New Roman" w:cs="Times New Roman"/>
          <w:b/>
          <w:color w:val="000000"/>
          <w:sz w:val="24"/>
          <w:u w:val="single"/>
        </w:rPr>
      </w:pPr>
    </w:p>
    <w:p w14:paraId="09FF2E85" w14:textId="77777777" w:rsidR="0030081D" w:rsidRDefault="0030081D" w:rsidP="0030081D">
      <w:pPr>
        <w:spacing w:after="0" w:line="240" w:lineRule="auto"/>
        <w:rPr>
          <w:rFonts w:ascii="Times New Roman" w:eastAsia="Times New Roman" w:hAnsi="Times New Roman" w:cs="Times New Roman"/>
          <w:b/>
          <w:color w:val="000000"/>
          <w:sz w:val="24"/>
          <w:u w:val="single"/>
        </w:rPr>
      </w:pPr>
    </w:p>
    <w:p w14:paraId="5E8A74ED" w14:textId="77777777" w:rsidR="0030081D" w:rsidRDefault="0030081D" w:rsidP="0030081D">
      <w:pPr>
        <w:spacing w:after="0" w:line="240" w:lineRule="auto"/>
        <w:rPr>
          <w:rFonts w:ascii="Times New Roman" w:eastAsia="Times New Roman" w:hAnsi="Times New Roman" w:cs="Times New Roman"/>
          <w:b/>
          <w:color w:val="000000"/>
          <w:sz w:val="24"/>
          <w:u w:val="single"/>
        </w:rPr>
      </w:pPr>
    </w:p>
    <w:p w14:paraId="286B000B" w14:textId="77777777" w:rsidR="0030081D" w:rsidRDefault="0030081D" w:rsidP="0030081D">
      <w:pPr>
        <w:spacing w:after="0" w:line="240" w:lineRule="auto"/>
        <w:rPr>
          <w:rFonts w:ascii="Times New Roman" w:eastAsia="Times New Roman" w:hAnsi="Times New Roman" w:cs="Times New Roman"/>
          <w:b/>
          <w:color w:val="000000"/>
          <w:sz w:val="24"/>
          <w:u w:val="single"/>
        </w:rPr>
      </w:pPr>
    </w:p>
    <w:p w14:paraId="4C7169EA" w14:textId="77777777" w:rsidR="0030081D" w:rsidRDefault="0030081D" w:rsidP="0030081D">
      <w:pPr>
        <w:spacing w:after="0" w:line="240" w:lineRule="auto"/>
        <w:rPr>
          <w:rFonts w:ascii="Times New Roman" w:eastAsia="Times New Roman" w:hAnsi="Times New Roman" w:cs="Times New Roman"/>
          <w:b/>
          <w:color w:val="000000"/>
          <w:sz w:val="24"/>
          <w:u w:val="single"/>
        </w:rPr>
      </w:pPr>
    </w:p>
    <w:p w14:paraId="2E36C12A" w14:textId="77777777" w:rsidR="0030081D" w:rsidRDefault="0030081D" w:rsidP="0030081D">
      <w:pPr>
        <w:spacing w:after="0" w:line="240" w:lineRule="auto"/>
        <w:rPr>
          <w:rFonts w:ascii="Times New Roman" w:eastAsia="Times New Roman" w:hAnsi="Times New Roman" w:cs="Times New Roman"/>
          <w:b/>
          <w:color w:val="000000"/>
          <w:sz w:val="24"/>
          <w:u w:val="single"/>
        </w:rPr>
      </w:pPr>
    </w:p>
    <w:p w14:paraId="78E739D3" w14:textId="77777777" w:rsidR="0030081D" w:rsidRDefault="0030081D" w:rsidP="0030081D">
      <w:pPr>
        <w:spacing w:after="0" w:line="240" w:lineRule="auto"/>
        <w:rPr>
          <w:rFonts w:ascii="Times New Roman" w:eastAsia="Times New Roman" w:hAnsi="Times New Roman" w:cs="Times New Roman"/>
          <w:b/>
          <w:color w:val="000000"/>
          <w:sz w:val="24"/>
          <w:u w:val="single"/>
        </w:rPr>
      </w:pPr>
    </w:p>
    <w:p w14:paraId="54013B91" w14:textId="059D26D4" w:rsidR="00DE4BA9" w:rsidRPr="0030081D" w:rsidRDefault="00DE4BA9" w:rsidP="0030081D">
      <w:pPr>
        <w:spacing w:after="0" w:line="240" w:lineRule="auto"/>
        <w:rPr>
          <w:rFonts w:ascii="Times New Roman" w:eastAsia="Times New Roman" w:hAnsi="Times New Roman" w:cs="Times New Roman"/>
          <w:color w:val="000000"/>
          <w:sz w:val="24"/>
          <w:u w:val="single"/>
        </w:rPr>
      </w:pPr>
      <w:r w:rsidRPr="0030081D">
        <w:rPr>
          <w:rFonts w:ascii="Times New Roman" w:eastAsia="Times New Roman" w:hAnsi="Times New Roman" w:cs="Times New Roman"/>
          <w:b/>
          <w:color w:val="000000"/>
          <w:sz w:val="24"/>
          <w:u w:val="single"/>
        </w:rPr>
        <w:lastRenderedPageBreak/>
        <w:t xml:space="preserve">The </w:t>
      </w:r>
      <w:r w:rsidR="008A302C" w:rsidRPr="0030081D">
        <w:rPr>
          <w:rFonts w:ascii="Times New Roman" w:eastAsia="Times New Roman" w:hAnsi="Times New Roman" w:cs="Times New Roman"/>
          <w:b/>
          <w:color w:val="000000"/>
          <w:sz w:val="24"/>
          <w:u w:val="single"/>
        </w:rPr>
        <w:t>QC LAB</w:t>
      </w:r>
      <w:r w:rsidRPr="0030081D">
        <w:rPr>
          <w:rFonts w:ascii="Times New Roman" w:eastAsia="Times New Roman" w:hAnsi="Times New Roman" w:cs="Times New Roman"/>
          <w:b/>
          <w:color w:val="000000"/>
          <w:sz w:val="24"/>
          <w:u w:val="single"/>
        </w:rPr>
        <w:t xml:space="preserve"> has developed four rules to report the result</w:t>
      </w:r>
    </w:p>
    <w:p w14:paraId="4E5702FB" w14:textId="77777777" w:rsidR="00FB5120" w:rsidRPr="0030081D" w:rsidRDefault="00FB5120" w:rsidP="00FB5120">
      <w:pPr>
        <w:pStyle w:val="ListParagraph"/>
        <w:spacing w:after="0" w:line="240" w:lineRule="auto"/>
        <w:ind w:left="2160"/>
        <w:jc w:val="both"/>
        <w:rPr>
          <w:rFonts w:ascii="Times New Roman" w:eastAsia="Times New Roman" w:hAnsi="Times New Roman" w:cs="Times New Roman"/>
          <w:b/>
          <w:color w:val="000000"/>
          <w:sz w:val="24"/>
        </w:rPr>
      </w:pPr>
    </w:p>
    <w:p w14:paraId="7B1A3584" w14:textId="77777777" w:rsidR="005E74A5" w:rsidRPr="0030081D" w:rsidRDefault="00FB5120" w:rsidP="005E74A5">
      <w:pPr>
        <w:pStyle w:val="ListParagraph"/>
        <w:numPr>
          <w:ilvl w:val="2"/>
          <w:numId w:val="40"/>
        </w:numPr>
        <w:spacing w:after="0" w:line="240" w:lineRule="auto"/>
        <w:jc w:val="both"/>
        <w:rPr>
          <w:rFonts w:ascii="Times New Roman" w:eastAsia="Times New Roman" w:hAnsi="Times New Roman" w:cs="Times New Roman"/>
          <w:color w:val="000000"/>
          <w:sz w:val="24"/>
          <w:u w:val="single"/>
        </w:rPr>
      </w:pPr>
      <w:r w:rsidRPr="0030081D">
        <w:rPr>
          <w:rFonts w:ascii="Times New Roman" w:eastAsia="Times New Roman" w:hAnsi="Times New Roman" w:cs="Times New Roman"/>
          <w:color w:val="000000"/>
          <w:sz w:val="24"/>
          <w:u w:val="single"/>
        </w:rPr>
        <w:t>Statement of conformity are reported as</w:t>
      </w:r>
    </w:p>
    <w:p w14:paraId="3783FD18" w14:textId="77777777" w:rsidR="00B12730" w:rsidRPr="0030081D" w:rsidRDefault="00B12730" w:rsidP="00B12730">
      <w:pPr>
        <w:pStyle w:val="ListParagraph"/>
        <w:numPr>
          <w:ilvl w:val="0"/>
          <w:numId w:val="43"/>
        </w:numPr>
        <w:spacing w:after="0" w:line="240" w:lineRule="auto"/>
        <w:jc w:val="both"/>
        <w:rPr>
          <w:rFonts w:ascii="Times New Roman" w:eastAsia="Times New Roman" w:hAnsi="Times New Roman" w:cs="Times New Roman"/>
          <w:sz w:val="24"/>
          <w:szCs w:val="24"/>
        </w:rPr>
      </w:pPr>
      <w:r w:rsidRPr="0030081D">
        <w:rPr>
          <w:rFonts w:ascii="Times New Roman" w:eastAsia="Times New Roman" w:hAnsi="Times New Roman" w:cs="Times New Roman"/>
          <w:sz w:val="24"/>
          <w:szCs w:val="24"/>
        </w:rPr>
        <w:t xml:space="preserve">Pass </w:t>
      </w:r>
    </w:p>
    <w:p w14:paraId="5D914A2C" w14:textId="77777777" w:rsidR="001C1D1C" w:rsidRPr="0030081D" w:rsidRDefault="00A11CC0" w:rsidP="001C1D1C">
      <w:pPr>
        <w:pStyle w:val="ListParagraph"/>
        <w:numPr>
          <w:ilvl w:val="0"/>
          <w:numId w:val="43"/>
        </w:numPr>
        <w:spacing w:after="0" w:line="240" w:lineRule="auto"/>
        <w:jc w:val="both"/>
        <w:rPr>
          <w:rFonts w:ascii="Times New Roman" w:eastAsia="Times New Roman" w:hAnsi="Times New Roman" w:cs="Times New Roman"/>
          <w:sz w:val="24"/>
          <w:szCs w:val="24"/>
        </w:rPr>
      </w:pPr>
      <w:r w:rsidRPr="0030081D">
        <w:rPr>
          <w:rFonts w:ascii="Times New Roman" w:eastAsia="Times New Roman" w:hAnsi="Times New Roman" w:cs="Times New Roman"/>
          <w:sz w:val="24"/>
          <w:szCs w:val="24"/>
        </w:rPr>
        <w:t>Fail</w:t>
      </w:r>
    </w:p>
    <w:p w14:paraId="29D76CA0" w14:textId="77777777" w:rsidR="00124F9D" w:rsidRPr="0030081D" w:rsidRDefault="00DE4BA9" w:rsidP="00B12730">
      <w:pPr>
        <w:pStyle w:val="ListParagraph"/>
        <w:numPr>
          <w:ilvl w:val="0"/>
          <w:numId w:val="43"/>
        </w:numPr>
        <w:spacing w:after="0" w:line="240" w:lineRule="auto"/>
        <w:jc w:val="both"/>
        <w:rPr>
          <w:rFonts w:ascii="Times New Roman" w:eastAsia="Times New Roman" w:hAnsi="Times New Roman" w:cs="Times New Roman"/>
          <w:sz w:val="24"/>
          <w:szCs w:val="24"/>
        </w:rPr>
      </w:pPr>
      <w:r w:rsidRPr="0030081D">
        <w:rPr>
          <w:rFonts w:ascii="Times New Roman" w:eastAsia="Times New Roman" w:hAnsi="Times New Roman" w:cs="Times New Roman"/>
          <w:sz w:val="24"/>
          <w:szCs w:val="24"/>
        </w:rPr>
        <w:t>Conditionally pass</w:t>
      </w:r>
    </w:p>
    <w:p w14:paraId="486F0C84" w14:textId="77777777" w:rsidR="00DE4BA9" w:rsidRPr="0030081D" w:rsidRDefault="00DE4BA9" w:rsidP="00B12730">
      <w:pPr>
        <w:pStyle w:val="ListParagraph"/>
        <w:numPr>
          <w:ilvl w:val="0"/>
          <w:numId w:val="43"/>
        </w:numPr>
        <w:spacing w:after="0" w:line="240" w:lineRule="auto"/>
        <w:jc w:val="both"/>
        <w:rPr>
          <w:rFonts w:ascii="Times New Roman" w:eastAsia="Times New Roman" w:hAnsi="Times New Roman" w:cs="Times New Roman"/>
          <w:sz w:val="24"/>
          <w:szCs w:val="24"/>
        </w:rPr>
      </w:pPr>
      <w:r w:rsidRPr="0030081D">
        <w:rPr>
          <w:rFonts w:ascii="Times New Roman" w:eastAsia="Times New Roman" w:hAnsi="Times New Roman" w:cs="Times New Roman"/>
          <w:sz w:val="24"/>
          <w:szCs w:val="24"/>
        </w:rPr>
        <w:t>Conditionally fail</w:t>
      </w:r>
    </w:p>
    <w:p w14:paraId="67400E59" w14:textId="77777777" w:rsidR="00EF6F8C" w:rsidRPr="0030081D" w:rsidRDefault="00EF6F8C" w:rsidP="00B12730">
      <w:pPr>
        <w:spacing w:after="0" w:line="240" w:lineRule="auto"/>
        <w:ind w:left="1800"/>
        <w:jc w:val="both"/>
        <w:rPr>
          <w:rFonts w:ascii="Times New Roman" w:eastAsia="Times New Roman" w:hAnsi="Times New Roman" w:cs="Times New Roman"/>
          <w:color w:val="000000"/>
          <w:sz w:val="24"/>
        </w:rPr>
      </w:pPr>
    </w:p>
    <w:p w14:paraId="1F7369D7" w14:textId="77777777" w:rsidR="00B12730" w:rsidRPr="0030081D" w:rsidRDefault="00B12730" w:rsidP="00DE4BA9">
      <w:pPr>
        <w:spacing w:after="0" w:line="240" w:lineRule="auto"/>
        <w:ind w:left="1800"/>
        <w:jc w:val="both"/>
        <w:rPr>
          <w:rFonts w:ascii="Times New Roman" w:eastAsia="Times New Roman" w:hAnsi="Times New Roman" w:cs="Times New Roman"/>
          <w:color w:val="000000"/>
          <w:sz w:val="24"/>
          <w:u w:val="single"/>
        </w:rPr>
      </w:pPr>
      <w:r w:rsidRPr="0030081D">
        <w:rPr>
          <w:rFonts w:ascii="Times New Roman" w:eastAsia="Times New Roman" w:hAnsi="Times New Roman" w:cs="Times New Roman"/>
          <w:color w:val="000000"/>
          <w:sz w:val="24"/>
        </w:rPr>
        <w:t xml:space="preserve"> </w:t>
      </w:r>
      <w:r w:rsidR="00DE4BA9" w:rsidRPr="0030081D">
        <w:rPr>
          <w:rFonts w:ascii="Times New Roman" w:eastAsia="Times New Roman" w:hAnsi="Times New Roman" w:cs="Times New Roman"/>
          <w:b/>
          <w:color w:val="000000"/>
          <w:sz w:val="24"/>
          <w:u w:val="single"/>
        </w:rPr>
        <w:t>Rule 1</w:t>
      </w:r>
      <w:r w:rsidR="00DE4BA9" w:rsidRPr="0030081D">
        <w:rPr>
          <w:rFonts w:ascii="Times New Roman" w:eastAsia="Times New Roman" w:hAnsi="Times New Roman" w:cs="Times New Roman"/>
          <w:color w:val="000000"/>
          <w:sz w:val="24"/>
        </w:rPr>
        <w:t xml:space="preserve">: If the </w:t>
      </w:r>
      <w:r w:rsidR="00414281" w:rsidRPr="0030081D">
        <w:rPr>
          <w:rFonts w:ascii="Times New Roman" w:eastAsia="Times New Roman" w:hAnsi="Times New Roman" w:cs="Times New Roman"/>
          <w:color w:val="000000"/>
          <w:sz w:val="24"/>
        </w:rPr>
        <w:t>test results plus or minus</w:t>
      </w:r>
      <w:r w:rsidR="00DE4BA9" w:rsidRPr="0030081D">
        <w:rPr>
          <w:rFonts w:ascii="Times New Roman" w:eastAsia="Times New Roman" w:hAnsi="Times New Roman" w:cs="Times New Roman"/>
          <w:color w:val="000000"/>
          <w:sz w:val="24"/>
        </w:rPr>
        <w:t xml:space="preserve"> and reported uncertainty within rage, then result will be fall in </w:t>
      </w:r>
      <w:r w:rsidR="00414281" w:rsidRPr="0030081D">
        <w:rPr>
          <w:rFonts w:ascii="Times New Roman" w:eastAsia="Times New Roman" w:hAnsi="Times New Roman" w:cs="Times New Roman"/>
          <w:color w:val="000000"/>
          <w:sz w:val="24"/>
        </w:rPr>
        <w:t>pass category.</w:t>
      </w:r>
    </w:p>
    <w:p w14:paraId="29B01A19" w14:textId="77777777" w:rsidR="00B12730" w:rsidRPr="0030081D" w:rsidRDefault="00B12730"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63E60560" w14:textId="77777777" w:rsidR="00B12730" w:rsidRPr="0030081D" w:rsidRDefault="00B12730"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A691AFB" w14:textId="42AAE4AB" w:rsidR="00EF6F8C" w:rsidRPr="0030081D" w:rsidRDefault="00000000" w:rsidP="00B12730">
      <w:pPr>
        <w:pStyle w:val="ListParagraph"/>
        <w:spacing w:after="0" w:line="240" w:lineRule="auto"/>
        <w:ind w:left="2160"/>
        <w:jc w:val="both"/>
        <w:rPr>
          <w:rFonts w:ascii="Times New Roman" w:eastAsia="Times New Roman" w:hAnsi="Times New Roman" w:cs="Times New Roman"/>
          <w:color w:val="000000"/>
          <w:sz w:val="24"/>
          <w:u w:val="single"/>
        </w:rPr>
      </w:pPr>
      <w:r>
        <w:rPr>
          <w:rFonts w:ascii="Times New Roman" w:eastAsia="Times New Roman" w:hAnsi="Times New Roman" w:cs="Times New Roman"/>
          <w:noProof/>
          <w:color w:val="000000"/>
          <w:sz w:val="24"/>
          <w:u w:val="single"/>
        </w:rPr>
        <w:pict w14:anchorId="6A25C5B7">
          <v:shapetype id="_x0000_t202" coordsize="21600,21600" o:spt="202" path="m,l,21600r21600,l21600,xe">
            <v:stroke joinstyle="miter"/>
            <v:path gradientshapeok="t" o:connecttype="rect"/>
          </v:shapetype>
          <v:shape id="_x0000_s2050" type="#_x0000_t202" style="position:absolute;left:0;text-align:left;margin-left:88.65pt;margin-top:5.7pt;width:351.95pt;height:146.3pt;z-index:251658240;mso-wrap-style:none" strokeweight="1.5pt">
            <v:textbox style="mso-next-textbox:#_x0000_s2050">
              <w:txbxContent>
                <w:p w14:paraId="32213B06" w14:textId="77777777" w:rsidR="00EF6F8C" w:rsidRDefault="00EF6F8C">
                  <w:r>
                    <w:rPr>
                      <w:noProof/>
                    </w:rPr>
                    <w:drawing>
                      <wp:inline distT="0" distB="0" distL="0" distR="0" wp14:anchorId="60E2B12D" wp14:editId="73B401F5">
                        <wp:extent cx="4243070" cy="1762760"/>
                        <wp:effectExtent l="19050" t="0" r="508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4243070" cy="1762760"/>
                                </a:xfrm>
                                <a:prstGeom prst="rect">
                                  <a:avLst/>
                                </a:prstGeom>
                                <a:noFill/>
                                <a:ln w="9525">
                                  <a:noFill/>
                                  <a:miter lim="800000"/>
                                  <a:headEnd/>
                                  <a:tailEnd/>
                                </a:ln>
                              </pic:spPr>
                            </pic:pic>
                          </a:graphicData>
                        </a:graphic>
                      </wp:inline>
                    </w:drawing>
                  </w:r>
                </w:p>
              </w:txbxContent>
            </v:textbox>
          </v:shape>
        </w:pict>
      </w:r>
    </w:p>
    <w:p w14:paraId="7D3CC042"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EA8A335"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4689EC37" w14:textId="4F59CA18"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3437CA28"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5B5321A5"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F3E8ADD"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3D62048C"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7455348A"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3CD8F7E"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00683E8"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3B4D8659" w14:textId="77777777" w:rsidR="006A7B02" w:rsidRPr="0030081D" w:rsidRDefault="006A7B02" w:rsidP="00B12730">
      <w:pPr>
        <w:pStyle w:val="ListParagraph"/>
        <w:spacing w:after="0" w:line="240" w:lineRule="auto"/>
        <w:ind w:left="2160"/>
        <w:jc w:val="both"/>
        <w:rPr>
          <w:rFonts w:ascii="Times New Roman" w:eastAsia="Times New Roman" w:hAnsi="Times New Roman" w:cs="Times New Roman"/>
          <w:color w:val="000000"/>
          <w:sz w:val="24"/>
        </w:rPr>
      </w:pPr>
    </w:p>
    <w:p w14:paraId="70165FF9" w14:textId="0F07DA47" w:rsidR="00EF6F8C" w:rsidRPr="0030081D"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r w:rsidRPr="0030081D">
        <w:rPr>
          <w:rFonts w:ascii="Times New Roman" w:eastAsia="Times New Roman" w:hAnsi="Times New Roman" w:cs="Times New Roman"/>
          <w:color w:val="000000"/>
          <w:sz w:val="24"/>
        </w:rPr>
        <w:t>b.</w:t>
      </w:r>
      <w:r w:rsidRPr="0030081D">
        <w:rPr>
          <w:rFonts w:ascii="Times New Roman" w:eastAsia="Times New Roman" w:hAnsi="Times New Roman" w:cs="Times New Roman"/>
          <w:color w:val="000000"/>
          <w:sz w:val="24"/>
          <w:u w:val="single"/>
        </w:rPr>
        <w:t xml:space="preserve"> </w:t>
      </w:r>
      <w:r w:rsidR="00414281" w:rsidRPr="0030081D">
        <w:rPr>
          <w:rFonts w:ascii="Times New Roman" w:eastAsia="Times New Roman" w:hAnsi="Times New Roman" w:cs="Times New Roman"/>
          <w:b/>
          <w:color w:val="000000"/>
          <w:sz w:val="24"/>
          <w:u w:val="single"/>
        </w:rPr>
        <w:t>Rule 2:</w:t>
      </w:r>
      <w:r w:rsidRPr="0030081D">
        <w:rPr>
          <w:rFonts w:ascii="Times New Roman" w:eastAsia="Times New Roman" w:hAnsi="Times New Roman" w:cs="Times New Roman"/>
          <w:color w:val="000000"/>
          <w:sz w:val="24"/>
          <w:u w:val="single"/>
        </w:rPr>
        <w:t xml:space="preserve"> </w:t>
      </w:r>
    </w:p>
    <w:p w14:paraId="256CD250" w14:textId="77777777" w:rsidR="00EF6F8C" w:rsidRPr="0030081D" w:rsidRDefault="00EF6F8C"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5ACD0E78" w14:textId="65961961" w:rsidR="00414281" w:rsidRPr="0030081D" w:rsidRDefault="002365C9" w:rsidP="00414281">
      <w:pPr>
        <w:spacing w:after="0" w:line="240" w:lineRule="auto"/>
        <w:ind w:left="1800"/>
        <w:jc w:val="both"/>
        <w:rPr>
          <w:rFonts w:ascii="Times New Roman" w:eastAsia="Times New Roman" w:hAnsi="Times New Roman" w:cs="Times New Roman"/>
          <w:color w:val="000000"/>
          <w:sz w:val="24"/>
        </w:rPr>
      </w:pPr>
      <w:r w:rsidRPr="0030081D">
        <w:rPr>
          <w:rFonts w:ascii="Times New Roman" w:eastAsia="Times New Roman" w:hAnsi="Times New Roman" w:cs="Times New Roman"/>
          <w:color w:val="000000"/>
          <w:sz w:val="24"/>
          <w:u w:val="single"/>
        </w:rPr>
        <w:t xml:space="preserve">When the measurement result plus or minus </w:t>
      </w:r>
      <w:r w:rsidR="00414281" w:rsidRPr="0030081D">
        <w:rPr>
          <w:rFonts w:ascii="Times New Roman" w:eastAsia="Times New Roman" w:hAnsi="Times New Roman" w:cs="Times New Roman"/>
          <w:color w:val="000000"/>
          <w:sz w:val="24"/>
          <w:u w:val="single"/>
        </w:rPr>
        <w:t xml:space="preserve">and the measuring uncertainty exceed the within the range, then result will be fall in </w:t>
      </w:r>
      <w:r w:rsidR="00414281" w:rsidRPr="0030081D">
        <w:rPr>
          <w:rFonts w:ascii="Times New Roman" w:eastAsia="Times New Roman" w:hAnsi="Times New Roman" w:cs="Times New Roman"/>
          <w:b/>
          <w:color w:val="000000"/>
          <w:sz w:val="24"/>
          <w:u w:val="single"/>
        </w:rPr>
        <w:t>FAIL</w:t>
      </w:r>
      <w:r w:rsidR="00414281" w:rsidRPr="0030081D">
        <w:rPr>
          <w:rFonts w:ascii="Times New Roman" w:eastAsia="Times New Roman" w:hAnsi="Times New Roman" w:cs="Times New Roman"/>
          <w:color w:val="000000"/>
          <w:sz w:val="24"/>
          <w:u w:val="single"/>
        </w:rPr>
        <w:t xml:space="preserve"> category</w:t>
      </w:r>
      <w:r w:rsidR="00414281" w:rsidRPr="0030081D">
        <w:rPr>
          <w:rFonts w:ascii="Times New Roman" w:eastAsia="Times New Roman" w:hAnsi="Times New Roman" w:cs="Times New Roman"/>
          <w:color w:val="000000"/>
          <w:sz w:val="24"/>
        </w:rPr>
        <w:t>.</w:t>
      </w:r>
    </w:p>
    <w:p w14:paraId="4A589706" w14:textId="77777777" w:rsidR="006A7B02" w:rsidRPr="0030081D" w:rsidRDefault="006A7B02" w:rsidP="00414281">
      <w:pPr>
        <w:spacing w:after="0" w:line="240" w:lineRule="auto"/>
        <w:ind w:left="1800"/>
        <w:jc w:val="both"/>
        <w:rPr>
          <w:rFonts w:ascii="Times New Roman" w:eastAsia="Times New Roman" w:hAnsi="Times New Roman" w:cs="Times New Roman"/>
          <w:color w:val="000000"/>
          <w:sz w:val="24"/>
          <w:u w:val="single"/>
        </w:rPr>
      </w:pPr>
    </w:p>
    <w:p w14:paraId="07B0EF68" w14:textId="77777777" w:rsidR="00EF6F8C" w:rsidRPr="0030081D" w:rsidRDefault="00414281" w:rsidP="00B12730">
      <w:pPr>
        <w:pStyle w:val="ListParagraph"/>
        <w:spacing w:after="0" w:line="240" w:lineRule="auto"/>
        <w:ind w:left="2160"/>
        <w:jc w:val="both"/>
        <w:rPr>
          <w:rFonts w:ascii="Times New Roman" w:eastAsia="Times New Roman" w:hAnsi="Times New Roman" w:cs="Times New Roman"/>
          <w:color w:val="000000"/>
          <w:sz w:val="24"/>
          <w:u w:val="single"/>
        </w:rPr>
      </w:pPr>
      <w:r w:rsidRPr="0030081D">
        <w:rPr>
          <w:rFonts w:ascii="Times New Roman" w:eastAsia="Times New Roman" w:hAnsi="Times New Roman" w:cs="Times New Roman"/>
          <w:color w:val="000000"/>
          <w:sz w:val="24"/>
          <w:u w:val="single"/>
        </w:rPr>
        <w:t xml:space="preserve">  </w:t>
      </w:r>
    </w:p>
    <w:p w14:paraId="29DD2C25" w14:textId="77777777" w:rsidR="00EF6F8C" w:rsidRPr="0030081D" w:rsidRDefault="00000000" w:rsidP="00B12730">
      <w:pPr>
        <w:pStyle w:val="ListParagraph"/>
        <w:spacing w:after="0" w:line="240" w:lineRule="auto"/>
        <w:ind w:left="2160"/>
        <w:jc w:val="both"/>
        <w:rPr>
          <w:rFonts w:ascii="Times New Roman" w:eastAsia="Times New Roman" w:hAnsi="Times New Roman" w:cs="Times New Roman"/>
          <w:color w:val="000000"/>
          <w:sz w:val="24"/>
          <w:u w:val="single"/>
        </w:rPr>
      </w:pPr>
      <w:r>
        <w:rPr>
          <w:rFonts w:ascii="Times New Roman" w:eastAsia="Times New Roman" w:hAnsi="Times New Roman" w:cs="Times New Roman"/>
          <w:noProof/>
          <w:color w:val="000000"/>
          <w:sz w:val="24"/>
          <w:u w:val="single"/>
        </w:rPr>
        <w:pict w14:anchorId="461EF07F">
          <v:shape id="_x0000_s2051" type="#_x0000_t202" style="position:absolute;left:0;text-align:left;margin-left:87.55pt;margin-top:10.55pt;width:361.15pt;height:155.55pt;z-index:251659264" strokeweight="1pt">
            <v:textbox>
              <w:txbxContent>
                <w:p w14:paraId="5EA678DD" w14:textId="77777777" w:rsidR="002365C9" w:rsidRDefault="002365C9">
                  <w:r>
                    <w:rPr>
                      <w:noProof/>
                    </w:rPr>
                    <w:drawing>
                      <wp:inline distT="0" distB="0" distL="0" distR="0" wp14:anchorId="5BBC0272" wp14:editId="56B6C5BA">
                        <wp:extent cx="4498975" cy="1924050"/>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4498975" cy="1924050"/>
                                </a:xfrm>
                                <a:prstGeom prst="rect">
                                  <a:avLst/>
                                </a:prstGeom>
                                <a:noFill/>
                                <a:ln w="9525">
                                  <a:noFill/>
                                  <a:miter lim="800000"/>
                                  <a:headEnd/>
                                  <a:tailEnd/>
                                </a:ln>
                              </pic:spPr>
                            </pic:pic>
                          </a:graphicData>
                        </a:graphic>
                      </wp:inline>
                    </w:drawing>
                  </w:r>
                </w:p>
              </w:txbxContent>
            </v:textbox>
          </v:shape>
        </w:pict>
      </w:r>
    </w:p>
    <w:p w14:paraId="24F3463C" w14:textId="77777777" w:rsidR="002365C9" w:rsidRPr="0030081D"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23DA2784" w14:textId="77777777" w:rsidR="002365C9" w:rsidRPr="0030081D"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4FC7426D" w14:textId="77777777" w:rsidR="002365C9" w:rsidRPr="0030081D"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2A4C3EA5" w14:textId="77777777" w:rsidR="002365C9" w:rsidRPr="0030081D"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4A0BFAC3" w14:textId="77777777" w:rsidR="00414281" w:rsidRPr="0030081D" w:rsidRDefault="00414281" w:rsidP="00414281">
      <w:pPr>
        <w:spacing w:after="0" w:line="240" w:lineRule="auto"/>
        <w:jc w:val="both"/>
        <w:rPr>
          <w:rFonts w:ascii="Times New Roman" w:eastAsia="Times New Roman" w:hAnsi="Times New Roman" w:cs="Times New Roman"/>
          <w:b/>
          <w:color w:val="333333"/>
          <w:sz w:val="24"/>
          <w:szCs w:val="24"/>
          <w:u w:val="single"/>
        </w:rPr>
      </w:pPr>
      <w:r w:rsidRPr="0030081D">
        <w:rPr>
          <w:rFonts w:ascii="Times New Roman" w:eastAsia="Times New Roman" w:hAnsi="Times New Roman" w:cs="Times New Roman"/>
          <w:color w:val="333333"/>
          <w:sz w:val="24"/>
          <w:szCs w:val="24"/>
        </w:rPr>
        <w:t xml:space="preserve">                                </w:t>
      </w:r>
      <w:r w:rsidRPr="0030081D">
        <w:rPr>
          <w:rFonts w:ascii="Times New Roman" w:eastAsia="Times New Roman" w:hAnsi="Times New Roman" w:cs="Times New Roman"/>
          <w:b/>
          <w:color w:val="333333"/>
          <w:sz w:val="24"/>
          <w:szCs w:val="24"/>
        </w:rPr>
        <w:t>C.</w:t>
      </w:r>
      <w:r w:rsidRPr="0030081D">
        <w:rPr>
          <w:rFonts w:ascii="Times New Roman" w:eastAsia="Times New Roman" w:hAnsi="Times New Roman" w:cs="Times New Roman"/>
          <w:b/>
          <w:color w:val="333333"/>
          <w:sz w:val="24"/>
          <w:szCs w:val="24"/>
          <w:u w:val="single"/>
        </w:rPr>
        <w:t xml:space="preserve"> Rule 3:</w:t>
      </w:r>
    </w:p>
    <w:p w14:paraId="489FD4DE" w14:textId="77777777" w:rsidR="009D59AD" w:rsidRPr="0030081D" w:rsidRDefault="009D59AD" w:rsidP="009D59AD">
      <w:pPr>
        <w:pStyle w:val="ListParagraph"/>
        <w:ind w:left="2160"/>
        <w:jc w:val="both"/>
        <w:rPr>
          <w:rFonts w:ascii="Times New Roman" w:eastAsia="Times New Roman" w:hAnsi="Times New Roman" w:cs="Times New Roman"/>
          <w:color w:val="000000"/>
          <w:sz w:val="24"/>
          <w:u w:val="single"/>
        </w:rPr>
      </w:pPr>
    </w:p>
    <w:p w14:paraId="36B6342C" w14:textId="405AA854" w:rsidR="009533D5" w:rsidRPr="0030081D" w:rsidRDefault="00414281" w:rsidP="009533D5">
      <w:pPr>
        <w:pStyle w:val="ListParagraph"/>
        <w:spacing w:after="0" w:line="240" w:lineRule="auto"/>
        <w:ind w:left="2880"/>
        <w:jc w:val="both"/>
        <w:rPr>
          <w:rFonts w:ascii="Times New Roman" w:eastAsia="Times New Roman" w:hAnsi="Times New Roman" w:cs="Times New Roman"/>
          <w:color w:val="333333"/>
          <w:sz w:val="24"/>
          <w:szCs w:val="24"/>
          <w:u w:val="single"/>
        </w:rPr>
      </w:pPr>
      <w:r w:rsidRPr="0030081D">
        <w:rPr>
          <w:rFonts w:ascii="Times New Roman" w:eastAsia="Times New Roman" w:hAnsi="Times New Roman" w:cs="Times New Roman"/>
          <w:color w:val="000000"/>
          <w:sz w:val="24"/>
          <w:u w:val="single"/>
        </w:rPr>
        <w:t xml:space="preserve">If the measuring result plus or minus and reported uncertainty most likely </w:t>
      </w:r>
      <w:r w:rsidR="009533D5" w:rsidRPr="0030081D">
        <w:rPr>
          <w:rFonts w:ascii="Times New Roman" w:eastAsia="Times New Roman" w:hAnsi="Times New Roman" w:cs="Times New Roman"/>
          <w:color w:val="000000"/>
          <w:sz w:val="24"/>
          <w:u w:val="single"/>
        </w:rPr>
        <w:t xml:space="preserve">towards </w:t>
      </w:r>
      <w:r w:rsidRPr="0030081D">
        <w:rPr>
          <w:rFonts w:ascii="Times New Roman" w:eastAsia="Times New Roman" w:hAnsi="Times New Roman" w:cs="Times New Roman"/>
          <w:color w:val="000000"/>
          <w:sz w:val="24"/>
          <w:u w:val="single"/>
        </w:rPr>
        <w:t>pass category and m</w:t>
      </w:r>
      <w:r w:rsidR="009533D5" w:rsidRPr="0030081D">
        <w:rPr>
          <w:rFonts w:ascii="Times New Roman" w:eastAsia="Times New Roman" w:hAnsi="Times New Roman" w:cs="Times New Roman"/>
          <w:color w:val="000000"/>
          <w:sz w:val="24"/>
          <w:u w:val="single"/>
        </w:rPr>
        <w:t>inimum</w:t>
      </w:r>
      <w:r w:rsidRPr="0030081D">
        <w:rPr>
          <w:rFonts w:ascii="Times New Roman" w:eastAsia="Times New Roman" w:hAnsi="Times New Roman" w:cs="Times New Roman"/>
          <w:color w:val="000000"/>
          <w:sz w:val="24"/>
          <w:u w:val="single"/>
        </w:rPr>
        <w:t xml:space="preserve"> portion </w:t>
      </w:r>
      <w:r w:rsidR="009533D5" w:rsidRPr="0030081D">
        <w:rPr>
          <w:rFonts w:ascii="Times New Roman" w:eastAsia="Times New Roman" w:hAnsi="Times New Roman" w:cs="Times New Roman"/>
          <w:color w:val="000000"/>
          <w:sz w:val="24"/>
          <w:u w:val="single"/>
        </w:rPr>
        <w:t>fall in fail side</w:t>
      </w:r>
      <w:r w:rsidRPr="0030081D">
        <w:rPr>
          <w:rFonts w:ascii="Times New Roman" w:eastAsia="Times New Roman" w:hAnsi="Times New Roman" w:cs="Times New Roman"/>
          <w:color w:val="000000"/>
          <w:sz w:val="24"/>
          <w:u w:val="single"/>
        </w:rPr>
        <w:t xml:space="preserve"> then the </w:t>
      </w:r>
      <w:r w:rsidR="008A302C" w:rsidRPr="0030081D">
        <w:rPr>
          <w:rFonts w:ascii="Times New Roman" w:eastAsia="Times New Roman" w:hAnsi="Times New Roman" w:cs="Times New Roman"/>
          <w:color w:val="000000"/>
          <w:sz w:val="24"/>
          <w:u w:val="single"/>
        </w:rPr>
        <w:t>QC LAB</w:t>
      </w:r>
      <w:r w:rsidRPr="0030081D">
        <w:rPr>
          <w:rFonts w:ascii="Times New Roman" w:eastAsia="Times New Roman" w:hAnsi="Times New Roman" w:cs="Times New Roman"/>
          <w:color w:val="000000"/>
          <w:sz w:val="24"/>
          <w:u w:val="single"/>
        </w:rPr>
        <w:t xml:space="preserve"> </w:t>
      </w:r>
      <w:r w:rsidR="00D5474B" w:rsidRPr="0030081D">
        <w:rPr>
          <w:rFonts w:ascii="Times New Roman" w:eastAsia="Times New Roman" w:hAnsi="Times New Roman" w:cs="Times New Roman"/>
          <w:color w:val="000000"/>
          <w:sz w:val="24"/>
          <w:u w:val="single"/>
        </w:rPr>
        <w:t>fertilizer</w:t>
      </w:r>
      <w:r w:rsidRPr="0030081D">
        <w:rPr>
          <w:rFonts w:ascii="Times New Roman" w:eastAsia="Times New Roman" w:hAnsi="Times New Roman" w:cs="Times New Roman"/>
          <w:color w:val="000000"/>
          <w:sz w:val="24"/>
          <w:u w:val="single"/>
        </w:rPr>
        <w:t xml:space="preserve"> testing laboratory follow the </w:t>
      </w:r>
      <w:r w:rsidR="009533D5" w:rsidRPr="0030081D">
        <w:rPr>
          <w:rFonts w:ascii="Times New Roman" w:eastAsia="Times New Roman" w:hAnsi="Times New Roman" w:cs="Times New Roman"/>
          <w:color w:val="000000"/>
          <w:sz w:val="24"/>
          <w:u w:val="single"/>
        </w:rPr>
        <w:t xml:space="preserve">rule 3, the result will be </w:t>
      </w:r>
      <w:r w:rsidR="009533D5" w:rsidRPr="0030081D">
        <w:rPr>
          <w:rFonts w:ascii="Times New Roman" w:eastAsia="Times New Roman" w:hAnsi="Times New Roman" w:cs="Times New Roman"/>
          <w:b/>
          <w:color w:val="333333"/>
          <w:sz w:val="24"/>
          <w:szCs w:val="24"/>
          <w:u w:val="single"/>
        </w:rPr>
        <w:t>Conditionally pass</w:t>
      </w:r>
    </w:p>
    <w:p w14:paraId="06FC4891" w14:textId="77777777" w:rsidR="002365C9" w:rsidRPr="0030081D" w:rsidRDefault="002365C9"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31895CA6" w14:textId="77777777" w:rsidR="009D59AD" w:rsidRPr="0030081D" w:rsidRDefault="009D59AD" w:rsidP="00DD249C">
      <w:pPr>
        <w:spacing w:after="0" w:line="240" w:lineRule="auto"/>
        <w:jc w:val="both"/>
        <w:rPr>
          <w:rFonts w:ascii="Times New Roman" w:eastAsia="Times New Roman" w:hAnsi="Times New Roman" w:cs="Times New Roman"/>
          <w:color w:val="000000"/>
          <w:sz w:val="24"/>
          <w:u w:val="single"/>
        </w:rPr>
      </w:pPr>
    </w:p>
    <w:p w14:paraId="7DB41B0D"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17EBE42"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76559941" w14:textId="77777777" w:rsidR="009D59AD" w:rsidRPr="0030081D" w:rsidRDefault="00000000" w:rsidP="00B12730">
      <w:pPr>
        <w:pStyle w:val="ListParagraph"/>
        <w:spacing w:after="0" w:line="240" w:lineRule="auto"/>
        <w:ind w:left="2160"/>
        <w:jc w:val="both"/>
        <w:rPr>
          <w:rFonts w:ascii="Times New Roman" w:eastAsia="Times New Roman" w:hAnsi="Times New Roman" w:cs="Times New Roman"/>
          <w:color w:val="000000"/>
          <w:sz w:val="24"/>
          <w:u w:val="single"/>
        </w:rPr>
      </w:pPr>
      <w:r>
        <w:rPr>
          <w:rFonts w:ascii="Times New Roman" w:eastAsia="Times New Roman" w:hAnsi="Times New Roman" w:cs="Times New Roman"/>
          <w:noProof/>
          <w:color w:val="000000"/>
          <w:sz w:val="24"/>
          <w:u w:val="single"/>
        </w:rPr>
        <w:pict w14:anchorId="2BFD0B02">
          <v:shape id="_x0000_s2052" type="#_x0000_t202" style="position:absolute;left:0;text-align:left;margin-left:73.15pt;margin-top:-12.95pt;width:377.85pt;height:165.9pt;z-index:251660288" strokeweight="1pt">
            <v:textbox>
              <w:txbxContent>
                <w:p w14:paraId="0FB82C95" w14:textId="77777777" w:rsidR="009D59AD" w:rsidRDefault="009D59AD">
                  <w:r>
                    <w:rPr>
                      <w:noProof/>
                    </w:rPr>
                    <w:drawing>
                      <wp:inline distT="0" distB="0" distL="0" distR="0" wp14:anchorId="3CCC4324" wp14:editId="03389C5D">
                        <wp:extent cx="4718050" cy="1989455"/>
                        <wp:effectExtent l="19050" t="0" r="635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4718050" cy="1989455"/>
                                </a:xfrm>
                                <a:prstGeom prst="rect">
                                  <a:avLst/>
                                </a:prstGeom>
                                <a:noFill/>
                                <a:ln w="9525">
                                  <a:noFill/>
                                  <a:miter lim="800000"/>
                                  <a:headEnd/>
                                  <a:tailEnd/>
                                </a:ln>
                              </pic:spPr>
                            </pic:pic>
                          </a:graphicData>
                        </a:graphic>
                      </wp:inline>
                    </w:drawing>
                  </w:r>
                </w:p>
              </w:txbxContent>
            </v:textbox>
          </v:shape>
        </w:pict>
      </w:r>
    </w:p>
    <w:p w14:paraId="4CE5440E"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270B29E"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8810F99"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5A401CE6"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68A185DC"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7992EC1"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6AA34FD1"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639FD7D"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49BE61DA"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27BCBFF0"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0F1C2891" w14:textId="77777777" w:rsidR="009D59AD" w:rsidRPr="0030081D" w:rsidRDefault="009D59AD" w:rsidP="00B12730">
      <w:pPr>
        <w:pStyle w:val="ListParagraph"/>
        <w:spacing w:after="0" w:line="240" w:lineRule="auto"/>
        <w:ind w:left="2160"/>
        <w:jc w:val="both"/>
        <w:rPr>
          <w:rFonts w:ascii="Times New Roman" w:eastAsia="Times New Roman" w:hAnsi="Times New Roman" w:cs="Times New Roman"/>
          <w:color w:val="000000"/>
          <w:sz w:val="24"/>
          <w:u w:val="single"/>
        </w:rPr>
      </w:pPr>
    </w:p>
    <w:p w14:paraId="1ACE2351" w14:textId="77777777" w:rsidR="006A7B02" w:rsidRPr="0030081D" w:rsidRDefault="006A7B02" w:rsidP="0003063D">
      <w:pPr>
        <w:pStyle w:val="ListParagraph"/>
        <w:ind w:left="1890"/>
        <w:jc w:val="both"/>
        <w:rPr>
          <w:rFonts w:ascii="Times New Roman" w:eastAsia="Times New Roman" w:hAnsi="Times New Roman" w:cs="Times New Roman"/>
          <w:b/>
          <w:color w:val="000000"/>
          <w:sz w:val="24"/>
        </w:rPr>
      </w:pPr>
    </w:p>
    <w:p w14:paraId="464CF600" w14:textId="2827D2C9" w:rsidR="0003063D" w:rsidRPr="0030081D" w:rsidRDefault="009A0904" w:rsidP="0003063D">
      <w:pPr>
        <w:pStyle w:val="ListParagraph"/>
        <w:ind w:left="1890"/>
        <w:jc w:val="both"/>
        <w:rPr>
          <w:rFonts w:ascii="Times New Roman" w:eastAsia="Times New Roman" w:hAnsi="Times New Roman" w:cs="Times New Roman"/>
          <w:b/>
          <w:color w:val="000000"/>
          <w:sz w:val="24"/>
          <w:u w:val="single"/>
        </w:rPr>
      </w:pPr>
      <w:r w:rsidRPr="0030081D">
        <w:rPr>
          <w:rFonts w:ascii="Times New Roman" w:eastAsia="Times New Roman" w:hAnsi="Times New Roman" w:cs="Times New Roman"/>
          <w:b/>
          <w:color w:val="000000"/>
          <w:sz w:val="24"/>
        </w:rPr>
        <w:t xml:space="preserve">D. </w:t>
      </w:r>
      <w:r w:rsidRPr="0030081D">
        <w:rPr>
          <w:rFonts w:ascii="Times New Roman" w:eastAsia="Times New Roman" w:hAnsi="Times New Roman" w:cs="Times New Roman"/>
          <w:b/>
          <w:color w:val="000000"/>
          <w:sz w:val="24"/>
          <w:u w:val="single"/>
        </w:rPr>
        <w:t>Rule 4</w:t>
      </w:r>
    </w:p>
    <w:p w14:paraId="1186481A" w14:textId="086FFE40" w:rsidR="009A0904" w:rsidRPr="0030081D" w:rsidRDefault="009A0904" w:rsidP="00B76511">
      <w:pPr>
        <w:pStyle w:val="ListParagraph"/>
        <w:spacing w:after="0" w:line="240" w:lineRule="auto"/>
        <w:ind w:left="2880"/>
        <w:jc w:val="both"/>
        <w:rPr>
          <w:rFonts w:ascii="Times New Roman" w:eastAsia="Times New Roman" w:hAnsi="Times New Roman" w:cs="Times New Roman"/>
          <w:b/>
          <w:color w:val="333333"/>
          <w:sz w:val="24"/>
          <w:szCs w:val="24"/>
          <w:u w:val="single"/>
        </w:rPr>
      </w:pPr>
      <w:r w:rsidRPr="0030081D">
        <w:rPr>
          <w:rFonts w:ascii="Times New Roman" w:eastAsia="Times New Roman" w:hAnsi="Times New Roman" w:cs="Times New Roman"/>
          <w:color w:val="000000"/>
          <w:sz w:val="24"/>
          <w:u w:val="single"/>
        </w:rPr>
        <w:t xml:space="preserve">If the measuring result plus or minus and reported uncertainty most likely towards fail category and minimum portion fall in pass side then the </w:t>
      </w:r>
      <w:r w:rsidR="008A302C" w:rsidRPr="0030081D">
        <w:rPr>
          <w:rFonts w:ascii="Times New Roman" w:eastAsia="Times New Roman" w:hAnsi="Times New Roman" w:cs="Times New Roman"/>
          <w:color w:val="000000"/>
          <w:sz w:val="24"/>
          <w:u w:val="single"/>
        </w:rPr>
        <w:t>QC LAB</w:t>
      </w:r>
      <w:r w:rsidRPr="0030081D">
        <w:rPr>
          <w:rFonts w:ascii="Times New Roman" w:eastAsia="Times New Roman" w:hAnsi="Times New Roman" w:cs="Times New Roman"/>
          <w:color w:val="000000"/>
          <w:sz w:val="24"/>
          <w:u w:val="single"/>
        </w:rPr>
        <w:t xml:space="preserve"> </w:t>
      </w:r>
      <w:r w:rsidR="00D5474B" w:rsidRPr="0030081D">
        <w:rPr>
          <w:rFonts w:ascii="Times New Roman" w:eastAsia="Times New Roman" w:hAnsi="Times New Roman" w:cs="Times New Roman"/>
          <w:color w:val="000000"/>
          <w:sz w:val="24"/>
          <w:u w:val="single"/>
        </w:rPr>
        <w:t>fertilizer</w:t>
      </w:r>
      <w:r w:rsidRPr="0030081D">
        <w:rPr>
          <w:rFonts w:ascii="Times New Roman" w:eastAsia="Times New Roman" w:hAnsi="Times New Roman" w:cs="Times New Roman"/>
          <w:color w:val="000000"/>
          <w:sz w:val="24"/>
          <w:u w:val="single"/>
        </w:rPr>
        <w:t xml:space="preserve"> testing laboratory follow the rule 4, the result will be </w:t>
      </w:r>
      <w:r w:rsidRPr="0030081D">
        <w:rPr>
          <w:rFonts w:ascii="Times New Roman" w:eastAsia="Times New Roman" w:hAnsi="Times New Roman" w:cs="Times New Roman"/>
          <w:b/>
          <w:color w:val="333333"/>
          <w:sz w:val="24"/>
          <w:szCs w:val="24"/>
          <w:u w:val="single"/>
        </w:rPr>
        <w:t xml:space="preserve">Conditionally </w:t>
      </w:r>
      <w:proofErr w:type="gramStart"/>
      <w:r w:rsidR="00B20972" w:rsidRPr="0030081D">
        <w:rPr>
          <w:rFonts w:ascii="Times New Roman" w:eastAsia="Times New Roman" w:hAnsi="Times New Roman" w:cs="Times New Roman"/>
          <w:b/>
          <w:color w:val="333333"/>
          <w:sz w:val="24"/>
          <w:szCs w:val="24"/>
          <w:u w:val="single"/>
        </w:rPr>
        <w:t>fail</w:t>
      </w:r>
      <w:proofErr w:type="gramEnd"/>
      <w:r w:rsidR="00B20972" w:rsidRPr="0030081D">
        <w:rPr>
          <w:rFonts w:ascii="Times New Roman" w:eastAsia="Times New Roman" w:hAnsi="Times New Roman" w:cs="Times New Roman"/>
          <w:b/>
          <w:color w:val="333333"/>
          <w:sz w:val="24"/>
          <w:szCs w:val="24"/>
          <w:u w:val="single"/>
        </w:rPr>
        <w:t>.</w:t>
      </w:r>
    </w:p>
    <w:p w14:paraId="6788C8B6" w14:textId="117883D5" w:rsidR="006106B0" w:rsidRPr="0030081D" w:rsidRDefault="008A302C" w:rsidP="00B76511">
      <w:pPr>
        <w:pStyle w:val="ListParagraph"/>
        <w:spacing w:after="0" w:line="240" w:lineRule="auto"/>
        <w:ind w:left="2880"/>
        <w:jc w:val="both"/>
        <w:rPr>
          <w:rFonts w:ascii="Times New Roman" w:eastAsia="Times New Roman" w:hAnsi="Times New Roman" w:cs="Times New Roman"/>
          <w:color w:val="333333"/>
          <w:sz w:val="24"/>
          <w:szCs w:val="24"/>
          <w:u w:val="single"/>
        </w:rPr>
      </w:pPr>
      <w:r w:rsidRPr="0030081D">
        <w:rPr>
          <w:rFonts w:ascii="Times New Roman" w:eastAsia="Times New Roman" w:hAnsi="Times New Roman" w:cs="Times New Roman"/>
          <w:color w:val="000000"/>
          <w:sz w:val="24"/>
          <w:u w:val="single"/>
        </w:rPr>
        <w:t>QC LAB</w:t>
      </w:r>
      <w:r w:rsidR="006106B0" w:rsidRPr="0030081D">
        <w:rPr>
          <w:rFonts w:ascii="Times New Roman" w:eastAsia="Times New Roman" w:hAnsi="Times New Roman" w:cs="Times New Roman"/>
          <w:color w:val="000000"/>
          <w:sz w:val="24"/>
          <w:u w:val="single"/>
        </w:rPr>
        <w:t xml:space="preserve"> water testing Laboratory follow the confidence level 95%,</w:t>
      </w:r>
    </w:p>
    <w:p w14:paraId="0588E1F6" w14:textId="77777777" w:rsidR="0033285E" w:rsidRPr="0030081D" w:rsidRDefault="0033285E" w:rsidP="005E74A5">
      <w:pPr>
        <w:spacing w:after="0" w:line="240" w:lineRule="auto"/>
        <w:jc w:val="both"/>
        <w:rPr>
          <w:rFonts w:ascii="Times New Roman" w:eastAsia="Times New Roman" w:hAnsi="Times New Roman" w:cs="Times New Roman"/>
          <w:color w:val="000000"/>
          <w:sz w:val="24"/>
          <w:u w:val="single"/>
        </w:rPr>
      </w:pPr>
    </w:p>
    <w:p w14:paraId="6F5146CC" w14:textId="07F61B2E" w:rsidR="005E74A5" w:rsidRPr="0030081D" w:rsidRDefault="005E74A5" w:rsidP="005E74A5">
      <w:pPr>
        <w:pStyle w:val="ListParagraph"/>
        <w:numPr>
          <w:ilvl w:val="2"/>
          <w:numId w:val="40"/>
        </w:numPr>
        <w:spacing w:after="0" w:line="240" w:lineRule="auto"/>
        <w:jc w:val="both"/>
        <w:rPr>
          <w:rFonts w:ascii="Times New Roman" w:eastAsia="Times New Roman" w:hAnsi="Times New Roman" w:cs="Times New Roman"/>
          <w:color w:val="000000"/>
          <w:sz w:val="24"/>
          <w:u w:val="single"/>
        </w:rPr>
      </w:pPr>
      <w:r w:rsidRPr="0030081D">
        <w:rPr>
          <w:rFonts w:ascii="Times New Roman" w:eastAsia="Times New Roman" w:hAnsi="Times New Roman" w:cs="Times New Roman"/>
          <w:color w:val="000000"/>
          <w:sz w:val="24"/>
          <w:u w:val="single"/>
        </w:rPr>
        <w:t>When the decision rule is not provided, the</w:t>
      </w:r>
      <w:r w:rsidR="0095481C" w:rsidRPr="0030081D">
        <w:rPr>
          <w:rFonts w:ascii="Times New Roman" w:eastAsia="Times New Roman" w:hAnsi="Times New Roman" w:cs="Times New Roman"/>
          <w:color w:val="000000"/>
          <w:sz w:val="24"/>
          <w:u w:val="single"/>
        </w:rPr>
        <w:t xml:space="preserve"> </w:t>
      </w:r>
      <w:r w:rsidR="008A302C" w:rsidRPr="0030081D">
        <w:rPr>
          <w:rFonts w:ascii="Times New Roman" w:eastAsia="Times New Roman" w:hAnsi="Times New Roman" w:cs="Times New Roman"/>
          <w:color w:val="000000"/>
          <w:sz w:val="24"/>
          <w:u w:val="single"/>
        </w:rPr>
        <w:t>QC LAB</w:t>
      </w:r>
      <w:r w:rsidR="0095481C" w:rsidRPr="0030081D">
        <w:rPr>
          <w:rFonts w:ascii="Times New Roman" w:eastAsia="Times New Roman" w:hAnsi="Times New Roman" w:cs="Times New Roman"/>
          <w:color w:val="000000"/>
          <w:sz w:val="24"/>
          <w:u w:val="single"/>
        </w:rPr>
        <w:t xml:space="preserve"> </w:t>
      </w:r>
      <w:r w:rsidR="00D5474B" w:rsidRPr="0030081D">
        <w:rPr>
          <w:rFonts w:ascii="Times New Roman" w:eastAsia="Times New Roman" w:hAnsi="Times New Roman" w:cs="Times New Roman"/>
          <w:color w:val="000000"/>
          <w:sz w:val="24"/>
          <w:u w:val="single"/>
        </w:rPr>
        <w:t>fertilizer</w:t>
      </w:r>
      <w:r w:rsidR="0095481C" w:rsidRPr="0030081D">
        <w:rPr>
          <w:rFonts w:ascii="Times New Roman" w:eastAsia="Times New Roman" w:hAnsi="Times New Roman" w:cs="Times New Roman"/>
          <w:color w:val="000000"/>
          <w:sz w:val="24"/>
          <w:u w:val="single"/>
        </w:rPr>
        <w:t xml:space="preserve"> Testing laboratory must</w:t>
      </w:r>
      <w:r w:rsidRPr="0030081D">
        <w:rPr>
          <w:rFonts w:ascii="Times New Roman" w:eastAsia="Times New Roman" w:hAnsi="Times New Roman" w:cs="Times New Roman"/>
          <w:color w:val="000000"/>
          <w:sz w:val="24"/>
          <w:u w:val="single"/>
        </w:rPr>
        <w:t xml:space="preserve"> document the decision rule and account for the level of risk associated with the decision rule used.</w:t>
      </w:r>
    </w:p>
    <w:p w14:paraId="1C15F54D" w14:textId="739E4F11" w:rsidR="005E74A5" w:rsidRPr="0030081D" w:rsidRDefault="005E74A5" w:rsidP="005E74A5">
      <w:pPr>
        <w:pStyle w:val="ListParagraph"/>
        <w:numPr>
          <w:ilvl w:val="2"/>
          <w:numId w:val="40"/>
        </w:numPr>
        <w:spacing w:after="0" w:line="240" w:lineRule="auto"/>
        <w:jc w:val="both"/>
        <w:rPr>
          <w:rFonts w:ascii="Times New Roman" w:eastAsia="Times New Roman" w:hAnsi="Times New Roman" w:cs="Times New Roman"/>
          <w:color w:val="000000"/>
          <w:sz w:val="24"/>
          <w:u w:val="single"/>
        </w:rPr>
      </w:pPr>
      <w:r w:rsidRPr="0030081D">
        <w:rPr>
          <w:rFonts w:ascii="Times New Roman" w:eastAsia="Times New Roman" w:hAnsi="Times New Roman" w:cs="Times New Roman"/>
          <w:color w:val="000000"/>
          <w:sz w:val="24"/>
          <w:u w:val="single"/>
        </w:rPr>
        <w:t xml:space="preserve">Decision rules used by </w:t>
      </w:r>
      <w:r w:rsidR="008A302C" w:rsidRPr="0030081D">
        <w:rPr>
          <w:rFonts w:ascii="Times New Roman" w:eastAsia="Times New Roman" w:hAnsi="Times New Roman" w:cs="Times New Roman"/>
          <w:color w:val="000000"/>
          <w:sz w:val="24"/>
          <w:u w:val="single"/>
        </w:rPr>
        <w:t>QC LAB</w:t>
      </w:r>
      <w:r w:rsidRPr="0030081D">
        <w:rPr>
          <w:rFonts w:ascii="Times New Roman" w:eastAsia="Times New Roman" w:hAnsi="Times New Roman" w:cs="Times New Roman"/>
          <w:color w:val="000000"/>
          <w:sz w:val="24"/>
          <w:u w:val="single"/>
        </w:rPr>
        <w:t xml:space="preserve"> shall be documented and all communication with customer shall be maintained.</w:t>
      </w:r>
    </w:p>
    <w:p w14:paraId="117041C0" w14:textId="77777777" w:rsidR="00D25DF7" w:rsidRPr="0030081D" w:rsidRDefault="00D25DF7" w:rsidP="00902571">
      <w:pPr>
        <w:pStyle w:val="NoSpacing"/>
        <w:jc w:val="both"/>
        <w:rPr>
          <w:rFonts w:ascii="Times New Roman" w:hAnsi="Times New Roman" w:cs="Times New Roman"/>
          <w:sz w:val="24"/>
        </w:rPr>
      </w:pPr>
    </w:p>
    <w:p w14:paraId="1A970DC3" w14:textId="77777777" w:rsidR="00D87C86" w:rsidRPr="0030081D" w:rsidRDefault="00902571" w:rsidP="00742AF2">
      <w:pPr>
        <w:pStyle w:val="NoSpacing"/>
        <w:numPr>
          <w:ilvl w:val="0"/>
          <w:numId w:val="40"/>
        </w:numPr>
        <w:jc w:val="both"/>
        <w:rPr>
          <w:rFonts w:ascii="Times New Roman" w:hAnsi="Times New Roman" w:cs="Times New Roman"/>
          <w:b/>
          <w:sz w:val="24"/>
        </w:rPr>
      </w:pPr>
      <w:r w:rsidRPr="0030081D">
        <w:rPr>
          <w:rFonts w:ascii="Times New Roman" w:hAnsi="Times New Roman" w:cs="Times New Roman"/>
          <w:b/>
          <w:sz w:val="24"/>
        </w:rPr>
        <w:t>Relevant Documents</w:t>
      </w:r>
    </w:p>
    <w:p w14:paraId="2FF7AF5B" w14:textId="77777777" w:rsidR="00A97B50" w:rsidRPr="0030081D" w:rsidRDefault="00A97B50" w:rsidP="00A97B50">
      <w:pPr>
        <w:pStyle w:val="NoSpacing"/>
        <w:ind w:left="720"/>
        <w:jc w:val="both"/>
        <w:rPr>
          <w:rFonts w:ascii="Times New Roman" w:hAnsi="Times New Roman" w:cs="Times New Roman"/>
          <w:sz w:val="24"/>
        </w:rPr>
      </w:pPr>
    </w:p>
    <w:p w14:paraId="512078F7" w14:textId="6FFE6B2F" w:rsidR="00966355" w:rsidRPr="0030081D" w:rsidRDefault="00DC7AE2" w:rsidP="007D09C2">
      <w:pPr>
        <w:pStyle w:val="NoSpacing"/>
        <w:numPr>
          <w:ilvl w:val="0"/>
          <w:numId w:val="7"/>
        </w:numPr>
        <w:ind w:hanging="720"/>
        <w:jc w:val="both"/>
        <w:rPr>
          <w:rFonts w:ascii="Times New Roman" w:hAnsi="Times New Roman" w:cs="Times New Roman"/>
          <w:sz w:val="24"/>
        </w:rPr>
      </w:pPr>
      <w:r w:rsidRPr="0030081D">
        <w:rPr>
          <w:rFonts w:ascii="Times New Roman" w:hAnsi="Times New Roman" w:cs="Times New Roman"/>
          <w:sz w:val="24"/>
        </w:rPr>
        <w:t>Uncer</w:t>
      </w:r>
      <w:r w:rsidR="004F6C82" w:rsidRPr="0030081D">
        <w:rPr>
          <w:rFonts w:ascii="Times New Roman" w:hAnsi="Times New Roman" w:cs="Times New Roman"/>
          <w:sz w:val="24"/>
        </w:rPr>
        <w:t>tainty Calculation sheet</w:t>
      </w:r>
      <w:r w:rsidR="00495783" w:rsidRPr="0030081D">
        <w:rPr>
          <w:rFonts w:ascii="Times New Roman" w:hAnsi="Times New Roman" w:cs="Times New Roman"/>
          <w:sz w:val="24"/>
        </w:rPr>
        <w:t xml:space="preserve"> (QCL-FRM-13.01)</w:t>
      </w:r>
    </w:p>
    <w:p w14:paraId="61A32B1F" w14:textId="69ACEEF8" w:rsidR="00870E2D" w:rsidRPr="0030081D" w:rsidRDefault="00870E2D" w:rsidP="00870E2D">
      <w:pPr>
        <w:pStyle w:val="NoSpacing"/>
        <w:numPr>
          <w:ilvl w:val="0"/>
          <w:numId w:val="7"/>
        </w:numPr>
        <w:ind w:hanging="720"/>
        <w:jc w:val="both"/>
        <w:rPr>
          <w:rFonts w:ascii="Times New Roman" w:hAnsi="Times New Roman" w:cs="Times New Roman"/>
          <w:sz w:val="24"/>
        </w:rPr>
      </w:pPr>
      <w:r w:rsidRPr="0030081D">
        <w:rPr>
          <w:rFonts w:ascii="Times New Roman" w:hAnsi="Times New Roman" w:cs="Times New Roman"/>
          <w:sz w:val="24"/>
        </w:rPr>
        <w:t>Decision Rule (QCL-FRM-13.02)</w:t>
      </w:r>
    </w:p>
    <w:sectPr w:rsidR="00870E2D" w:rsidRPr="0030081D" w:rsidSect="00DC1C1F">
      <w:headerReference w:type="default" r:id="rId13"/>
      <w:footerReference w:type="default" r:id="rId14"/>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30ED3" w14:textId="77777777" w:rsidR="00895BEA" w:rsidRDefault="00895BEA" w:rsidP="00D028FE">
      <w:pPr>
        <w:spacing w:after="0" w:line="240" w:lineRule="auto"/>
      </w:pPr>
      <w:r>
        <w:separator/>
      </w:r>
    </w:p>
  </w:endnote>
  <w:endnote w:type="continuationSeparator" w:id="0">
    <w:p w14:paraId="0395CE0C" w14:textId="77777777" w:rsidR="00895BEA" w:rsidRDefault="00895BEA" w:rsidP="00D0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42146"/>
      <w:docPartObj>
        <w:docPartGallery w:val="Page Numbers (Bottom of Page)"/>
        <w:docPartUnique/>
      </w:docPartObj>
    </w:sdtPr>
    <w:sdtContent>
      <w:sdt>
        <w:sdtPr>
          <w:id w:val="1728636285"/>
          <w:docPartObj>
            <w:docPartGallery w:val="Page Numbers (Top of Page)"/>
            <w:docPartUnique/>
          </w:docPartObj>
        </w:sdtPr>
        <w:sdtContent>
          <w:p w14:paraId="5CED7294" w14:textId="7DE73D4D" w:rsidR="0030081D" w:rsidRDefault="0030081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6B3952" w14:textId="77777777" w:rsidR="00E50BAE" w:rsidRDefault="00E50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B4395" w14:textId="77777777" w:rsidR="00895BEA" w:rsidRDefault="00895BEA" w:rsidP="00D028FE">
      <w:pPr>
        <w:spacing w:after="0" w:line="240" w:lineRule="auto"/>
      </w:pPr>
      <w:r>
        <w:separator/>
      </w:r>
    </w:p>
  </w:footnote>
  <w:footnote w:type="continuationSeparator" w:id="0">
    <w:p w14:paraId="4F9EB4BC" w14:textId="77777777" w:rsidR="00895BEA" w:rsidRDefault="00895BEA" w:rsidP="00D0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6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495"/>
      <w:gridCol w:w="6410"/>
      <w:gridCol w:w="1224"/>
      <w:gridCol w:w="1536"/>
    </w:tblGrid>
    <w:tr w:rsidR="00E22F53" w:rsidRPr="00CF3DF1" w14:paraId="11519097" w14:textId="77777777" w:rsidTr="00A92C97">
      <w:trPr>
        <w:trHeight w:val="259"/>
        <w:jc w:val="center"/>
      </w:trPr>
      <w:tc>
        <w:tcPr>
          <w:tcW w:w="701" w:type="pct"/>
          <w:vMerge w:val="restart"/>
          <w:vAlign w:val="center"/>
        </w:tcPr>
        <w:p w14:paraId="5F8B6D69" w14:textId="77777777" w:rsidR="00E22F53" w:rsidRPr="00CF3DF1" w:rsidRDefault="00E22F53" w:rsidP="00E22F53">
          <w:pPr>
            <w:ind w:left="-450"/>
            <w:jc w:val="center"/>
            <w:rPr>
              <w:rFonts w:ascii="Times New Roman" w:hAnsi="Times New Roman"/>
            </w:rPr>
          </w:pPr>
          <w:r>
            <w:rPr>
              <w:noProof/>
              <w:lang w:val="en-CA" w:eastAsia="en-CA"/>
            </w:rPr>
            <w:drawing>
              <wp:anchor distT="0" distB="0" distL="114300" distR="114300" simplePos="0" relativeHeight="251661824" behindDoc="0" locked="0" layoutInCell="1" allowOverlap="1" wp14:anchorId="4F3F738D" wp14:editId="4710ECF9">
                <wp:simplePos x="0" y="0"/>
                <wp:positionH relativeFrom="column">
                  <wp:posOffset>23495</wp:posOffset>
                </wp:positionH>
                <wp:positionV relativeFrom="paragraph">
                  <wp:posOffset>-5715</wp:posOffset>
                </wp:positionV>
                <wp:extent cx="723900" cy="590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05" w:type="pct"/>
          <w:vMerge w:val="restart"/>
          <w:vAlign w:val="center"/>
        </w:tcPr>
        <w:p w14:paraId="02F13608" w14:textId="0E6F0D34" w:rsidR="00E22F53" w:rsidRPr="00F00C3F" w:rsidRDefault="00E22F53" w:rsidP="00E22F53">
          <w:pPr>
            <w:pStyle w:val="NoSpacing"/>
            <w:jc w:val="center"/>
            <w:rPr>
              <w:rFonts w:ascii="Times New Roman" w:hAnsi="Times New Roman" w:cs="Times New Roman"/>
              <w:b/>
              <w:bCs/>
              <w:sz w:val="24"/>
              <w:szCs w:val="24"/>
            </w:rPr>
          </w:pPr>
          <w:r w:rsidRPr="0030081D">
            <w:rPr>
              <w:rFonts w:ascii="Times New Roman" w:hAnsi="Times New Roman" w:cs="Times New Roman"/>
              <w:b/>
              <w:bCs/>
              <w:sz w:val="28"/>
              <w:szCs w:val="24"/>
            </w:rPr>
            <w:t>MEASUREMENT UNCERTAINTY</w:t>
          </w:r>
        </w:p>
      </w:tc>
      <w:tc>
        <w:tcPr>
          <w:tcW w:w="574" w:type="pct"/>
          <w:vAlign w:val="center"/>
        </w:tcPr>
        <w:p w14:paraId="7AB27F0F" w14:textId="77777777" w:rsidR="00E22F53" w:rsidRPr="0030081D" w:rsidRDefault="00E22F53" w:rsidP="00E22F53">
          <w:pPr>
            <w:spacing w:after="80"/>
            <w:ind w:right="-1260"/>
            <w:rPr>
              <w:rFonts w:ascii="Times New Roman" w:hAnsi="Times New Roman" w:cs="Times New Roman"/>
              <w:szCs w:val="18"/>
            </w:rPr>
          </w:pPr>
          <w:r w:rsidRPr="0030081D">
            <w:rPr>
              <w:rFonts w:ascii="Times New Roman" w:hAnsi="Times New Roman" w:cs="Times New Roman"/>
              <w:szCs w:val="18"/>
            </w:rPr>
            <w:t>Doc. No.</w:t>
          </w:r>
        </w:p>
      </w:tc>
      <w:tc>
        <w:tcPr>
          <w:tcW w:w="720" w:type="pct"/>
          <w:vAlign w:val="center"/>
        </w:tcPr>
        <w:p w14:paraId="2CC15E76" w14:textId="7EFFBA5B" w:rsidR="00E22F53" w:rsidRPr="0030081D" w:rsidRDefault="00E22F53" w:rsidP="00E22F53">
          <w:pPr>
            <w:spacing w:after="80"/>
            <w:ind w:right="-108"/>
            <w:jc w:val="center"/>
            <w:rPr>
              <w:rFonts w:ascii="Times New Roman" w:hAnsi="Times New Roman" w:cs="Times New Roman"/>
              <w:szCs w:val="18"/>
            </w:rPr>
          </w:pPr>
          <w:r w:rsidRPr="0030081D">
            <w:rPr>
              <w:rFonts w:ascii="Times New Roman" w:hAnsi="Times New Roman" w:cs="Times New Roman"/>
              <w:snapToGrid w:val="0"/>
              <w:color w:val="000000"/>
              <w:szCs w:val="18"/>
            </w:rPr>
            <w:t>QCL-LSP-13</w:t>
          </w:r>
        </w:p>
      </w:tc>
    </w:tr>
    <w:tr w:rsidR="00E22F53" w:rsidRPr="00CF3DF1" w14:paraId="67733A43" w14:textId="77777777" w:rsidTr="00A92C97">
      <w:trPr>
        <w:trHeight w:val="160"/>
        <w:jc w:val="center"/>
      </w:trPr>
      <w:tc>
        <w:tcPr>
          <w:tcW w:w="701" w:type="pct"/>
          <w:vMerge/>
          <w:vAlign w:val="center"/>
        </w:tcPr>
        <w:p w14:paraId="01249B6B" w14:textId="77777777" w:rsidR="00E22F53" w:rsidRPr="00CF3DF1" w:rsidRDefault="00E22F53" w:rsidP="00E22F53">
          <w:pPr>
            <w:ind w:right="-1260"/>
            <w:rPr>
              <w:rFonts w:ascii="Times New Roman" w:hAnsi="Times New Roman"/>
            </w:rPr>
          </w:pPr>
        </w:p>
      </w:tc>
      <w:tc>
        <w:tcPr>
          <w:tcW w:w="3005" w:type="pct"/>
          <w:vMerge/>
          <w:vAlign w:val="center"/>
        </w:tcPr>
        <w:p w14:paraId="746B11F0" w14:textId="77777777" w:rsidR="00E22F53" w:rsidRPr="00CF3DF1" w:rsidRDefault="00E22F53" w:rsidP="00E22F53">
          <w:pPr>
            <w:pStyle w:val="NoSpacing"/>
            <w:jc w:val="center"/>
            <w:rPr>
              <w:rFonts w:ascii="Times New Roman" w:hAnsi="Times New Roman"/>
              <w:b/>
              <w:sz w:val="32"/>
              <w:szCs w:val="32"/>
            </w:rPr>
          </w:pPr>
        </w:p>
      </w:tc>
      <w:tc>
        <w:tcPr>
          <w:tcW w:w="574" w:type="pct"/>
          <w:vAlign w:val="center"/>
        </w:tcPr>
        <w:p w14:paraId="4A9C1BA0" w14:textId="77777777" w:rsidR="00E22F53" w:rsidRPr="0030081D" w:rsidRDefault="00E22F53" w:rsidP="00E22F53">
          <w:pPr>
            <w:spacing w:after="80"/>
            <w:ind w:right="-1260"/>
            <w:rPr>
              <w:rFonts w:ascii="Times New Roman" w:hAnsi="Times New Roman" w:cs="Times New Roman"/>
              <w:szCs w:val="18"/>
            </w:rPr>
          </w:pPr>
          <w:r w:rsidRPr="0030081D">
            <w:rPr>
              <w:rFonts w:ascii="Times New Roman" w:hAnsi="Times New Roman" w:cs="Times New Roman"/>
              <w:szCs w:val="18"/>
            </w:rPr>
            <w:t>Issue Date</w:t>
          </w:r>
        </w:p>
      </w:tc>
      <w:tc>
        <w:tcPr>
          <w:tcW w:w="720" w:type="pct"/>
          <w:vAlign w:val="center"/>
        </w:tcPr>
        <w:p w14:paraId="61DC9CAB" w14:textId="61F6E0E2" w:rsidR="00E22F53" w:rsidRPr="0030081D" w:rsidRDefault="00AC65FC" w:rsidP="00E22F53">
          <w:pPr>
            <w:spacing w:after="80"/>
            <w:ind w:right="-108"/>
            <w:jc w:val="center"/>
            <w:rPr>
              <w:rFonts w:ascii="Times New Roman" w:hAnsi="Times New Roman" w:cs="Times New Roman"/>
              <w:szCs w:val="18"/>
            </w:rPr>
          </w:pPr>
          <w:r>
            <w:rPr>
              <w:rFonts w:ascii="Times New Roman" w:hAnsi="Times New Roman" w:cs="Times New Roman"/>
              <w:szCs w:val="18"/>
            </w:rPr>
            <w:t>01</w:t>
          </w:r>
          <w:r w:rsidR="00E22F53" w:rsidRPr="0030081D">
            <w:rPr>
              <w:rFonts w:ascii="Times New Roman" w:hAnsi="Times New Roman" w:cs="Times New Roman"/>
              <w:szCs w:val="18"/>
            </w:rPr>
            <w:t>-</w:t>
          </w:r>
          <w:r>
            <w:rPr>
              <w:rFonts w:ascii="Times New Roman" w:hAnsi="Times New Roman" w:cs="Times New Roman"/>
              <w:szCs w:val="18"/>
            </w:rPr>
            <w:t>10</w:t>
          </w:r>
          <w:r w:rsidR="00E22F53" w:rsidRPr="0030081D">
            <w:rPr>
              <w:rFonts w:ascii="Times New Roman" w:hAnsi="Times New Roman" w:cs="Times New Roman"/>
              <w:szCs w:val="18"/>
            </w:rPr>
            <w:t>-202</w:t>
          </w:r>
          <w:r>
            <w:rPr>
              <w:rFonts w:ascii="Times New Roman" w:hAnsi="Times New Roman" w:cs="Times New Roman"/>
              <w:szCs w:val="18"/>
            </w:rPr>
            <w:t>4</w:t>
          </w:r>
        </w:p>
      </w:tc>
    </w:tr>
    <w:tr w:rsidR="00E22F53" w:rsidRPr="00CF3DF1" w14:paraId="1A4E7544" w14:textId="77777777" w:rsidTr="00A92C97">
      <w:trPr>
        <w:trHeight w:val="168"/>
        <w:jc w:val="center"/>
      </w:trPr>
      <w:tc>
        <w:tcPr>
          <w:tcW w:w="701" w:type="pct"/>
          <w:vMerge/>
          <w:vAlign w:val="center"/>
        </w:tcPr>
        <w:p w14:paraId="4A8F1CFE" w14:textId="77777777" w:rsidR="00E22F53" w:rsidRPr="00CF3DF1" w:rsidRDefault="00E22F53" w:rsidP="00E22F53">
          <w:pPr>
            <w:ind w:right="-1260"/>
            <w:rPr>
              <w:rFonts w:ascii="Times New Roman" w:hAnsi="Times New Roman"/>
            </w:rPr>
          </w:pPr>
        </w:p>
      </w:tc>
      <w:tc>
        <w:tcPr>
          <w:tcW w:w="3005" w:type="pct"/>
          <w:vMerge/>
          <w:vAlign w:val="center"/>
        </w:tcPr>
        <w:p w14:paraId="6F581164" w14:textId="77777777" w:rsidR="00E22F53" w:rsidRPr="00CF3DF1" w:rsidRDefault="00E22F53" w:rsidP="00E22F53">
          <w:pPr>
            <w:pStyle w:val="NoSpacing"/>
            <w:jc w:val="center"/>
            <w:rPr>
              <w:rFonts w:ascii="Times New Roman" w:hAnsi="Times New Roman"/>
            </w:rPr>
          </w:pPr>
        </w:p>
      </w:tc>
      <w:tc>
        <w:tcPr>
          <w:tcW w:w="574" w:type="pct"/>
          <w:vAlign w:val="center"/>
        </w:tcPr>
        <w:p w14:paraId="20A0105B" w14:textId="4C24A272" w:rsidR="00E22F53" w:rsidRPr="0030081D" w:rsidRDefault="0030081D" w:rsidP="00E22F53">
          <w:pPr>
            <w:spacing w:after="80"/>
            <w:ind w:right="-1260"/>
            <w:rPr>
              <w:rFonts w:ascii="Times New Roman" w:hAnsi="Times New Roman" w:cs="Times New Roman"/>
              <w:szCs w:val="18"/>
            </w:rPr>
          </w:pPr>
          <w:r>
            <w:rPr>
              <w:rFonts w:ascii="Times New Roman" w:hAnsi="Times New Roman" w:cs="Times New Roman"/>
              <w:szCs w:val="18"/>
            </w:rPr>
            <w:t>Rev</w:t>
          </w:r>
          <w:r w:rsidR="00E22F53" w:rsidRPr="0030081D">
            <w:rPr>
              <w:rFonts w:ascii="Times New Roman" w:hAnsi="Times New Roman" w:cs="Times New Roman"/>
              <w:szCs w:val="18"/>
            </w:rPr>
            <w:t>#</w:t>
          </w:r>
        </w:p>
      </w:tc>
      <w:tc>
        <w:tcPr>
          <w:tcW w:w="720" w:type="pct"/>
          <w:vAlign w:val="center"/>
        </w:tcPr>
        <w:p w14:paraId="37A0439B" w14:textId="358567C9" w:rsidR="00E22F53" w:rsidRPr="0030081D" w:rsidRDefault="00E22F53" w:rsidP="00E22F53">
          <w:pPr>
            <w:spacing w:after="80"/>
            <w:ind w:right="-108"/>
            <w:jc w:val="center"/>
            <w:rPr>
              <w:rFonts w:ascii="Times New Roman" w:hAnsi="Times New Roman" w:cs="Times New Roman"/>
              <w:szCs w:val="18"/>
            </w:rPr>
          </w:pPr>
          <w:r w:rsidRPr="0030081D">
            <w:rPr>
              <w:rFonts w:ascii="Times New Roman" w:hAnsi="Times New Roman" w:cs="Times New Roman"/>
              <w:szCs w:val="18"/>
            </w:rPr>
            <w:t>0</w:t>
          </w:r>
          <w:r w:rsidR="0030081D">
            <w:rPr>
              <w:rFonts w:ascii="Times New Roman" w:hAnsi="Times New Roman" w:cs="Times New Roman"/>
              <w:szCs w:val="18"/>
            </w:rPr>
            <w:t>1</w:t>
          </w:r>
        </w:p>
      </w:tc>
    </w:tr>
  </w:tbl>
  <w:p w14:paraId="39DA47F3" w14:textId="77777777" w:rsidR="00D028FE" w:rsidRPr="009D03E8" w:rsidRDefault="00D028FE" w:rsidP="009D03E8">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FB64CA08"/>
    <w:lvl w:ilvl="0" w:tplc="5E8ED614">
      <w:start w:val="1"/>
      <w:numFmt w:val="bullet"/>
      <w:pStyle w:val="UDFFancyBullet"/>
      <w:lvlText w:val=""/>
      <w:lvlJc w:val="left"/>
      <w:pPr>
        <w:tabs>
          <w:tab w:val="num" w:pos="1080"/>
        </w:tabs>
        <w:ind w:left="1080" w:hanging="360"/>
      </w:pPr>
      <w:rPr>
        <w:rFonts w:ascii="Wingdings" w:hAnsi="Wingdings" w:hint="default"/>
      </w:rPr>
    </w:lvl>
    <w:lvl w:ilvl="1" w:tplc="04090001">
      <w:start w:val="1"/>
      <w:numFmt w:val="bullet"/>
      <w:lvlText w:val=""/>
      <w:lvlJc w:val="left"/>
      <w:pPr>
        <w:tabs>
          <w:tab w:val="num" w:pos="1530"/>
        </w:tabs>
        <w:ind w:left="153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cs="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cs="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1" w15:restartNumberingAfterBreak="0">
    <w:nsid w:val="011A7318"/>
    <w:multiLevelType w:val="multilevel"/>
    <w:tmpl w:val="71A2F6B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33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1C7F3B"/>
    <w:multiLevelType w:val="hybridMultilevel"/>
    <w:tmpl w:val="07FEE2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E7CB6"/>
    <w:multiLevelType w:val="hybridMultilevel"/>
    <w:tmpl w:val="C68C61E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B3D5088"/>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A05BAF"/>
    <w:multiLevelType w:val="hybridMultilevel"/>
    <w:tmpl w:val="2F6244A6"/>
    <w:lvl w:ilvl="0" w:tplc="EDD463F0">
      <w:start w:val="1"/>
      <w:numFmt w:val="lowerLetter"/>
      <w:lvlText w:val="%1."/>
      <w:lvlJc w:val="left"/>
      <w:pPr>
        <w:ind w:left="1440" w:hanging="360"/>
      </w:pPr>
      <w:rPr>
        <w:rFonts w:ascii="Calibri" w:eastAsia="Times New Roman"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D62334"/>
    <w:multiLevelType w:val="hybridMultilevel"/>
    <w:tmpl w:val="7ADA98A8"/>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63E09CC"/>
    <w:multiLevelType w:val="multilevel"/>
    <w:tmpl w:val="7324A14A"/>
    <w:lvl w:ilvl="0">
      <w:start w:val="5"/>
      <w:numFmt w:val="decimal"/>
      <w:lvlText w:val="%1"/>
      <w:lvlJc w:val="left"/>
      <w:pPr>
        <w:tabs>
          <w:tab w:val="num" w:pos="465"/>
        </w:tabs>
        <w:ind w:left="465" w:hanging="465"/>
      </w:pPr>
      <w:rPr>
        <w:rFonts w:hint="default"/>
      </w:rPr>
    </w:lvl>
    <w:lvl w:ilvl="1">
      <w:start w:val="14"/>
      <w:numFmt w:val="decimal"/>
      <w:lvlText w:val="%1.%2"/>
      <w:lvlJc w:val="left"/>
      <w:pPr>
        <w:tabs>
          <w:tab w:val="num" w:pos="1815"/>
        </w:tabs>
        <w:ind w:left="1815" w:hanging="465"/>
      </w:pPr>
      <w:rPr>
        <w:rFonts w:hint="default"/>
        <w:b/>
      </w:rPr>
    </w:lvl>
    <w:lvl w:ilvl="2">
      <w:start w:val="1"/>
      <w:numFmt w:val="decimal"/>
      <w:lvlText w:val="%1.%2.%3"/>
      <w:lvlJc w:val="left"/>
      <w:pPr>
        <w:tabs>
          <w:tab w:val="num" w:pos="3420"/>
        </w:tabs>
        <w:ind w:left="3420" w:hanging="720"/>
      </w:pPr>
      <w:rPr>
        <w:rFonts w:hint="default"/>
      </w:rPr>
    </w:lvl>
    <w:lvl w:ilvl="3">
      <w:start w:val="1"/>
      <w:numFmt w:val="decimal"/>
      <w:lvlText w:val="%1.%2.%3.%4"/>
      <w:lvlJc w:val="left"/>
      <w:pPr>
        <w:tabs>
          <w:tab w:val="num" w:pos="5130"/>
        </w:tabs>
        <w:ind w:left="5130" w:hanging="1080"/>
      </w:pPr>
      <w:rPr>
        <w:rFonts w:hint="default"/>
      </w:rPr>
    </w:lvl>
    <w:lvl w:ilvl="4">
      <w:start w:val="1"/>
      <w:numFmt w:val="decimal"/>
      <w:lvlText w:val="%1.%2.%3.%4.%5"/>
      <w:lvlJc w:val="left"/>
      <w:pPr>
        <w:tabs>
          <w:tab w:val="num" w:pos="6480"/>
        </w:tabs>
        <w:ind w:left="6480" w:hanging="1080"/>
      </w:pPr>
      <w:rPr>
        <w:rFonts w:hint="default"/>
      </w:rPr>
    </w:lvl>
    <w:lvl w:ilvl="5">
      <w:start w:val="1"/>
      <w:numFmt w:val="decimal"/>
      <w:lvlText w:val="%1.%2.%3.%4.%5.%6"/>
      <w:lvlJc w:val="left"/>
      <w:pPr>
        <w:tabs>
          <w:tab w:val="num" w:pos="8190"/>
        </w:tabs>
        <w:ind w:left="8190" w:hanging="1440"/>
      </w:pPr>
      <w:rPr>
        <w:rFonts w:hint="default"/>
      </w:rPr>
    </w:lvl>
    <w:lvl w:ilvl="6">
      <w:start w:val="1"/>
      <w:numFmt w:val="decimal"/>
      <w:lvlText w:val="%1.%2.%3.%4.%5.%6.%7"/>
      <w:lvlJc w:val="left"/>
      <w:pPr>
        <w:tabs>
          <w:tab w:val="num" w:pos="9540"/>
        </w:tabs>
        <w:ind w:left="9540" w:hanging="1440"/>
      </w:pPr>
      <w:rPr>
        <w:rFonts w:hint="default"/>
      </w:rPr>
    </w:lvl>
    <w:lvl w:ilvl="7">
      <w:start w:val="1"/>
      <w:numFmt w:val="decimal"/>
      <w:lvlText w:val="%1.%2.%3.%4.%5.%6.%7.%8"/>
      <w:lvlJc w:val="left"/>
      <w:pPr>
        <w:tabs>
          <w:tab w:val="num" w:pos="11250"/>
        </w:tabs>
        <w:ind w:left="11250" w:hanging="1800"/>
      </w:pPr>
      <w:rPr>
        <w:rFonts w:hint="default"/>
      </w:rPr>
    </w:lvl>
    <w:lvl w:ilvl="8">
      <w:start w:val="1"/>
      <w:numFmt w:val="decimal"/>
      <w:lvlText w:val="%1.%2.%3.%4.%5.%6.%7.%8.%9"/>
      <w:lvlJc w:val="left"/>
      <w:pPr>
        <w:tabs>
          <w:tab w:val="num" w:pos="12960"/>
        </w:tabs>
        <w:ind w:left="12960" w:hanging="2160"/>
      </w:pPr>
      <w:rPr>
        <w:rFonts w:hint="default"/>
      </w:rPr>
    </w:lvl>
  </w:abstractNum>
  <w:abstractNum w:abstractNumId="8" w15:restartNumberingAfterBreak="0">
    <w:nsid w:val="185407F0"/>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2E6CA6"/>
    <w:multiLevelType w:val="hybridMultilevel"/>
    <w:tmpl w:val="8326BD5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B775217"/>
    <w:multiLevelType w:val="hybridMultilevel"/>
    <w:tmpl w:val="067AF716"/>
    <w:lvl w:ilvl="0" w:tplc="0DEEB08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8C2784"/>
    <w:multiLevelType w:val="multilevel"/>
    <w:tmpl w:val="39365F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4CB354F"/>
    <w:multiLevelType w:val="multilevel"/>
    <w:tmpl w:val="9064ADF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4" w15:restartNumberingAfterBreak="0">
    <w:nsid w:val="25DA4A9A"/>
    <w:multiLevelType w:val="hybridMultilevel"/>
    <w:tmpl w:val="6D6433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6610FB2"/>
    <w:multiLevelType w:val="hybridMultilevel"/>
    <w:tmpl w:val="2E68C0B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273F5A84"/>
    <w:multiLevelType w:val="hybridMultilevel"/>
    <w:tmpl w:val="853027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9D04029"/>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727668"/>
    <w:multiLevelType w:val="multilevel"/>
    <w:tmpl w:val="B83EA50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i w:val="0"/>
      </w:rPr>
    </w:lvl>
    <w:lvl w:ilvl="3">
      <w:start w:val="1"/>
      <w:numFmt w:val="decimal"/>
      <w:lvlText w:val="%1.%2.%3.%4"/>
      <w:lvlJc w:val="left"/>
      <w:pPr>
        <w:ind w:left="2880" w:hanging="720"/>
      </w:pPr>
      <w:rPr>
        <w:rFonts w:hint="default"/>
        <w:b w:val="0"/>
        <w:sz w:val="22"/>
        <w:szCs w:val="22"/>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320353FB"/>
    <w:multiLevelType w:val="multilevel"/>
    <w:tmpl w:val="FB06BB0C"/>
    <w:lvl w:ilvl="0">
      <w:start w:val="1"/>
      <w:numFmt w:val="decimal"/>
      <w:lvlText w:val="%1"/>
      <w:lvlJc w:val="left"/>
      <w:pPr>
        <w:ind w:left="720" w:hanging="7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482133"/>
    <w:multiLevelType w:val="hybridMultilevel"/>
    <w:tmpl w:val="57C69A60"/>
    <w:lvl w:ilvl="0" w:tplc="F238E0A6">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4FC6967"/>
    <w:multiLevelType w:val="hybridMultilevel"/>
    <w:tmpl w:val="2E68C0B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15:restartNumberingAfterBreak="0">
    <w:nsid w:val="351A6A10"/>
    <w:multiLevelType w:val="hybridMultilevel"/>
    <w:tmpl w:val="4E581D56"/>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3" w15:restartNumberingAfterBreak="0">
    <w:nsid w:val="353F7BF2"/>
    <w:multiLevelType w:val="hybridMultilevel"/>
    <w:tmpl w:val="2E68C0B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40972FC3"/>
    <w:multiLevelType w:val="hybridMultilevel"/>
    <w:tmpl w:val="2A485128"/>
    <w:lvl w:ilvl="0" w:tplc="1D049D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B46EFD"/>
    <w:multiLevelType w:val="hybridMultilevel"/>
    <w:tmpl w:val="1C04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E719D2"/>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1C132D"/>
    <w:multiLevelType w:val="hybridMultilevel"/>
    <w:tmpl w:val="5164D73C"/>
    <w:lvl w:ilvl="0" w:tplc="B7C6B1BE">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0011A2"/>
    <w:multiLevelType w:val="hybridMultilevel"/>
    <w:tmpl w:val="2C5E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885620"/>
    <w:multiLevelType w:val="multilevel"/>
    <w:tmpl w:val="AEEC3B3A"/>
    <w:lvl w:ilvl="0">
      <w:start w:val="7"/>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5D5E205B"/>
    <w:multiLevelType w:val="hybridMultilevel"/>
    <w:tmpl w:val="10421FC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37D7400"/>
    <w:multiLevelType w:val="hybridMultilevel"/>
    <w:tmpl w:val="D57C9D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6CB59C2"/>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80C6330"/>
    <w:multiLevelType w:val="multilevel"/>
    <w:tmpl w:val="FD0EC9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9E24D87"/>
    <w:multiLevelType w:val="hybridMultilevel"/>
    <w:tmpl w:val="DAA0B91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BA31477"/>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C891B10"/>
    <w:multiLevelType w:val="hybridMultilevel"/>
    <w:tmpl w:val="C68C61E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E3E1971"/>
    <w:multiLevelType w:val="hybridMultilevel"/>
    <w:tmpl w:val="87CC0E3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1EA7774"/>
    <w:multiLevelType w:val="hybridMultilevel"/>
    <w:tmpl w:val="857C4C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5B153BE"/>
    <w:multiLevelType w:val="multilevel"/>
    <w:tmpl w:val="16A2CE28"/>
    <w:lvl w:ilvl="0">
      <w:start w:val="5"/>
      <w:numFmt w:val="decimal"/>
      <w:lvlText w:val="%1"/>
      <w:lvlJc w:val="left"/>
      <w:pPr>
        <w:tabs>
          <w:tab w:val="num" w:pos="660"/>
        </w:tabs>
        <w:ind w:left="660" w:hanging="660"/>
      </w:pPr>
      <w:rPr>
        <w:rFonts w:hint="default"/>
      </w:rPr>
    </w:lvl>
    <w:lvl w:ilvl="1">
      <w:start w:val="13"/>
      <w:numFmt w:val="decimal"/>
      <w:lvlText w:val="%1.%2"/>
      <w:lvlJc w:val="left"/>
      <w:pPr>
        <w:tabs>
          <w:tab w:val="num" w:pos="1800"/>
        </w:tabs>
        <w:ind w:left="1800" w:hanging="720"/>
      </w:pPr>
      <w:rPr>
        <w:rFonts w:hint="default"/>
      </w:rPr>
    </w:lvl>
    <w:lvl w:ilvl="2">
      <w:start w:val="1"/>
      <w:numFmt w:val="decimal"/>
      <w:lvlText w:val="%1.%2.%3"/>
      <w:lvlJc w:val="left"/>
      <w:pPr>
        <w:tabs>
          <w:tab w:val="num" w:pos="1530"/>
        </w:tabs>
        <w:ind w:left="1530" w:hanging="720"/>
      </w:pPr>
      <w:rPr>
        <w:rFonts w:hint="default"/>
        <w:b/>
        <w:bCs/>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0800"/>
        </w:tabs>
        <w:ind w:left="10800" w:hanging="2160"/>
      </w:pPr>
      <w:rPr>
        <w:rFonts w:hint="default"/>
      </w:rPr>
    </w:lvl>
  </w:abstractNum>
  <w:abstractNum w:abstractNumId="41" w15:restartNumberingAfterBreak="0">
    <w:nsid w:val="763516C9"/>
    <w:multiLevelType w:val="hybridMultilevel"/>
    <w:tmpl w:val="8C38D51E"/>
    <w:lvl w:ilvl="0" w:tplc="588C7606">
      <w:start w:val="1"/>
      <w:numFmt w:val="decimal"/>
      <w:lvlText w:val="3.%1"/>
      <w:lvlJc w:val="left"/>
      <w:pPr>
        <w:ind w:left="1440" w:hanging="360"/>
      </w:pPr>
      <w:rPr>
        <w:rFonts w:hint="default"/>
        <w:b w:val="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765885"/>
    <w:multiLevelType w:val="hybridMultilevel"/>
    <w:tmpl w:val="32822F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771A7A"/>
    <w:multiLevelType w:val="hybridMultilevel"/>
    <w:tmpl w:val="069253F6"/>
    <w:lvl w:ilvl="0" w:tplc="9F5AB50A">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AE5EF5"/>
    <w:multiLevelType w:val="hybridMultilevel"/>
    <w:tmpl w:val="713C7E1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AC1113B"/>
    <w:multiLevelType w:val="multilevel"/>
    <w:tmpl w:val="6DE46140"/>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
      <w:lvlJc w:val="left"/>
      <w:pPr>
        <w:tabs>
          <w:tab w:val="num" w:pos="2610"/>
        </w:tabs>
        <w:ind w:left="2610" w:hanging="360"/>
      </w:pPr>
      <w:rPr>
        <w:rFonts w:ascii="Symbol" w:hAnsi="Symbol" w:hint="default"/>
        <w:sz w:val="20"/>
      </w:rPr>
    </w:lvl>
    <w:lvl w:ilvl="2" w:tentative="1">
      <w:start w:val="1"/>
      <w:numFmt w:val="bullet"/>
      <w:lvlText w:val=""/>
      <w:lvlJc w:val="left"/>
      <w:pPr>
        <w:tabs>
          <w:tab w:val="num" w:pos="3330"/>
        </w:tabs>
        <w:ind w:left="3330" w:hanging="360"/>
      </w:pPr>
      <w:rPr>
        <w:rFonts w:ascii="Symbol" w:hAnsi="Symbol" w:hint="default"/>
        <w:sz w:val="20"/>
      </w:rPr>
    </w:lvl>
    <w:lvl w:ilvl="3" w:tentative="1">
      <w:start w:val="1"/>
      <w:numFmt w:val="bullet"/>
      <w:lvlText w:val=""/>
      <w:lvlJc w:val="left"/>
      <w:pPr>
        <w:tabs>
          <w:tab w:val="num" w:pos="4050"/>
        </w:tabs>
        <w:ind w:left="4050" w:hanging="360"/>
      </w:pPr>
      <w:rPr>
        <w:rFonts w:ascii="Symbol" w:hAnsi="Symbol" w:hint="default"/>
        <w:sz w:val="20"/>
      </w:rPr>
    </w:lvl>
    <w:lvl w:ilvl="4" w:tentative="1">
      <w:start w:val="1"/>
      <w:numFmt w:val="bullet"/>
      <w:lvlText w:val=""/>
      <w:lvlJc w:val="left"/>
      <w:pPr>
        <w:tabs>
          <w:tab w:val="num" w:pos="4770"/>
        </w:tabs>
        <w:ind w:left="4770" w:hanging="360"/>
      </w:pPr>
      <w:rPr>
        <w:rFonts w:ascii="Symbol" w:hAnsi="Symbol" w:hint="default"/>
        <w:sz w:val="20"/>
      </w:rPr>
    </w:lvl>
    <w:lvl w:ilvl="5" w:tentative="1">
      <w:start w:val="1"/>
      <w:numFmt w:val="bullet"/>
      <w:lvlText w:val=""/>
      <w:lvlJc w:val="left"/>
      <w:pPr>
        <w:tabs>
          <w:tab w:val="num" w:pos="5490"/>
        </w:tabs>
        <w:ind w:left="5490" w:hanging="360"/>
      </w:pPr>
      <w:rPr>
        <w:rFonts w:ascii="Symbol" w:hAnsi="Symbol" w:hint="default"/>
        <w:sz w:val="20"/>
      </w:rPr>
    </w:lvl>
    <w:lvl w:ilvl="6" w:tentative="1">
      <w:start w:val="1"/>
      <w:numFmt w:val="bullet"/>
      <w:lvlText w:val=""/>
      <w:lvlJc w:val="left"/>
      <w:pPr>
        <w:tabs>
          <w:tab w:val="num" w:pos="6210"/>
        </w:tabs>
        <w:ind w:left="6210" w:hanging="360"/>
      </w:pPr>
      <w:rPr>
        <w:rFonts w:ascii="Symbol" w:hAnsi="Symbol" w:hint="default"/>
        <w:sz w:val="20"/>
      </w:rPr>
    </w:lvl>
    <w:lvl w:ilvl="7" w:tentative="1">
      <w:start w:val="1"/>
      <w:numFmt w:val="bullet"/>
      <w:lvlText w:val=""/>
      <w:lvlJc w:val="left"/>
      <w:pPr>
        <w:tabs>
          <w:tab w:val="num" w:pos="6930"/>
        </w:tabs>
        <w:ind w:left="6930" w:hanging="360"/>
      </w:pPr>
      <w:rPr>
        <w:rFonts w:ascii="Symbol" w:hAnsi="Symbol" w:hint="default"/>
        <w:sz w:val="20"/>
      </w:rPr>
    </w:lvl>
    <w:lvl w:ilvl="8" w:tentative="1">
      <w:start w:val="1"/>
      <w:numFmt w:val="bullet"/>
      <w:lvlText w:val=""/>
      <w:lvlJc w:val="left"/>
      <w:pPr>
        <w:tabs>
          <w:tab w:val="num" w:pos="7650"/>
        </w:tabs>
        <w:ind w:left="7650" w:hanging="360"/>
      </w:pPr>
      <w:rPr>
        <w:rFonts w:ascii="Symbol" w:hAnsi="Symbol" w:hint="default"/>
        <w:sz w:val="20"/>
      </w:rPr>
    </w:lvl>
  </w:abstractNum>
  <w:num w:numId="1" w16cid:durableId="1929389624">
    <w:abstractNumId w:val="11"/>
  </w:num>
  <w:num w:numId="2" w16cid:durableId="2029216058">
    <w:abstractNumId w:val="34"/>
  </w:num>
  <w:num w:numId="3" w16cid:durableId="467287889">
    <w:abstractNumId w:val="19"/>
  </w:num>
  <w:num w:numId="4" w16cid:durableId="699473276">
    <w:abstractNumId w:val="24"/>
  </w:num>
  <w:num w:numId="5" w16cid:durableId="557130845">
    <w:abstractNumId w:val="10"/>
  </w:num>
  <w:num w:numId="6" w16cid:durableId="1431244402">
    <w:abstractNumId w:val="43"/>
  </w:num>
  <w:num w:numId="7" w16cid:durableId="1367364150">
    <w:abstractNumId w:val="25"/>
  </w:num>
  <w:num w:numId="8" w16cid:durableId="2105224475">
    <w:abstractNumId w:val="26"/>
  </w:num>
  <w:num w:numId="9" w16cid:durableId="1572084367">
    <w:abstractNumId w:val="41"/>
  </w:num>
  <w:num w:numId="10" w16cid:durableId="1389498421">
    <w:abstractNumId w:val="14"/>
  </w:num>
  <w:num w:numId="11" w16cid:durableId="1975476485">
    <w:abstractNumId w:val="40"/>
  </w:num>
  <w:num w:numId="12" w16cid:durableId="273484702">
    <w:abstractNumId w:val="28"/>
  </w:num>
  <w:num w:numId="13" w16cid:durableId="499000985">
    <w:abstractNumId w:val="16"/>
  </w:num>
  <w:num w:numId="14" w16cid:durableId="863444331">
    <w:abstractNumId w:val="7"/>
  </w:num>
  <w:num w:numId="15" w16cid:durableId="1674188200">
    <w:abstractNumId w:val="31"/>
  </w:num>
  <w:num w:numId="16" w16cid:durableId="1954819826">
    <w:abstractNumId w:val="29"/>
  </w:num>
  <w:num w:numId="17" w16cid:durableId="111705036">
    <w:abstractNumId w:val="44"/>
  </w:num>
  <w:num w:numId="18" w16cid:durableId="167522027">
    <w:abstractNumId w:val="32"/>
  </w:num>
  <w:num w:numId="19" w16cid:durableId="1057317031">
    <w:abstractNumId w:val="42"/>
  </w:num>
  <w:num w:numId="20" w16cid:durableId="143203492">
    <w:abstractNumId w:val="20"/>
  </w:num>
  <w:num w:numId="21" w16cid:durableId="474949799">
    <w:abstractNumId w:val="6"/>
  </w:num>
  <w:num w:numId="22" w16cid:durableId="893809558">
    <w:abstractNumId w:val="35"/>
  </w:num>
  <w:num w:numId="23" w16cid:durableId="907690431">
    <w:abstractNumId w:val="5"/>
  </w:num>
  <w:num w:numId="24" w16cid:durableId="1954022087">
    <w:abstractNumId w:val="37"/>
  </w:num>
  <w:num w:numId="25" w16cid:durableId="437145670">
    <w:abstractNumId w:val="3"/>
  </w:num>
  <w:num w:numId="26" w16cid:durableId="678124736">
    <w:abstractNumId w:val="2"/>
  </w:num>
  <w:num w:numId="27" w16cid:durableId="1870488086">
    <w:abstractNumId w:val="22"/>
  </w:num>
  <w:num w:numId="28" w16cid:durableId="115031966">
    <w:abstractNumId w:val="9"/>
  </w:num>
  <w:num w:numId="29" w16cid:durableId="201988775">
    <w:abstractNumId w:val="38"/>
  </w:num>
  <w:num w:numId="30" w16cid:durableId="1327854189">
    <w:abstractNumId w:val="33"/>
  </w:num>
  <w:num w:numId="31" w16cid:durableId="392701097">
    <w:abstractNumId w:val="36"/>
  </w:num>
  <w:num w:numId="32" w16cid:durableId="1788351482">
    <w:abstractNumId w:val="4"/>
  </w:num>
  <w:num w:numId="33" w16cid:durableId="1924335969">
    <w:abstractNumId w:val="17"/>
  </w:num>
  <w:num w:numId="34" w16cid:durableId="763919552">
    <w:abstractNumId w:val="8"/>
  </w:num>
  <w:num w:numId="35" w16cid:durableId="872764831">
    <w:abstractNumId w:val="27"/>
  </w:num>
  <w:num w:numId="36" w16cid:durableId="2081713663">
    <w:abstractNumId w:val="39"/>
  </w:num>
  <w:num w:numId="37" w16cid:durableId="108086064">
    <w:abstractNumId w:val="13"/>
  </w:num>
  <w:num w:numId="38" w16cid:durableId="1784768826">
    <w:abstractNumId w:val="0"/>
  </w:num>
  <w:num w:numId="39" w16cid:durableId="475613239">
    <w:abstractNumId w:val="30"/>
  </w:num>
  <w:num w:numId="40" w16cid:durableId="708410592">
    <w:abstractNumId w:val="1"/>
  </w:num>
  <w:num w:numId="41" w16cid:durableId="302345458">
    <w:abstractNumId w:val="18"/>
  </w:num>
  <w:num w:numId="42" w16cid:durableId="868564290">
    <w:abstractNumId w:val="12"/>
  </w:num>
  <w:num w:numId="43" w16cid:durableId="511922692">
    <w:abstractNumId w:val="23"/>
  </w:num>
  <w:num w:numId="44" w16cid:durableId="224729464">
    <w:abstractNumId w:val="45"/>
  </w:num>
  <w:num w:numId="45" w16cid:durableId="1850485254">
    <w:abstractNumId w:val="21"/>
  </w:num>
  <w:num w:numId="46" w16cid:durableId="18621588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58B7"/>
    <w:rsid w:val="00012473"/>
    <w:rsid w:val="0003063D"/>
    <w:rsid w:val="000327DC"/>
    <w:rsid w:val="000335CC"/>
    <w:rsid w:val="00055210"/>
    <w:rsid w:val="000600CB"/>
    <w:rsid w:val="00060E8D"/>
    <w:rsid w:val="00063451"/>
    <w:rsid w:val="00086283"/>
    <w:rsid w:val="000B22CA"/>
    <w:rsid w:val="000C32C9"/>
    <w:rsid w:val="000E618B"/>
    <w:rsid w:val="000E7CB2"/>
    <w:rsid w:val="000F31C9"/>
    <w:rsid w:val="000F3EDF"/>
    <w:rsid w:val="00102117"/>
    <w:rsid w:val="00102270"/>
    <w:rsid w:val="00102676"/>
    <w:rsid w:val="00117A59"/>
    <w:rsid w:val="0012360F"/>
    <w:rsid w:val="00124F9D"/>
    <w:rsid w:val="00135243"/>
    <w:rsid w:val="00136CBB"/>
    <w:rsid w:val="00165CA2"/>
    <w:rsid w:val="001828ED"/>
    <w:rsid w:val="001935F5"/>
    <w:rsid w:val="001A13DE"/>
    <w:rsid w:val="001B17CC"/>
    <w:rsid w:val="001B7476"/>
    <w:rsid w:val="001C1D1C"/>
    <w:rsid w:val="001D36EF"/>
    <w:rsid w:val="001D3C18"/>
    <w:rsid w:val="001E7B84"/>
    <w:rsid w:val="00214405"/>
    <w:rsid w:val="00216964"/>
    <w:rsid w:val="00235CA1"/>
    <w:rsid w:val="002365C9"/>
    <w:rsid w:val="00237E30"/>
    <w:rsid w:val="00237FD8"/>
    <w:rsid w:val="00247705"/>
    <w:rsid w:val="0025439F"/>
    <w:rsid w:val="002778B8"/>
    <w:rsid w:val="00283C5D"/>
    <w:rsid w:val="00283F35"/>
    <w:rsid w:val="00290E04"/>
    <w:rsid w:val="002924A4"/>
    <w:rsid w:val="002D5873"/>
    <w:rsid w:val="002E0150"/>
    <w:rsid w:val="002E1BC5"/>
    <w:rsid w:val="0030081D"/>
    <w:rsid w:val="00311C2C"/>
    <w:rsid w:val="0031378C"/>
    <w:rsid w:val="00324471"/>
    <w:rsid w:val="0033285E"/>
    <w:rsid w:val="003477F3"/>
    <w:rsid w:val="0035057F"/>
    <w:rsid w:val="00370E29"/>
    <w:rsid w:val="0038299C"/>
    <w:rsid w:val="003979A5"/>
    <w:rsid w:val="003A5DF0"/>
    <w:rsid w:val="003B7D10"/>
    <w:rsid w:val="003C2133"/>
    <w:rsid w:val="003C533B"/>
    <w:rsid w:val="003D3E07"/>
    <w:rsid w:val="00414281"/>
    <w:rsid w:val="004211F3"/>
    <w:rsid w:val="0042318E"/>
    <w:rsid w:val="0044324A"/>
    <w:rsid w:val="00445765"/>
    <w:rsid w:val="00446597"/>
    <w:rsid w:val="00495783"/>
    <w:rsid w:val="004B0F6A"/>
    <w:rsid w:val="004B1352"/>
    <w:rsid w:val="004D43B2"/>
    <w:rsid w:val="004F6C82"/>
    <w:rsid w:val="00504AAC"/>
    <w:rsid w:val="00513180"/>
    <w:rsid w:val="0053284D"/>
    <w:rsid w:val="0054423C"/>
    <w:rsid w:val="005444FC"/>
    <w:rsid w:val="00545F70"/>
    <w:rsid w:val="005525CE"/>
    <w:rsid w:val="00573A0B"/>
    <w:rsid w:val="005776A2"/>
    <w:rsid w:val="005819C4"/>
    <w:rsid w:val="005849FC"/>
    <w:rsid w:val="00592EA9"/>
    <w:rsid w:val="005A596D"/>
    <w:rsid w:val="005B3D90"/>
    <w:rsid w:val="005D02A4"/>
    <w:rsid w:val="005E1EA3"/>
    <w:rsid w:val="005E74A5"/>
    <w:rsid w:val="00600BB9"/>
    <w:rsid w:val="006106B0"/>
    <w:rsid w:val="00636370"/>
    <w:rsid w:val="00665626"/>
    <w:rsid w:val="00694B32"/>
    <w:rsid w:val="006A7B02"/>
    <w:rsid w:val="006C09BC"/>
    <w:rsid w:val="006C5446"/>
    <w:rsid w:val="006C751F"/>
    <w:rsid w:val="006F2233"/>
    <w:rsid w:val="007056DB"/>
    <w:rsid w:val="00707430"/>
    <w:rsid w:val="007142F8"/>
    <w:rsid w:val="00724DAA"/>
    <w:rsid w:val="00727E38"/>
    <w:rsid w:val="00731ACE"/>
    <w:rsid w:val="00734C6E"/>
    <w:rsid w:val="00742AF2"/>
    <w:rsid w:val="00767B45"/>
    <w:rsid w:val="007777F6"/>
    <w:rsid w:val="007B294A"/>
    <w:rsid w:val="007B66B2"/>
    <w:rsid w:val="007B7574"/>
    <w:rsid w:val="007D09C2"/>
    <w:rsid w:val="007D4332"/>
    <w:rsid w:val="007D7532"/>
    <w:rsid w:val="007F6E37"/>
    <w:rsid w:val="00806AA0"/>
    <w:rsid w:val="00831828"/>
    <w:rsid w:val="00852A06"/>
    <w:rsid w:val="00853C58"/>
    <w:rsid w:val="00865080"/>
    <w:rsid w:val="00870E2D"/>
    <w:rsid w:val="00887569"/>
    <w:rsid w:val="00895BEA"/>
    <w:rsid w:val="008A302C"/>
    <w:rsid w:val="008B3037"/>
    <w:rsid w:val="008E7ACB"/>
    <w:rsid w:val="008F1089"/>
    <w:rsid w:val="00902571"/>
    <w:rsid w:val="00915D5F"/>
    <w:rsid w:val="00917B3A"/>
    <w:rsid w:val="0092791D"/>
    <w:rsid w:val="009458B7"/>
    <w:rsid w:val="009533D5"/>
    <w:rsid w:val="0095481C"/>
    <w:rsid w:val="00954A98"/>
    <w:rsid w:val="00955967"/>
    <w:rsid w:val="009623D1"/>
    <w:rsid w:val="00966355"/>
    <w:rsid w:val="0097641C"/>
    <w:rsid w:val="00980D00"/>
    <w:rsid w:val="009A0904"/>
    <w:rsid w:val="009D03E8"/>
    <w:rsid w:val="009D2774"/>
    <w:rsid w:val="009D369C"/>
    <w:rsid w:val="009D59AD"/>
    <w:rsid w:val="009E57FC"/>
    <w:rsid w:val="009F2C35"/>
    <w:rsid w:val="00A039C4"/>
    <w:rsid w:val="00A053B0"/>
    <w:rsid w:val="00A11CC0"/>
    <w:rsid w:val="00A158B5"/>
    <w:rsid w:val="00A20E01"/>
    <w:rsid w:val="00A2596E"/>
    <w:rsid w:val="00A273B4"/>
    <w:rsid w:val="00A3466E"/>
    <w:rsid w:val="00A36268"/>
    <w:rsid w:val="00A51BB2"/>
    <w:rsid w:val="00A6002C"/>
    <w:rsid w:val="00A604D3"/>
    <w:rsid w:val="00A61D41"/>
    <w:rsid w:val="00A65896"/>
    <w:rsid w:val="00A673A5"/>
    <w:rsid w:val="00A75141"/>
    <w:rsid w:val="00A757ED"/>
    <w:rsid w:val="00A97B50"/>
    <w:rsid w:val="00AA0ABD"/>
    <w:rsid w:val="00AA5B34"/>
    <w:rsid w:val="00AC1BDE"/>
    <w:rsid w:val="00AC65FC"/>
    <w:rsid w:val="00AE3C67"/>
    <w:rsid w:val="00AE41CA"/>
    <w:rsid w:val="00AF3BED"/>
    <w:rsid w:val="00AF5045"/>
    <w:rsid w:val="00B0128F"/>
    <w:rsid w:val="00B1222D"/>
    <w:rsid w:val="00B12730"/>
    <w:rsid w:val="00B16281"/>
    <w:rsid w:val="00B20972"/>
    <w:rsid w:val="00B334D4"/>
    <w:rsid w:val="00B41E45"/>
    <w:rsid w:val="00B4688E"/>
    <w:rsid w:val="00B72093"/>
    <w:rsid w:val="00B76511"/>
    <w:rsid w:val="00B90ABE"/>
    <w:rsid w:val="00B96D82"/>
    <w:rsid w:val="00BA124F"/>
    <w:rsid w:val="00BA3B52"/>
    <w:rsid w:val="00BA6192"/>
    <w:rsid w:val="00BB350B"/>
    <w:rsid w:val="00BC0425"/>
    <w:rsid w:val="00BC2973"/>
    <w:rsid w:val="00BD03A8"/>
    <w:rsid w:val="00BE6597"/>
    <w:rsid w:val="00C1412B"/>
    <w:rsid w:val="00C25223"/>
    <w:rsid w:val="00C4129C"/>
    <w:rsid w:val="00C56ABC"/>
    <w:rsid w:val="00C66A4E"/>
    <w:rsid w:val="00CD19BC"/>
    <w:rsid w:val="00CD56C3"/>
    <w:rsid w:val="00D028FE"/>
    <w:rsid w:val="00D0688F"/>
    <w:rsid w:val="00D25DF7"/>
    <w:rsid w:val="00D26233"/>
    <w:rsid w:val="00D340C6"/>
    <w:rsid w:val="00D37D7E"/>
    <w:rsid w:val="00D43F7C"/>
    <w:rsid w:val="00D5474B"/>
    <w:rsid w:val="00D57665"/>
    <w:rsid w:val="00D64496"/>
    <w:rsid w:val="00D64E09"/>
    <w:rsid w:val="00D679C6"/>
    <w:rsid w:val="00D7238D"/>
    <w:rsid w:val="00D84D27"/>
    <w:rsid w:val="00D87C86"/>
    <w:rsid w:val="00D97289"/>
    <w:rsid w:val="00DC1C1F"/>
    <w:rsid w:val="00DC7AE2"/>
    <w:rsid w:val="00DD249C"/>
    <w:rsid w:val="00DD74F8"/>
    <w:rsid w:val="00DE4BA9"/>
    <w:rsid w:val="00DF312C"/>
    <w:rsid w:val="00E00A92"/>
    <w:rsid w:val="00E11223"/>
    <w:rsid w:val="00E22F53"/>
    <w:rsid w:val="00E32481"/>
    <w:rsid w:val="00E35FCD"/>
    <w:rsid w:val="00E50BAE"/>
    <w:rsid w:val="00E71F26"/>
    <w:rsid w:val="00E94C4E"/>
    <w:rsid w:val="00EB214E"/>
    <w:rsid w:val="00EE3606"/>
    <w:rsid w:val="00EF1FC2"/>
    <w:rsid w:val="00EF4204"/>
    <w:rsid w:val="00EF4B13"/>
    <w:rsid w:val="00EF6F8C"/>
    <w:rsid w:val="00F15176"/>
    <w:rsid w:val="00F27385"/>
    <w:rsid w:val="00F27EF3"/>
    <w:rsid w:val="00F30555"/>
    <w:rsid w:val="00F31E95"/>
    <w:rsid w:val="00F4049F"/>
    <w:rsid w:val="00F43503"/>
    <w:rsid w:val="00F4773A"/>
    <w:rsid w:val="00F71FF5"/>
    <w:rsid w:val="00F8610B"/>
    <w:rsid w:val="00FA5A1D"/>
    <w:rsid w:val="00FB5120"/>
    <w:rsid w:val="00FB78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0ED53FD"/>
  <w15:docId w15:val="{A21F7842-857D-476D-8DD9-60B1F5F9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E07"/>
  </w:style>
  <w:style w:type="paragraph" w:styleId="Heading1">
    <w:name w:val="heading 1"/>
    <w:basedOn w:val="Normal"/>
    <w:next w:val="Normal"/>
    <w:link w:val="Heading1Char"/>
    <w:uiPriority w:val="9"/>
    <w:qFormat/>
    <w:rsid w:val="00F861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0327DC"/>
    <w:pPr>
      <w:keepNext/>
      <w:widowControl w:val="0"/>
      <w:spacing w:before="240" w:after="60" w:line="240" w:lineRule="auto"/>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qFormat/>
    <w:rsid w:val="000327DC"/>
    <w:pPr>
      <w:keepNext/>
      <w:widowControl w:val="0"/>
      <w:snapToGrid w:val="0"/>
      <w:spacing w:before="120" w:after="0" w:line="240" w:lineRule="auto"/>
      <w:outlineLvl w:val="3"/>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47705"/>
    <w:pPr>
      <w:spacing w:after="0" w:line="240" w:lineRule="auto"/>
    </w:pPr>
  </w:style>
  <w:style w:type="paragraph" w:styleId="Header">
    <w:name w:val="header"/>
    <w:basedOn w:val="Normal"/>
    <w:link w:val="HeaderChar"/>
    <w:uiPriority w:val="99"/>
    <w:unhideWhenUsed/>
    <w:rsid w:val="00D02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FE"/>
  </w:style>
  <w:style w:type="paragraph" w:styleId="Footer">
    <w:name w:val="footer"/>
    <w:basedOn w:val="Normal"/>
    <w:link w:val="FooterChar"/>
    <w:uiPriority w:val="99"/>
    <w:unhideWhenUsed/>
    <w:rsid w:val="00D02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FE"/>
  </w:style>
  <w:style w:type="table" w:styleId="TableGrid">
    <w:name w:val="Table Grid"/>
    <w:basedOn w:val="TableNormal"/>
    <w:uiPriority w:val="59"/>
    <w:rsid w:val="00D0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3D90"/>
    <w:pPr>
      <w:ind w:left="720"/>
      <w:contextualSpacing/>
    </w:pPr>
  </w:style>
  <w:style w:type="paragraph" w:styleId="BodyTextIndent">
    <w:name w:val="Body Text Indent"/>
    <w:basedOn w:val="Normal"/>
    <w:link w:val="BodyTextIndentChar"/>
    <w:rsid w:val="005B3D90"/>
    <w:pPr>
      <w:spacing w:after="0" w:line="400" w:lineRule="exact"/>
      <w:ind w:left="2160" w:hanging="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B3D90"/>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DC7AE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C7AE2"/>
    <w:rPr>
      <w:sz w:val="16"/>
      <w:szCs w:val="16"/>
    </w:rPr>
  </w:style>
  <w:style w:type="character" w:customStyle="1" w:styleId="Heading1Char">
    <w:name w:val="Heading 1 Char"/>
    <w:basedOn w:val="DefaultParagraphFont"/>
    <w:link w:val="Heading1"/>
    <w:uiPriority w:val="9"/>
    <w:rsid w:val="00F8610B"/>
    <w:rPr>
      <w:rFonts w:asciiTheme="majorHAnsi" w:eastAsiaTheme="majorEastAsia" w:hAnsiTheme="majorHAnsi" w:cstheme="majorBidi"/>
      <w:color w:val="2E74B5" w:themeColor="accent1" w:themeShade="BF"/>
      <w:sz w:val="32"/>
      <w:szCs w:val="32"/>
    </w:rPr>
  </w:style>
  <w:style w:type="character" w:styleId="Hyperlink">
    <w:name w:val="Hyperlink"/>
    <w:uiPriority w:val="99"/>
    <w:unhideWhenUsed/>
    <w:rsid w:val="00E71F26"/>
    <w:rPr>
      <w:color w:val="0000FF"/>
      <w:u w:val="single"/>
    </w:rPr>
  </w:style>
  <w:style w:type="paragraph" w:customStyle="1" w:styleId="Default">
    <w:name w:val="Default"/>
    <w:rsid w:val="00055210"/>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UDFTableHeadCenter">
    <w:name w:val="UDF TableHead Center"/>
    <w:basedOn w:val="Normal"/>
    <w:rsid w:val="000E7CB2"/>
    <w:pPr>
      <w:spacing w:before="60" w:after="60" w:line="240" w:lineRule="auto"/>
      <w:jc w:val="center"/>
    </w:pPr>
    <w:rPr>
      <w:rFonts w:ascii="Times New Roman" w:eastAsia="Times New Roman" w:hAnsi="Times New Roman" w:cs="Times New Roman"/>
      <w:b/>
      <w:bCs/>
      <w:szCs w:val="20"/>
    </w:rPr>
  </w:style>
  <w:style w:type="paragraph" w:customStyle="1" w:styleId="UDFFancyBullet">
    <w:name w:val="UDF FancyBullet"/>
    <w:basedOn w:val="Normal"/>
    <w:rsid w:val="00742AF2"/>
    <w:pPr>
      <w:numPr>
        <w:numId w:val="38"/>
      </w:numPr>
      <w:spacing w:before="60" w:after="60" w:line="288" w:lineRule="auto"/>
    </w:pPr>
    <w:rPr>
      <w:rFonts w:ascii="Times New Roman" w:eastAsia="Times New Roman" w:hAnsi="Times New Roman" w:cs="Arial"/>
    </w:rPr>
  </w:style>
  <w:style w:type="paragraph" w:customStyle="1" w:styleId="CM21">
    <w:name w:val="CM21"/>
    <w:basedOn w:val="Default"/>
    <w:next w:val="Default"/>
    <w:uiPriority w:val="99"/>
    <w:rsid w:val="00742AF2"/>
    <w:rPr>
      <w:rFonts w:eastAsia="Times New Roman"/>
      <w:color w:val="auto"/>
    </w:rPr>
  </w:style>
  <w:style w:type="paragraph" w:styleId="BalloonText">
    <w:name w:val="Balloon Text"/>
    <w:basedOn w:val="Normal"/>
    <w:link w:val="BalloonTextChar"/>
    <w:uiPriority w:val="99"/>
    <w:semiHidden/>
    <w:unhideWhenUsed/>
    <w:rsid w:val="00AA5B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B34"/>
    <w:rPr>
      <w:rFonts w:ascii="Tahoma" w:hAnsi="Tahoma" w:cs="Tahoma"/>
      <w:sz w:val="16"/>
      <w:szCs w:val="16"/>
    </w:rPr>
  </w:style>
  <w:style w:type="character" w:customStyle="1" w:styleId="Heading3Char">
    <w:name w:val="Heading 3 Char"/>
    <w:basedOn w:val="DefaultParagraphFont"/>
    <w:link w:val="Heading3"/>
    <w:rsid w:val="000327DC"/>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rsid w:val="000327DC"/>
    <w:rPr>
      <w:rFonts w:ascii="Times New Roman" w:eastAsia="Times New Roman" w:hAnsi="Times New Roman" w:cs="Times New Roman"/>
      <w:b/>
      <w:szCs w:val="20"/>
    </w:rPr>
  </w:style>
  <w:style w:type="character" w:customStyle="1" w:styleId="NoSpacingChar">
    <w:name w:val="No Spacing Char"/>
    <w:basedOn w:val="DefaultParagraphFont"/>
    <w:link w:val="NoSpacing"/>
    <w:uiPriority w:val="1"/>
    <w:rsid w:val="00E22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2889">
      <w:bodyDiv w:val="1"/>
      <w:marLeft w:val="0"/>
      <w:marRight w:val="0"/>
      <w:marTop w:val="0"/>
      <w:marBottom w:val="0"/>
      <w:divBdr>
        <w:top w:val="none" w:sz="0" w:space="0" w:color="auto"/>
        <w:left w:val="none" w:sz="0" w:space="0" w:color="auto"/>
        <w:bottom w:val="none" w:sz="0" w:space="0" w:color="auto"/>
        <w:right w:val="none" w:sz="0" w:space="0" w:color="auto"/>
      </w:divBdr>
    </w:div>
    <w:div w:id="69933012">
      <w:bodyDiv w:val="1"/>
      <w:marLeft w:val="0"/>
      <w:marRight w:val="0"/>
      <w:marTop w:val="0"/>
      <w:marBottom w:val="0"/>
      <w:divBdr>
        <w:top w:val="none" w:sz="0" w:space="0" w:color="auto"/>
        <w:left w:val="none" w:sz="0" w:space="0" w:color="auto"/>
        <w:bottom w:val="none" w:sz="0" w:space="0" w:color="auto"/>
        <w:right w:val="none" w:sz="0" w:space="0" w:color="auto"/>
      </w:divBdr>
    </w:div>
    <w:div w:id="109863459">
      <w:bodyDiv w:val="1"/>
      <w:marLeft w:val="0"/>
      <w:marRight w:val="0"/>
      <w:marTop w:val="0"/>
      <w:marBottom w:val="0"/>
      <w:divBdr>
        <w:top w:val="none" w:sz="0" w:space="0" w:color="auto"/>
        <w:left w:val="none" w:sz="0" w:space="0" w:color="auto"/>
        <w:bottom w:val="none" w:sz="0" w:space="0" w:color="auto"/>
        <w:right w:val="none" w:sz="0" w:space="0" w:color="auto"/>
      </w:divBdr>
    </w:div>
    <w:div w:id="383334143">
      <w:bodyDiv w:val="1"/>
      <w:marLeft w:val="0"/>
      <w:marRight w:val="0"/>
      <w:marTop w:val="0"/>
      <w:marBottom w:val="0"/>
      <w:divBdr>
        <w:top w:val="none" w:sz="0" w:space="0" w:color="auto"/>
        <w:left w:val="none" w:sz="0" w:space="0" w:color="auto"/>
        <w:bottom w:val="none" w:sz="0" w:space="0" w:color="auto"/>
        <w:right w:val="none" w:sz="0" w:space="0" w:color="auto"/>
      </w:divBdr>
    </w:div>
    <w:div w:id="633020179">
      <w:bodyDiv w:val="1"/>
      <w:marLeft w:val="0"/>
      <w:marRight w:val="0"/>
      <w:marTop w:val="0"/>
      <w:marBottom w:val="0"/>
      <w:divBdr>
        <w:top w:val="none" w:sz="0" w:space="0" w:color="auto"/>
        <w:left w:val="none" w:sz="0" w:space="0" w:color="auto"/>
        <w:bottom w:val="none" w:sz="0" w:space="0" w:color="auto"/>
        <w:right w:val="none" w:sz="0" w:space="0" w:color="auto"/>
      </w:divBdr>
    </w:div>
    <w:div w:id="1597446412">
      <w:bodyDiv w:val="1"/>
      <w:marLeft w:val="0"/>
      <w:marRight w:val="0"/>
      <w:marTop w:val="0"/>
      <w:marBottom w:val="0"/>
      <w:divBdr>
        <w:top w:val="none" w:sz="0" w:space="0" w:color="auto"/>
        <w:left w:val="none" w:sz="0" w:space="0" w:color="auto"/>
        <w:bottom w:val="none" w:sz="0" w:space="0" w:color="auto"/>
        <w:right w:val="none" w:sz="0" w:space="0" w:color="auto"/>
      </w:divBdr>
    </w:div>
    <w:div w:id="1733966311">
      <w:bodyDiv w:val="1"/>
      <w:marLeft w:val="0"/>
      <w:marRight w:val="0"/>
      <w:marTop w:val="0"/>
      <w:marBottom w:val="0"/>
      <w:divBdr>
        <w:top w:val="none" w:sz="0" w:space="0" w:color="auto"/>
        <w:left w:val="none" w:sz="0" w:space="0" w:color="auto"/>
        <w:bottom w:val="none" w:sz="0" w:space="0" w:color="auto"/>
        <w:right w:val="none" w:sz="0" w:space="0" w:color="auto"/>
      </w:divBdr>
    </w:div>
    <w:div w:id="211828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E0BB84-B1E4-4F5A-802E-E666E8C7B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1</Pages>
  <Words>2073</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Junaid</dc:creator>
  <cp:keywords/>
  <dc:description/>
  <cp:lastModifiedBy>vgreen</cp:lastModifiedBy>
  <cp:revision>131</cp:revision>
  <cp:lastPrinted>2024-01-04T08:24:00Z</cp:lastPrinted>
  <dcterms:created xsi:type="dcterms:W3CDTF">2018-11-10T07:39:00Z</dcterms:created>
  <dcterms:modified xsi:type="dcterms:W3CDTF">2025-12-29T05:41:00Z</dcterms:modified>
</cp:coreProperties>
</file>