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FORM ‘A’</w:t>
      </w:r>
    </w:p>
    <w:p>
      <w:pPr>
        <w:jc w:val="center"/>
      </w:pPr>
      <w:r>
        <w:rPr>
          <w:b/>
        </w:rPr>
        <w:t>MEDIATION APPLICATION FORM</w:t>
      </w:r>
    </w:p>
    <w:p>
      <w:pPr>
        <w:jc w:val="center"/>
      </w:pPr>
      <w:r>
        <w:rPr>
          <w:b/>
        </w:rPr>
        <w:t>[REFER RULE 3(1)]</w:t>
      </w:r>
    </w:p>
    <w:p>
      <w:pPr>
        <w:jc w:val="center"/>
      </w:pPr>
    </w:p>
    <w:p>
      <w:pPr>
        <w:jc w:val="center"/>
      </w:pPr>
      <w:r>
        <w:rPr>
          <w:b/>
        </w:rPr>
        <w:t>Mumbai District Legal Services Authority</w:t>
      </w:r>
    </w:p>
    <w:p>
      <w:pPr>
        <w:jc w:val="center"/>
      </w:pPr>
      <w:r>
        <w:rPr>
          <w:b/>
        </w:rPr>
        <w:t>City Civil Court, Mumbai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DETAILS OF PARTIES: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 Name of Applicant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  <w:tr>
        <w:tc>
          <w:tcPr>
            <w:tcW w:type="dxa" w:w="4320"/>
          </w:tcPr>
          <w:p>
            <w:r>
              <w:t>Address and contact details of Applicant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REGISTERED ADDRESS:</w:t>
              <w:br/>
              <w:t>{{branch_address}}</w:t>
              <w:br/>
              <w:br/>
              <w:t>CORRESPONDENCE BRANCH ADDRESS:</w:t>
              <w:br/>
              <w:t>{{branch_address}}</w:t>
            </w:r>
          </w:p>
        </w:tc>
      </w:tr>
      <w:tr>
        <w:tc>
          <w:tcPr>
            <w:tcW w:type="dxa" w:w="4320"/>
          </w:tcPr>
          <w:p>
            <w:r>
              <w:t>Telephone No.</w:t>
            </w:r>
          </w:p>
        </w:tc>
        <w:tc>
          <w:tcPr>
            <w:tcW w:type="dxa" w:w="4320"/>
          </w:tcPr>
          <w:p>
            <w:r>
              <w:t>{{mobile}}</w:t>
            </w:r>
          </w:p>
        </w:tc>
      </w:tr>
      <w:tr>
        <w:tc>
          <w:tcPr>
            <w:tcW w:type="dxa" w:w="4320"/>
          </w:tcPr>
          <w:p>
            <w:r>
              <w:t>Mobile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 ID</w:t>
            </w:r>
          </w:p>
        </w:tc>
        <w:tc>
          <w:tcPr>
            <w:tcW w:type="dxa" w:w="4320"/>
          </w:tcPr>
          <w:p>
            <w:r>
              <w:t>info@kslegal.co.in</w:t>
            </w:r>
          </w:p>
        </w:tc>
      </w:tr>
      <w:tr>
        <w:tc>
          <w:tcPr>
            <w:tcW w:type="dxa" w:w="4320"/>
          </w:tcPr>
          <w:p>
            <w:r>
              <w:t>2 Name, Address and Contact details of Opposite Party: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 and contact details of Defendant/s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{{customer_name}}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REGISTERED ADDRESS:</w:t>
              <w:br/>
              <w:t>{% if address1 and address1 != '' %}{{address1}}{% else %} ________________ {% endif %}</w:t>
              <w:br/>
              <w:br/>
              <w:t>CORRESPONDENCE ADDRESS:</w:t>
              <w:br/>
              <w:t>{% if address1 and address1 != '' %}{{address1}}{% else %} ________________ {% endif %}</w:t>
            </w:r>
          </w:p>
        </w:tc>
      </w:tr>
      <w:tr>
        <w:tc>
          <w:tcPr>
            <w:tcW w:type="dxa" w:w="4320"/>
          </w:tcPr>
          <w:p>
            <w:r>
              <w:t>Telephone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Mobile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DETAILS OF DISPUTE: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THE COMM. COURTS (PRE-INSTITUTION………SETTLEMENT) RULES, 2018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