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valuasi-kesiapan-implementasi"/>
      <w:r>
        <w:t xml:space="preserve">EVALUASI KESIAPAN IMPLEMENTASI</w:t>
      </w:r>
      <w:bookmarkEnd w:id="20"/>
    </w:p>
    <w:p>
      <w:pPr>
        <w:pStyle w:val="Heading2"/>
      </w:pPr>
      <w:bookmarkStart w:id="21" w:name="X9b921fe786e55d32fb6dd3f2bf5e1ebc1dd575f"/>
      <w:r>
        <w:t xml:space="preserve">Enterprise Architecture e-PeLARA Next Generation vs Sistem Aplikasi Nyata</w:t>
      </w:r>
      <w:bookmarkEnd w:id="21"/>
    </w:p>
    <w:p>
      <w:pPr>
        <w:pStyle w:val="FirstParagraph"/>
      </w:pPr>
      <w:r>
        <w:rPr>
          <w:b/>
        </w:rPr>
        <w:t xml:space="preserve">Evidence-Based Assessment — 75 Artefak Governance + 5 ADR + 1 Lampiran Teknis</w:t>
      </w:r>
    </w:p>
    <w:p>
      <w:pPr>
        <w:pStyle w:val="BodyText"/>
      </w:pPr>
      <w:r>
        <w:t xml:space="preserve">Disusun: 2026-08-06 | Oleh: Claude Work (Draft File Operator) | Status dokumen: Evaluasi, bukan artefak governance formal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ingkasan-eksekutif"/>
      <w:r>
        <w:t xml:space="preserve">1. Ringkasan Eksekutif</w:t>
      </w:r>
      <w:bookmarkEnd w:id="22"/>
    </w:p>
    <w:p>
      <w:pPr>
        <w:pStyle w:val="FirstParagraph"/>
      </w:pPr>
      <w:r>
        <w:t xml:space="preserve">Pertanyaan inti: apakah seluruh capaian Enterprise Architecture e-PeLARA sudah dapat diimplementasikan ke dalam sistem? Jawaban singkat: sebagian kecil sudah berjalan nyata di kode, sebagian kecil lagi siap dieksekusi tim dev tanpa analisis ulang, dan mayoritas mutlak (~74%) memang tidak dirancang untuk menjadi fitur aplikasi — itu adalah dokumentasi arsitektur murni yang tugasnya membentuk prinsip, bukan kode.</w:t>
      </w:r>
    </w:p>
    <w:p>
      <w:pPr>
        <w:pStyle w:val="BodyText"/>
      </w:pPr>
      <w:r>
        <w:t xml:space="preserve">Dari 75 artefak Master Document Sequence plus 5 ADR dan 1 lampiran teknis (32a), hanya satu dokumen (32a) yang memiliki bukti implementasi teknis nyata dan terverifikasi di kode aplikasi — dan bahkan itu berstatus Partially Implemented, bukan selesai penuh. Sisanya adalah blueprint konseptual yang secara eksplisit dan konsisten menyatakan tidak menetapkan skema database, kode, atau API aktual.</w:t>
      </w:r>
    </w:p>
    <w:p>
      <w:pPr>
        <w:pStyle w:val="BodyText"/>
      </w:pPr>
      <w:r>
        <w:rPr>
          <w:b/>
        </w:rPr>
        <w:t xml:space="preserve">Temuan paling signifikan: dua gap kode nyata yang sudah diwajibkan governance sejak ADR-0002 (6 Agustus 2026) namun belum dieksekusi — sinkronisasi status RPJMD ke tabel dokumen, dan unifikasi dua definisi admin yang berbeda. Kedua ini murni pekerjaan teknis kecil-menengah, bukan masalah desain arsitektur.</w:t>
      </w:r>
    </w:p>
    <w:p>
      <w:pPr>
        <w:pStyle w:val="Heading3"/>
      </w:pPr>
      <w:bookmarkStart w:id="23" w:name="angka-kunci"/>
      <w:r>
        <w:t xml:space="preserve">1.1 Angka Kunci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Jumlah Artefak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Persentase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Implemented (evidence teknis nyata, terverifikasi)</w:t>
            </w:r>
          </w:p>
        </w:tc>
        <w:tc>
          <w:p>
            <w:pPr>
              <w:pStyle w:val="Compact"/>
              <w:jc w:val="left"/>
            </w:pPr>
            <w:r>
              <w:t xml:space="preserve">1 (32a, sebagian)</w:t>
            </w:r>
          </w:p>
        </w:tc>
        <w:tc>
          <w:p>
            <w:pPr>
              <w:pStyle w:val="Compact"/>
              <w:jc w:val="left"/>
            </w:pPr>
            <w:r>
              <w:t xml:space="preserve">~1%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 Ready (spesifik, siap dieksekusi tim dev)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~5%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Partially Ready (perlu pekerjaan tambahan signifikan)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~8%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Ready (dependency belum selesai / evidence pending institusional)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~12%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 — dokumentasi murni, tidak perlu jadi fitur aplikasi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~74%</w:t>
            </w:r>
          </w:p>
        </w:tc>
      </w:tr>
    </w:tbl>
    <w:p>
      <w:pPr>
        <w:pStyle w:val="BodyText"/>
      </w:pPr>
      <w:r>
        <w:rPr>
          <w:i/>
        </w:rPr>
        <w:t xml:space="preserve">Basis: 75 artefak Master Document Sequence + 5 ADR + 1 lampiran teknis (32a) = 81 unit evaluasi. Persentase dihitung dari total unit.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etodologi"/>
      <w:r>
        <w:t xml:space="preserve">2. Metodologi</w:t>
      </w:r>
      <w:bookmarkEnd w:id="24"/>
    </w:p>
    <w:p>
      <w:pPr>
        <w:pStyle w:val="FirstParagraph"/>
      </w:pPr>
      <w:r>
        <w:t xml:space="preserve">Evaluasi ini dilakukan dengan pendekatan evidence-based: setiap artefak governance dibaca langsung (front-matter, ruang lingkup, dependency), dan diverifikasi silang terhadap kode aplikasi nyata di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(models, controllers, routes, services, scripts, migrations, CI config) — bukan berdasarkan asumsi atau klaim dokumen semata.</w:t>
      </w:r>
    </w:p>
    <w:p>
      <w:pPr>
        <w:numPr>
          <w:ilvl w:val="0"/>
          <w:numId w:val="1001"/>
        </w:numPr>
        <w:pStyle w:val="Compact"/>
      </w:pPr>
      <w:r>
        <w:t xml:space="preserve">Sumber governance: 75 artefak Master Document Sequence (Seq 00–74), 5 ADR (0001–0005), 1 lampiran teknis (32a), Master Artifact Register v1.0.5, Enterprise Change Log v1.0.33, Architecture Issue Register v1.0.5.</w:t>
      </w:r>
    </w:p>
    <w:p>
      <w:pPr>
        <w:numPr>
          <w:ilvl w:val="0"/>
          <w:numId w:val="1001"/>
        </w:numPr>
        <w:pStyle w:val="Compact"/>
      </w:pPr>
      <w:r>
        <w:t xml:space="preserve">Sumber kode:</w:t>
      </w:r>
      <w:r>
        <w:t xml:space="preserve"> </w:t>
      </w:r>
      <w:r>
        <w:rPr>
          <w:rStyle w:val="VerbatimChar"/>
        </w:rPr>
        <w:t xml:space="preserve">backend/models/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backend/controllers/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backend/migrations/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.husky/</w:t>
      </w:r>
      <w:r>
        <w:t xml:space="preserve"> </w:t>
      </w:r>
      <w:r>
        <w:t xml:space="preserve">— dibaca read-only, tidak ada perubahan dilakukan.</w:t>
      </w:r>
    </w:p>
    <w:p>
      <w:pPr>
        <w:numPr>
          <w:ilvl w:val="0"/>
          <w:numId w:val="1001"/>
        </w:numPr>
        <w:pStyle w:val="Compact"/>
      </w:pPr>
      <w:r>
        <w:t xml:space="preserve">Klasifikasi status implementasi mengikuti 5 kategori standar: Implemented, Implementation Ready, Partially Ready, Not Ready, N/A — didefinisikan di §3.</w:t>
      </w:r>
    </w:p>
    <w:p>
      <w:pPr>
        <w:pStyle w:val="FirstParagraph"/>
      </w:pPr>
      <w:r>
        <w:rPr>
          <w:i/>
        </w:rPr>
        <w:t xml:space="preserve">Batasan: verifikasi kode difokuskan pada area yang secara eksplisit disebut sebagai evidence dalam ADR/blueprint (mis.</w:t>
      </w:r>
      <w:r>
        <w:rPr>
          <w:i/>
        </w:rPr>
        <w:t xml:space="preserve"> </w:t>
      </w:r>
      <w:r>
        <w:rPr>
          <w:rStyle w:val="VerbatimChar"/>
          <w:i/>
        </w:rPr>
        <w:t xml:space="preserve">ApprovalLog.js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sipdController.js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backend/scripts/</w:t>
      </w:r>
      <w:r>
        <w:rPr>
          <w:i/>
        </w:rPr>
        <w:t xml:space="preserve">). Modul di luar cakupan keputusan ADR yang ada (BMD, TLHP, MR, LK, Penatausahaan) dikonfirmasi keberadaannya di kode tapi kepatuhannya terhadap model workflow generik tidak diverifikasi mendalam, karena ADR-0002 §3 butir 8 sendiri belum memutuskan apakah kelima modul itu wajib tunduk pada model 4-state.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efinisi-status-implementasi"/>
      <w:r>
        <w:t xml:space="preserve">3. Definisi Status Implementasi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Syarat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Implemented</w:t>
            </w:r>
          </w:p>
        </w:tc>
        <w:tc>
          <w:p>
            <w:pPr>
              <w:pStyle w:val="Compact"/>
              <w:jc w:val="left"/>
            </w:pPr>
            <w:r>
              <w:t xml:space="preserve">Mekanisme sudah berjalan nyata di kode/infrastruktur dan diverifikasi berfungsi.</w:t>
            </w:r>
          </w:p>
        </w:tc>
        <w:tc>
          <w:p>
            <w:pPr>
              <w:pStyle w:val="Compact"/>
              <w:jc w:val="left"/>
            </w:pPr>
            <w:r>
              <w:t xml:space="preserve">File kode ada + hasil test/run nyata yang dapat ditelusuri (commit, log, output).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Implementation Ready</w:t>
            </w:r>
          </w:p>
        </w:tc>
        <w:tc>
          <w:p>
            <w:pPr>
              <w:pStyle w:val="Compact"/>
              <w:jc w:val="left"/>
            </w:pPr>
            <w:r>
              <w:t xml:space="preserve">Keputusan arsitektur final, tidak ada ambiguitas desain; tim dev bisa mulai coding tanpa perlu analisis arsitektur tambahan.</w:t>
            </w:r>
          </w:p>
        </w:tc>
        <w:tc>
          <w:p>
            <w:pPr>
              <w:pStyle w:val="Compact"/>
              <w:jc w:val="left"/>
            </w:pPr>
            <w:r>
              <w:t xml:space="preserve">ADR/blueprint Approved + spesifikasi teknis cukup rinci (field, endpoint, atau kriteria eksplisit).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Partially Ready</w:t>
            </w:r>
          </w:p>
        </w:tc>
        <w:tc>
          <w:p>
            <w:pPr>
              <w:pStyle w:val="Compact"/>
              <w:jc w:val="left"/>
            </w:pPr>
            <w:r>
              <w:t xml:space="preserve">Sebagian sudah jelas, sebagian masih perlu keputusan/analisis tambahan sebelum coding dimulai penuh.</w:t>
            </w:r>
          </w:p>
        </w:tc>
        <w:tc>
          <w:p>
            <w:pPr>
              <w:pStyle w:val="Compact"/>
              <w:jc w:val="left"/>
            </w:pPr>
            <w:r>
              <w:t xml:space="preserve">Ada blueprint Approved tapi masih ada Evidence Pending item yang material untuk implementasi.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Ready</w:t>
            </w:r>
          </w:p>
        </w:tc>
        <w:tc>
          <w:p>
            <w:pPr>
              <w:pStyle w:val="Compact"/>
              <w:jc w:val="left"/>
            </w:pPr>
            <w:r>
              <w:t xml:space="preserve">Belum dapat diimplementasikan karena dependency eksternal/institusional belum selesai, atau evidence teknis menunjukkan prasyarat belum terpenuhi.</w:t>
            </w:r>
          </w:p>
        </w:tc>
        <w:tc>
          <w:p>
            <w:pPr>
              <w:pStyle w:val="Compact"/>
              <w:jc w:val="left"/>
            </w:pPr>
            <w:r>
              <w:t xml:space="preserve">Blocker eksplisit tercatat: keputusan institusional pihak ketiga, atau infrastruktur dasar belum ada.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Dokumen murni prinsip/kebijakan arsitektur — secara desain tidak dimaksudkan untuk diwujudkan sebagai fitur aplikasi tersendiri.</w:t>
            </w:r>
          </w:p>
        </w:tc>
        <w:tc>
          <w:p>
            <w:pPr>
              <w:pStyle w:val="Compact"/>
              <w:jc w:val="left"/>
            </w:pPr>
            <w:r>
              <w:t xml:space="preserve">Artefak eksplisit menyatakan tidak menetapkan skema/kode/API; berfungsi sebagai pedoman, bukan spesifikasi build.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eta-artefak-per-domain"/>
      <w:r>
        <w:t xml:space="preserve">4. Peta Artefak per Domain</w:t>
      </w:r>
      <w:bookmarkEnd w:id="26"/>
    </w:p>
    <w:p>
      <w:pPr>
        <w:pStyle w:val="FirstParagraph"/>
      </w:pPr>
      <w:r>
        <w:t xml:space="preserve">75 artefak Master Document Sequence terbagi ke 8 domain. Seluruhnya berstatus Approved (governance); tidak ada yang masih Draft for Review per 2026-08-06.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Jumlah Artefak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&amp; Knowledge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&amp; Integration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Technology &amp; Security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Intelligence/AI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Publishing/Design System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Transition/Implementation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atriks-implementasi"/>
      <w:r>
        <w:t xml:space="preserve">5. Matriks Implementasi</w:t>
      </w:r>
      <w:bookmarkEnd w:id="27"/>
    </w:p>
    <w:p>
      <w:pPr>
        <w:pStyle w:val="FirstParagraph"/>
      </w:pPr>
      <w:r>
        <w:t xml:space="preserve">Matriks berikut mencakup artefak/kelompok artefak yang paling signifikan bagi keputusan implementasi — baik yang sudah siap dieksekusi maupun yang menjadi blocker nyata. Kelompok artefak dengan pola evaluasi identik (mis. seluruh domain AI, Publishing, Security) digabung menjadi satu baris untuk keterbacaan; rincian per-artefak individual tersedia di Master Artifact Register.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Artefak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Artefak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Implementasi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 e-PeLARA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Kompleksitas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 Teknis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ADR-0002</w:t>
            </w:r>
          </w:p>
        </w:tc>
        <w:tc>
          <w:p>
            <w:pPr>
              <w:pStyle w:val="Compact"/>
              <w:jc w:val="left"/>
            </w:pPr>
            <w:r>
              <w:t xml:space="preserve">Enterprise Workflow State Model Decision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Ready</w:t>
            </w:r>
          </w:p>
        </w:tc>
        <w:tc>
          <w:p>
            <w:pPr>
              <w:pStyle w:val="Compact"/>
              <w:jc w:val="left"/>
            </w:pPr>
            <w:r>
              <w:t xml:space="preserve">RPJMD (gap sync), semua modul planning</w:t>
            </w:r>
          </w:p>
        </w:tc>
        <w:tc>
          <w:p>
            <w:pPr>
              <w:pStyle w:val="Compact"/>
              <w:jc w:val="left"/>
            </w:pPr>
            <w:r>
              <w:t xml:space="preserve">ApprovalLog.js (sudah ada)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Sedang</w:t>
            </w:r>
          </w:p>
        </w:tc>
        <w:tc>
          <w:p>
            <w:pPr>
              <w:pStyle w:val="Compact"/>
              <w:jc w:val="left"/>
            </w:pPr>
            <w:r>
              <w:t xml:space="preserve">Perbaikan ENTITY_TABLE_MAP RPJMD adalah satu-satunya kode yang perlu ditulis; sisanya sudah berjalan.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BP-APP-002</w:t>
            </w:r>
          </w:p>
        </w:tc>
        <w:tc>
          <w:p>
            <w:pPr>
              <w:pStyle w:val="Compact"/>
              <w:jc w:val="left"/>
            </w:pPr>
            <w:r>
              <w:t xml:space="preserve">Enterprise Workflow State Model (blueprint)</w:t>
            </w:r>
          </w:p>
        </w:tc>
        <w:tc>
          <w:p>
            <w:pPr>
              <w:pStyle w:val="Compact"/>
              <w:jc w:val="left"/>
            </w:pPr>
            <w:r>
              <w:t xml:space="preserve">Approved v0.2.0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Ready</w:t>
            </w:r>
          </w:p>
        </w:tc>
        <w:tc>
          <w:p>
            <w:pPr>
              <w:pStyle w:val="Compact"/>
              <w:jc w:val="left"/>
            </w:pPr>
            <w:r>
              <w:t xml:space="preserve">RPJMD, Renja (unifikasi kolom status)</w:t>
            </w:r>
          </w:p>
        </w:tc>
        <w:tc>
          <w:p>
            <w:pPr>
              <w:pStyle w:val="Compact"/>
              <w:jc w:val="left"/>
            </w:pPr>
            <w:r>
              <w:t xml:space="preserve">ADR-0002, ADR-0005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Sedang–Tinggi</w:t>
            </w:r>
          </w:p>
        </w:tc>
        <w:tc>
          <w:p>
            <w:pPr>
              <w:pStyle w:val="Compact"/>
              <w:jc w:val="left"/>
            </w:pPr>
            <w:r>
              <w:t xml:space="preserve">Renja punya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(STRING) +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  <w:r>
              <w:t xml:space="preserve">(ENUM) berdampingan — migrasi konsolidasi belum dieksekusi.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  <w:tc>
          <w:p>
            <w:pPr>
              <w:pStyle w:val="Compact"/>
              <w:jc w:val="left"/>
            </w:pPr>
            <w:r>
              <w:t xml:space="preserve">Backup and Disaster Recovery Decision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Not Ready</w:t>
            </w:r>
          </w:p>
        </w:tc>
        <w:tc>
          <w:p>
            <w:pPr>
              <w:pStyle w:val="Compact"/>
              <w:jc w:val="left"/>
            </w:pPr>
            <w:r>
              <w:t xml:space="preserve">Infrastruktur/DevOps, seluruh modul (DB)</w:t>
            </w:r>
          </w:p>
        </w:tc>
        <w:tc>
          <w:p>
            <w:pPr>
              <w:pStyle w:val="Compact"/>
              <w:jc w:val="left"/>
            </w:pPr>
            <w:r>
              <w:t xml:space="preserve">BP-TECH-003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Sedang</w:t>
            </w:r>
          </w:p>
        </w:tc>
        <w:tc>
          <w:p>
            <w:pPr>
              <w:pStyle w:val="Compact"/>
              <w:jc w:val="left"/>
            </w:pPr>
            <w:r>
              <w:t xml:space="preserve">Tidak ada satu pun script backup ditemukan di</w:t>
            </w:r>
            <w:r>
              <w:t xml:space="preserve"> </w:t>
            </w:r>
            <w:r>
              <w:rPr>
                <w:rStyle w:val="VerbatimChar"/>
              </w:rPr>
              <w:t xml:space="preserve">backend/scripts/</w:t>
            </w:r>
            <w:r>
              <w:t xml:space="preserve">. Gap operasional murni, bukan gap arsitektur.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BP-TECH-003</w:t>
            </w:r>
          </w:p>
        </w:tc>
        <w:tc>
          <w:p>
            <w:pPr>
              <w:pStyle w:val="Compact"/>
              <w:jc w:val="left"/>
            </w:pPr>
            <w:r>
              <w:t xml:space="preserve">Resilience, Backup and DR Blueprint</w:t>
            </w:r>
          </w:p>
        </w:tc>
        <w:tc>
          <w:p>
            <w:pPr>
              <w:pStyle w:val="Compact"/>
              <w:jc w:val="left"/>
            </w:pPr>
            <w:r>
              <w:t xml:space="preserve">Approved v0.1.0</w:t>
            </w:r>
          </w:p>
        </w:tc>
        <w:tc>
          <w:p>
            <w:pPr>
              <w:pStyle w:val="Compact"/>
              <w:jc w:val="left"/>
            </w:pPr>
            <w:r>
              <w:t xml:space="preserve">Not Ready</w:t>
            </w:r>
          </w:p>
        </w:tc>
        <w:tc>
          <w:p>
            <w:pPr>
              <w:pStyle w:val="Compact"/>
              <w:jc w:val="left"/>
            </w:pPr>
            <w:r>
              <w:t xml:space="preserve">Infrastruktur/DevOps</w:t>
            </w:r>
          </w:p>
        </w:tc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Rendah (teknis) / Tinggi (organisasi)</w:t>
            </w:r>
          </w:p>
        </w:tc>
        <w:tc>
          <w:p>
            <w:pPr>
              <w:pStyle w:val="Compact"/>
              <w:jc w:val="left"/>
            </w:pPr>
            <w:r>
              <w:t xml:space="preserve">Target RPO/RTO sudah jelas; implementasi murni menunggu eksekusi ops, bukan desain.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ADR-0004</w:t>
            </w:r>
          </w:p>
        </w:tc>
        <w:tc>
          <w:p>
            <w:pPr>
              <w:pStyle w:val="Compact"/>
              <w:jc w:val="left"/>
            </w:pPr>
            <w:r>
              <w:t xml:space="preserve">SIPD Integration Interim Pattern Decision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Implemented (pola interim)</w:t>
            </w:r>
          </w:p>
        </w:tc>
        <w:tc>
          <w:p>
            <w:pPr>
              <w:pStyle w:val="Compact"/>
              <w:jc w:val="left"/>
            </w:pPr>
            <w:r>
              <w:t xml:space="preserve">Modul SIPD/RKA/Realisasi</w:t>
            </w:r>
          </w:p>
        </w:tc>
        <w:tc>
          <w:p>
            <w:pPr>
              <w:pStyle w:val="Compact"/>
              <w:jc w:val="left"/>
            </w:pPr>
            <w:r>
              <w:t xml:space="preserve">rkaSipdPdfImportService.js (sudah ada)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N/A (sudah berjalan)</w:t>
            </w:r>
          </w:p>
        </w:tc>
        <w:tc>
          <w:p>
            <w:pPr>
              <w:pStyle w:val="Compact"/>
              <w:jc w:val="left"/>
            </w:pPr>
            <w:r>
              <w:t xml:space="preserve">Pola PDF-import sudah berfungsi sebelum ADR ini; ADR hanya memformalkan status.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BP-INT-001</w:t>
            </w:r>
          </w:p>
        </w:tc>
        <w:tc>
          <w:p>
            <w:pPr>
              <w:pStyle w:val="Compact"/>
              <w:jc w:val="left"/>
            </w:pPr>
            <w:r>
              <w:t xml:space="preserve">SIPD Integration Blueprint</w:t>
            </w:r>
          </w:p>
        </w:tc>
        <w:tc>
          <w:p>
            <w:pPr>
              <w:pStyle w:val="Compact"/>
              <w:jc w:val="left"/>
            </w:pPr>
            <w:r>
              <w:t xml:space="preserve">Approved v0.1.0</w:t>
            </w:r>
          </w:p>
        </w:tc>
        <w:tc>
          <w:p>
            <w:pPr>
              <w:pStyle w:val="Compact"/>
              <w:jc w:val="left"/>
            </w:pPr>
            <w:r>
              <w:t xml:space="preserve">Partially Ready</w:t>
            </w:r>
          </w:p>
        </w:tc>
        <w:tc>
          <w:p>
            <w:pPr>
              <w:pStyle w:val="Compact"/>
              <w:jc w:val="left"/>
            </w:pPr>
            <w:r>
              <w:t xml:space="preserve">Modul SIPD</w:t>
            </w:r>
          </w:p>
        </w:tc>
        <w:tc>
          <w:p>
            <w:pPr>
              <w:pStyle w:val="Compact"/>
              <w:jc w:val="left"/>
            </w:pPr>
            <w:r>
              <w:t xml:space="preserve">ADR-0004; ketersediaan API Kemendagri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Tidak diketahui</w:t>
            </w:r>
          </w:p>
        </w:tc>
        <w:tc>
          <w:p>
            <w:pPr>
              <w:pStyle w:val="Compact"/>
              <w:jc w:val="left"/>
            </w:pPr>
            <w:r>
              <w:t xml:space="preserve">Bagian B (Target API Pattern) sengaja placeholder — tidak dapat diimplementasikan sampai ada konfirmasi eksternal Kemendagri.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ADR-0005</w:t>
            </w:r>
          </w:p>
        </w:tc>
        <w:tc>
          <w:p>
            <w:pPr>
              <w:pStyle w:val="Compact"/>
              <w:jc w:val="left"/>
            </w:pPr>
            <w:r>
              <w:t xml:space="preserve">Mandatory Generic Workflow Compliance Decision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Partially Ready</w:t>
            </w:r>
          </w:p>
        </w:tc>
        <w:tc>
          <w:p>
            <w:pPr>
              <w:pStyle w:val="Compact"/>
              <w:jc w:val="left"/>
            </w:pPr>
            <w:r>
              <w:t xml:space="preserve">backend/scripts, CI/CD, seluruh modul baru</w:t>
            </w:r>
          </w:p>
        </w:tc>
        <w:tc>
          <w:p>
            <w:pPr>
              <w:pStyle w:val="Compact"/>
              <w:jc w:val="left"/>
            </w:pPr>
            <w:r>
              <w:t xml:space="preserve">ADR-0002; 32a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Rendah (sudah sebagian jalan)</w:t>
            </w:r>
          </w:p>
        </w:tc>
        <w:tc>
          <w:p>
            <w:pPr>
              <w:pStyle w:val="Compact"/>
              <w:jc w:val="left"/>
            </w:pPr>
            <w:r>
              <w:t xml:space="preserve">Lapis 2 (lint) &amp; sebagian Lapis 3 (wiring) sudah Implemented; schema constraint (DB) masih N/A.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32a</w:t>
            </w:r>
          </w:p>
        </w:tc>
        <w:tc>
          <w:p>
            <w:pPr>
              <w:pStyle w:val="Compact"/>
              <w:jc w:val="left"/>
            </w:pPr>
            <w:r>
              <w:t xml:space="preserve">Enforcement Technical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Approved (gov); Partially Implemented (teknis)</w:t>
            </w:r>
          </w:p>
        </w:tc>
        <w:tc>
          <w:p>
            <w:pPr>
              <w:pStyle w:val="Compact"/>
              <w:jc w:val="left"/>
            </w:pPr>
            <w:r>
              <w:t xml:space="preserve">Partially Ready</w:t>
            </w:r>
          </w:p>
        </w:tc>
        <w:tc>
          <w:p>
            <w:pPr>
              <w:pStyle w:val="Compact"/>
              <w:jc w:val="left"/>
            </w:pPr>
            <w:r>
              <w:t xml:space="preserve">backend/scripts, .husky, .github/workflows</w:t>
            </w:r>
          </w:p>
        </w:tc>
        <w:tc>
          <w:p>
            <w:pPr>
              <w:pStyle w:val="Compact"/>
              <w:jc w:val="left"/>
            </w:pPr>
            <w:r>
              <w:t xml:space="preserve">ADR-0005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Rendah (sisa kecil)</w:t>
            </w:r>
          </w:p>
        </w:tc>
        <w:tc>
          <w:p>
            <w:pPr>
              <w:pStyle w:val="Compact"/>
              <w:jc w:val="left"/>
            </w:pPr>
            <w:r>
              <w:t xml:space="preserve">Tahap 1 &amp; 3 Implemented dgn bukti; Tahap 2 (CHECK/ENUM constraint) menunggu modul baru qualifying muncul.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BP-APP-003</w:t>
            </w:r>
          </w:p>
        </w:tc>
        <w:tc>
          <w:p>
            <w:pPr>
              <w:pStyle w:val="Compact"/>
              <w:jc w:val="left"/>
            </w:pPr>
            <w:r>
              <w:t xml:space="preserve">Application Modularization Blueprint</w:t>
            </w:r>
          </w:p>
        </w:tc>
        <w:tc>
          <w:p>
            <w:pPr>
              <w:pStyle w:val="Compact"/>
              <w:jc w:val="left"/>
            </w:pPr>
            <w:r>
              <w:t xml:space="preserve">Approved v1.1.0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Seluruh backend/frontend (struktur)</w:t>
            </w:r>
          </w:p>
        </w:tc>
        <w:tc>
          <w:p>
            <w:pPr>
              <w:pStyle w:val="Compact"/>
              <w:jc w:val="left"/>
            </w:pPr>
            <w:r>
              <w:t xml:space="preserve">BP-APP-001, ADR-0005 (rujukan saja)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Murni prinsip modularisasi konseptual; tidak menetapkan struktur folder/kode konkret.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BP-BUS-004</w:t>
            </w:r>
          </w:p>
        </w:tc>
        <w:tc>
          <w:p>
            <w:pPr>
              <w:pStyle w:val="Compact"/>
              <w:jc w:val="left"/>
            </w:pPr>
            <w:r>
              <w:t xml:space="preserve">Roles, Authority and Approval Blueprint</w:t>
            </w:r>
          </w:p>
        </w:tc>
        <w:tc>
          <w:p>
            <w:pPr>
              <w:pStyle w:val="Compact"/>
              <w:jc w:val="left"/>
            </w:pPr>
            <w:r>
              <w:t xml:space="preserve">Approved v1.0.0</w:t>
            </w:r>
          </w:p>
        </w:tc>
        <w:tc>
          <w:p>
            <w:pPr>
              <w:pStyle w:val="Compact"/>
              <w:jc w:val="left"/>
            </w:pPr>
            <w:r>
              <w:t xml:space="preserve">Partially Ready</w:t>
            </w:r>
          </w:p>
        </w:tc>
        <w:tc>
          <w:p>
            <w:pPr>
              <w:pStyle w:val="Compact"/>
              <w:jc w:val="left"/>
            </w:pPr>
            <w:r>
              <w:t xml:space="preserve">Auth/RBAC (verifyToken, allowRoles)</w:t>
            </w:r>
          </w:p>
        </w:tc>
        <w:tc>
          <w:p>
            <w:pPr>
              <w:pStyle w:val="Compact"/>
              <w:jc w:val="left"/>
            </w:pPr>
            <w:r>
              <w:t xml:space="preserve">BP-BUS-001–003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Sedang</w:t>
            </w:r>
          </w:p>
        </w:tc>
        <w:tc>
          <w:p>
            <w:pPr>
              <w:pStyle w:val="Compact"/>
              <w:jc w:val="left"/>
            </w:pPr>
            <w:r>
              <w:t xml:space="preserve">Definisi admin ganda (</w:t>
            </w:r>
            <w:r>
              <w:rPr>
                <w:rStyle w:val="VerbatimChar"/>
              </w:rPr>
              <w:t xml:space="preserve">ADMIN_ROLES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isWorkflowAdminRole()</w:t>
            </w:r>
            <w:r>
              <w:t xml:space="preserve">) belum disatukan — gap kode nyata, disebut eksplisit ADR-0002.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REF-APP-001</w:t>
            </w:r>
          </w:p>
        </w:tc>
        <w:tc>
          <w:p>
            <w:pPr>
              <w:pStyle w:val="Compact"/>
              <w:jc w:val="left"/>
            </w:pPr>
            <w:r>
              <w:t xml:space="preserve">Application Portfolio Catalog</w:t>
            </w:r>
          </w:p>
        </w:tc>
        <w:tc>
          <w:p>
            <w:pPr>
              <w:pStyle w:val="Compact"/>
              <w:jc w:val="left"/>
            </w:pPr>
            <w:r>
              <w:t xml:space="preserve">Approved (struktur)</w:t>
            </w:r>
          </w:p>
        </w:tc>
        <w:tc>
          <w:p>
            <w:pPr>
              <w:pStyle w:val="Compact"/>
              <w:jc w:val="left"/>
            </w:pPr>
            <w:r>
              <w:t xml:space="preserve">Not Ready</w:t>
            </w:r>
          </w:p>
        </w:tc>
        <w:tc>
          <w:p>
            <w:pPr>
              <w:pStyle w:val="Compact"/>
              <w:jc w:val="left"/>
            </w:pPr>
            <w:r>
              <w:t xml:space="preserve">Seluruh modul (dokumentasi katalog)</w:t>
            </w:r>
          </w:p>
        </w:tc>
        <w:tc>
          <w:p>
            <w:pPr>
              <w:pStyle w:val="Compact"/>
              <w:jc w:val="left"/>
            </w:pPr>
            <w:r>
              <w:t xml:space="preserve">ARCH-APP-001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p>
            <w:pPr>
              <w:pStyle w:val="Compact"/>
              <w:jc w:val="left"/>
            </w:pPr>
            <w:r>
              <w:t xml:space="preserve">Struktur skema katalog Approved, tapi entri modul aktual sengaja tidak diisi — Evidence Pending governance, bukan blocker teknis.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REF-INT-001</w:t>
            </w:r>
          </w:p>
        </w:tc>
        <w:tc>
          <w:p>
            <w:pPr>
              <w:pStyle w:val="Compact"/>
              <w:jc w:val="left"/>
            </w:pPr>
            <w:r>
              <w:t xml:space="preserve">API and Event Catalog</w:t>
            </w:r>
          </w:p>
        </w:tc>
        <w:tc>
          <w:p>
            <w:pPr>
              <w:pStyle w:val="Compact"/>
              <w:jc w:val="left"/>
            </w:pPr>
            <w:r>
              <w:t xml:space="preserve">Approved (struktur)</w:t>
            </w:r>
          </w:p>
        </w:tc>
        <w:tc>
          <w:p>
            <w:pPr>
              <w:pStyle w:val="Compact"/>
              <w:jc w:val="left"/>
            </w:pPr>
            <w:r>
              <w:t xml:space="preserve">Not Ready</w:t>
            </w:r>
          </w:p>
        </w:tc>
        <w:tc>
          <w:p>
            <w:pPr>
              <w:pStyle w:val="Compact"/>
              <w:jc w:val="left"/>
            </w:pPr>
            <w:r>
              <w:t xml:space="preserve">Seluruh API/event</w:t>
            </w:r>
          </w:p>
        </w:tc>
        <w:tc>
          <w:p>
            <w:pPr>
              <w:pStyle w:val="Compact"/>
              <w:jc w:val="left"/>
            </w:pPr>
            <w:r>
              <w:t xml:space="preserve">STD-INT-001/002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p>
            <w:pPr>
              <w:pStyle w:val="Compact"/>
              <w:jc w:val="left"/>
            </w:pPr>
            <w:r>
              <w:t xml:space="preserve">Sama seperti REF-APP-001 — struktur ada, entri aktual belum diisi.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 18–28</w:t>
            </w:r>
          </w:p>
        </w:tc>
        <w:tc>
          <w:p>
            <w:pPr>
              <w:pStyle w:val="Compact"/>
              <w:jc w:val="left"/>
            </w:pPr>
            <w:r>
              <w:t xml:space="preserve">Data &amp; Knowledge Architecture (11 artefak)</w:t>
            </w:r>
          </w:p>
        </w:tc>
        <w:tc>
          <w:p>
            <w:pPr>
              <w:pStyle w:val="Compact"/>
              <w:jc w:val="left"/>
            </w:pPr>
            <w:r>
              <w:t xml:space="preserve">Approved v1.0.0 (semua)</w:t>
            </w:r>
          </w:p>
        </w:tc>
        <w:tc>
          <w:p>
            <w:pPr>
              <w:pStyle w:val="Compact"/>
              <w:jc w:val="left"/>
            </w:pPr>
            <w:r>
              <w:t xml:space="preserve">N/A (mayoritas) / Partially Ready</w:t>
            </w:r>
          </w:p>
        </w:tc>
        <w:tc>
          <w:p>
            <w:pPr>
              <w:pStyle w:val="Compact"/>
              <w:jc w:val="left"/>
            </w:pPr>
            <w:r>
              <w:t xml:space="preserve">RPJMD/Renstra (skema temporal)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Rendah–Sedang</w:t>
            </w:r>
          </w:p>
        </w:tc>
        <w:tc>
          <w:p>
            <w:pPr>
              <w:pStyle w:val="Compact"/>
              <w:jc w:val="left"/>
            </w:pPr>
            <w:r>
              <w:t xml:space="preserve">ADR-0001 memerlukan field</w:t>
            </w:r>
            <w:r>
              <w:t xml:space="preserve"> </w:t>
            </w:r>
            <w:r>
              <w:rPr>
                <w:rStyle w:val="VerbatimChar"/>
              </w:rPr>
              <w:t xml:space="preserve">period_type</w:t>
            </w:r>
            <w:r>
              <w:t xml:space="preserve"> </w:t>
            </w:r>
            <w:r>
              <w:t xml:space="preserve">baru pada Renstra OPD — belum diverifikasi ada di kode; sisanya murni prinsip data governance.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 45–49</w:t>
            </w:r>
          </w:p>
        </w:tc>
        <w:tc>
          <w:p>
            <w:pPr>
              <w:pStyle w:val="Compact"/>
              <w:jc w:val="left"/>
            </w:pPr>
            <w:r>
              <w:t xml:space="preserve">Security Architecture (5 artefak)</w:t>
            </w:r>
          </w:p>
        </w:tc>
        <w:tc>
          <w:p>
            <w:pPr>
              <w:pStyle w:val="Compact"/>
              <w:jc w:val="left"/>
            </w:pPr>
            <w:r>
              <w:t xml:space="preserve">Approved v1.0.0 (semua)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Auth, secrets, security zones</w:t>
            </w:r>
          </w:p>
        </w:tc>
        <w:tc>
          <w:p>
            <w:pPr>
              <w:pStyle w:val="Compact"/>
              <w:jc w:val="left"/>
            </w:pPr>
            <w:r>
              <w:t xml:space="preserve">BP-BUS-004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Prinsip keamanan konseptual; AIR-008 (CSRF) tetap Open, tidak diselesaikan artefak ini.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 50–57</w:t>
            </w:r>
          </w:p>
        </w:tc>
        <w:tc>
          <w:p>
            <w:pPr>
              <w:pStyle w:val="Compact"/>
              <w:jc w:val="left"/>
            </w:pPr>
            <w:r>
              <w:t xml:space="preserve">Intelligence &amp; AI Architecture (8 artefak)</w:t>
            </w:r>
          </w:p>
        </w:tc>
        <w:tc>
          <w:p>
            <w:pPr>
              <w:pStyle w:val="Compact"/>
              <w:jc w:val="left"/>
            </w:pPr>
            <w:r>
              <w:t xml:space="preserve">Approved v1.0.0 (semua)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Modul MR (narrativeProviders)</w:t>
            </w:r>
          </w:p>
        </w:tc>
        <w:tc>
          <w:p>
            <w:pPr>
              <w:pStyle w:val="Compact"/>
              <w:jc w:val="left"/>
            </w:pPr>
            <w:r>
              <w:t xml:space="preserve">GOV-AI-001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Sebagian sudah ada padanan kode (MR_NARRATIVE_PROVIDER env, narrativeProviderFactory.js) di luar cakupan artefak ini secara formal.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 58–66</w:t>
            </w:r>
          </w:p>
        </w:tc>
        <w:tc>
          <w:p>
            <w:pPr>
              <w:pStyle w:val="Compact"/>
              <w:jc w:val="left"/>
            </w:pPr>
            <w:r>
              <w:t xml:space="preserve">Publishing dan Design System (9 artefak)</w:t>
            </w:r>
          </w:p>
        </w:tc>
        <w:tc>
          <w:p>
            <w:pPr>
              <w:pStyle w:val="Compact"/>
              <w:jc w:val="left"/>
            </w:pPr>
            <w:r>
              <w:t xml:space="preserve">Approved v1.0.0 (semua)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Export PDF/Word/Excel (exportService.js dkk)</w:t>
            </w:r>
          </w:p>
        </w:tc>
        <w:tc>
          <w:p>
            <w:pPr>
              <w:pStyle w:val="Compact"/>
              <w:jc w:val="left"/>
            </w:pPr>
            <w:r>
              <w:t xml:space="preserve">ARCH-PUB-001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Prinsip publishing konseptual; export service nyata sudah ada di kode terlepas dari artefak ini.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 67–74</w:t>
            </w:r>
          </w:p>
        </w:tc>
        <w:tc>
          <w:p>
            <w:pPr>
              <w:pStyle w:val="Compact"/>
              <w:jc w:val="left"/>
            </w:pPr>
            <w:r>
              <w:t xml:space="preserve">Transition and Implementation (8 artefak)</w:t>
            </w:r>
          </w:p>
        </w:tc>
        <w:tc>
          <w:p>
            <w:pPr>
              <w:pStyle w:val="Compact"/>
              <w:jc w:val="left"/>
            </w:pPr>
            <w:r>
              <w:t xml:space="preserve">Approved (Plan/struktur, semua)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Lintas modul (roadmap)</w:t>
            </w:r>
          </w:p>
        </w:tc>
        <w:tc>
          <w:p>
            <w:pPr>
              <w:pStyle w:val="Compact"/>
              <w:jc w:val="left"/>
            </w:pPr>
            <w:r>
              <w:t xml:space="preserve">Seluruh domain Approved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Rencana/roadmap tingkat tinggi; readiness checklist (GOV-MIG-001/002) belum pernah benar-benar dijalankan/diisi.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a2e47922e02b6eaec868f852be63aaf1aa196d2"/>
      <w:r>
        <w:t xml:space="preserve">6. Gap Signifikan: Enterprise Architecture vs Implementasi Aktual</w:t>
      </w:r>
      <w:bookmarkEnd w:id="28"/>
    </w:p>
    <w:p>
      <w:pPr>
        <w:pStyle w:val="FirstParagraph"/>
      </w:pPr>
      <w:r>
        <w:t xml:space="preserve">Berikut gap konkret yang ditemukan lewat verifikasi langsung kode — bukan asumsi. Setiap gap disertai akar penyebab dan rekomendasi penyelesaian.</w:t>
      </w:r>
    </w:p>
    <w:p>
      <w:pPr>
        <w:pStyle w:val="Heading3"/>
      </w:pPr>
      <w:bookmarkStart w:id="29" w:name="X2b51c345b3d5d8611c0804760f5086e0a7492d3"/>
      <w:r>
        <w:t xml:space="preserve">6.1 RPJMD tidak ada di ENTITY_TABLE_MAP (approvalController.js)</w:t>
      </w:r>
      <w:bookmarkEnd w:id="29"/>
    </w:p>
    <w:p>
      <w:pPr>
        <w:pStyle w:val="FirstParagraph"/>
      </w:pPr>
      <w:r>
        <w:t xml:space="preserve">Penjelasan: ADR-0002 §3.4 mewajibkan sinkronisasi penuh RPJMD ke model approval; kode nyata mengonfirmasi RPJMD ada di</w:t>
      </w:r>
      <w:r>
        <w:t xml:space="preserve"> </w:t>
      </w:r>
      <w:r>
        <w:rPr>
          <w:rStyle w:val="VerbatimChar"/>
        </w:rPr>
        <w:t xml:space="preserve">VALID_ENTITY_TYPES</w:t>
      </w:r>
      <w:r>
        <w:t xml:space="preserve"> </w:t>
      </w:r>
      <w:r>
        <w:t xml:space="preserve">tapi absen dari</w:t>
      </w:r>
      <w:r>
        <w:t xml:space="preserve"> </w:t>
      </w:r>
      <w:r>
        <w:rPr>
          <w:rStyle w:val="VerbatimChar"/>
        </w:rPr>
        <w:t xml:space="preserve">ENTITY_TABLE_MAP</w:t>
      </w:r>
      <w:r>
        <w:t xml:space="preserve"> </w:t>
      </w:r>
      <w:r>
        <w:t xml:space="preserve">— transisi status tercatat di log tapi silent no-op ke tabel</w:t>
      </w:r>
      <w:r>
        <w:t xml:space="preserve"> </w:t>
      </w:r>
      <w:r>
        <w:rPr>
          <w:rStyle w:val="VerbatimChar"/>
        </w:rPr>
        <w:t xml:space="preserve">rpjmd</w:t>
      </w:r>
      <w:r>
        <w:t xml:space="preserve">.</w:t>
      </w:r>
    </w:p>
    <w:p>
      <w:pPr>
        <w:pStyle w:val="BodyText"/>
      </w:pPr>
      <w:r>
        <w:rPr>
          <w:i/>
        </w:rPr>
        <w:t xml:space="preserve">Rekomendasi: Tambahkan RPJMD ke</w:t>
      </w:r>
      <w:r>
        <w:rPr>
          <w:i/>
        </w:rPr>
        <w:t xml:space="preserve"> </w:t>
      </w:r>
      <w:r>
        <w:rPr>
          <w:rStyle w:val="VerbatimChar"/>
          <w:i/>
        </w:rPr>
        <w:t xml:space="preserve">ENTITY_TABLE_MAP</w:t>
      </w:r>
      <w:r>
        <w:rPr>
          <w:i/>
        </w:rPr>
        <w:t xml:space="preserve"> </w:t>
      </w:r>
      <w:r>
        <w:rPr>
          <w:i/>
        </w:rPr>
        <w:t xml:space="preserve">dan verifikasi field status di model</w:t>
      </w:r>
      <w:r>
        <w:rPr>
          <w:i/>
        </w:rPr>
        <w:t xml:space="preserve"> </w:t>
      </w:r>
      <w:r>
        <w:rPr>
          <w:rStyle w:val="VerbatimChar"/>
          <w:i/>
        </w:rPr>
        <w:t xml:space="preserve">rpjmd</w:t>
      </w:r>
      <w:r>
        <w:rPr>
          <w:i/>
        </w:rPr>
        <w:t xml:space="preserve"> </w:t>
      </w:r>
      <w:r>
        <w:rPr>
          <w:i/>
        </w:rPr>
        <w:t xml:space="preserve">cocok dengan 4-state ENUM. Estimasi: perubahan kecil, satu file, tapi butuh regression test alur approval RPJMD end-to-end.</w:t>
      </w:r>
    </w:p>
    <w:p>
      <w:pPr>
        <w:pStyle w:val="Heading3"/>
      </w:pPr>
      <w:bookmarkStart w:id="30" w:name="X559624ea01fb565e19cd677e49db3853e88171a"/>
      <w:r>
        <w:t xml:space="preserve">6.2 Renja: status(STRING) dan approval_status(ENUM) berdampingan</w:t>
      </w:r>
      <w:bookmarkEnd w:id="30"/>
    </w:p>
    <w:p>
      <w:pPr>
        <w:pStyle w:val="FirstParagraph"/>
      </w:pPr>
      <w:r>
        <w:t xml:space="preserve">Penjelasan: ADR-0002 mewajibkan satu status resmi per dokumen. Kode nyata menunjukkan migrasi separuh jalan — kolom ENUM baru sudah ada, kolom STRING lama belum dihapus/dinonaktifkan.</w:t>
      </w:r>
    </w:p>
    <w:p>
      <w:pPr>
        <w:pStyle w:val="BodyText"/>
      </w:pPr>
      <w:r>
        <w:rPr>
          <w:i/>
        </w:rPr>
        <w:t xml:space="preserve">Rekomendasi: Audit seluruh kode yang membaca/menulis kolom status lama, migrasi bertahap ke</w:t>
      </w:r>
      <w:r>
        <w:rPr>
          <w:i/>
        </w:rPr>
        <w:t xml:space="preserve"> </w:t>
      </w:r>
      <w:r>
        <w:rPr>
          <w:rStyle w:val="VerbatimChar"/>
          <w:i/>
        </w:rPr>
        <w:t xml:space="preserve">approval_status</w:t>
      </w:r>
      <w:r>
        <w:rPr>
          <w:i/>
        </w:rPr>
        <w:t xml:space="preserve"> </w:t>
      </w:r>
      <w:r>
        <w:rPr>
          <w:i/>
        </w:rPr>
        <w:t xml:space="preserve">sebagai satu-satunya sumber kebenaran, deprecate kolom lama setelah masa transisi.</w:t>
      </w:r>
    </w:p>
    <w:p>
      <w:pPr>
        <w:pStyle w:val="Heading3"/>
      </w:pPr>
      <w:bookmarkStart w:id="31" w:name="X3ab30a3557f16a278096edbfe780d8347f7d8be"/>
      <w:r>
        <w:t xml:space="preserve">6.3 Dua definisi admin paralel (ADMIN_ROLES vs isWorkflowAdminRole())</w:t>
      </w:r>
      <w:bookmarkEnd w:id="31"/>
    </w:p>
    <w:p>
      <w:pPr>
        <w:pStyle w:val="FirstParagraph"/>
      </w:pPr>
      <w:r>
        <w:t xml:space="preserve">Penjelasan: ADR-0002 §3.6 mewajibkan satu sumber definisi tunggal untuk otorisasi approve/reject/revise vs kunci-edit dokumen approved — berisiko kondisi timpang (bisa approve tapi tidak bisa mengunci, atau sebaliknya).</w:t>
      </w:r>
    </w:p>
    <w:p>
      <w:pPr>
        <w:pStyle w:val="BodyText"/>
      </w:pPr>
      <w:r>
        <w:rPr>
          <w:i/>
        </w:rPr>
        <w:t xml:space="preserve">Rekomendasi: Konsolidasi ke satu fungsi/konstanta bersama, refactor</w:t>
      </w:r>
      <w:r>
        <w:rPr>
          <w:i/>
        </w:rPr>
        <w:t xml:space="preserve"> </w:t>
      </w:r>
      <w:r>
        <w:rPr>
          <w:rStyle w:val="VerbatimChar"/>
          <w:i/>
        </w:rPr>
        <w:t xml:space="preserve">approvalController.js</w:t>
      </w:r>
      <w:r>
        <w:rPr>
          <w:i/>
        </w:rPr>
        <w:t xml:space="preserve"> </w:t>
      </w:r>
      <w:r>
        <w:rPr>
          <w:i/>
        </w:rPr>
        <w:t xml:space="preserve">dan</w:t>
      </w:r>
      <w:r>
        <w:rPr>
          <w:i/>
        </w:rPr>
        <w:t xml:space="preserve"> </w:t>
      </w:r>
      <w:r>
        <w:rPr>
          <w:rStyle w:val="VerbatimChar"/>
          <w:i/>
        </w:rPr>
        <w:t xml:space="preserve">planningWorkflowService.js</w:t>
      </w:r>
      <w:r>
        <w:rPr>
          <w:i/>
        </w:rPr>
        <w:t xml:space="preserve"> </w:t>
      </w:r>
      <w:r>
        <w:rPr>
          <w:i/>
        </w:rPr>
        <w:t xml:space="preserve">untuk memakai sumber yang sama.</w:t>
      </w:r>
    </w:p>
    <w:p>
      <w:pPr>
        <w:pStyle w:val="Heading3"/>
      </w:pPr>
      <w:bookmarkStart w:id="32" w:name="X8f2abfc19bccad224441081b24db3292b17376f"/>
      <w:r>
        <w:t xml:space="preserve">6.4 Backup/restore otomatis tidak ada sama sekali</w:t>
      </w:r>
      <w:bookmarkEnd w:id="32"/>
    </w:p>
    <w:p>
      <w:pPr>
        <w:pStyle w:val="FirstParagraph"/>
      </w:pPr>
      <w:r>
        <w:t xml:space="preserve">Penjelasan: ADR-0003/BP-TECH-003 menetapkan target RPO 24 jam tapi tidak ada satu pun script backup ditemukan di</w:t>
      </w:r>
      <w:r>
        <w:t xml:space="preserve"> </w:t>
      </w:r>
      <w:r>
        <w:rPr>
          <w:rStyle w:val="VerbatimChar"/>
        </w:rPr>
        <w:t xml:space="preserve">backend/scripts/</w:t>
      </w:r>
      <w:r>
        <w:t xml:space="preserve"> </w:t>
      </w:r>
      <w:r>
        <w:t xml:space="preserve">maupun prosedur di</w:t>
      </w:r>
      <w:r>
        <w:t xml:space="preserve"> </w:t>
      </w:r>
      <w:r>
        <w:rPr>
          <w:rStyle w:val="VerbatimChar"/>
        </w:rPr>
        <w:t xml:space="preserve">docs/DATABASE.md</w:t>
      </w:r>
      <w:r>
        <w:t xml:space="preserve">.</w:t>
      </w:r>
    </w:p>
    <w:p>
      <w:pPr>
        <w:pStyle w:val="BodyText"/>
      </w:pPr>
      <w:r>
        <w:rPr>
          <w:i/>
        </w:rPr>
        <w:t xml:space="preserve">Rekomendasi: Ini murni pekerjaan operasional (DevOps), bukan pekerjaan arsitektur lanjutan — buat cron job</w:t>
      </w:r>
      <w:r>
        <w:rPr>
          <w:i/>
        </w:rPr>
        <w:t xml:space="preserve"> </w:t>
      </w:r>
      <w:r>
        <w:rPr>
          <w:rStyle w:val="VerbatimChar"/>
          <w:i/>
        </w:rPr>
        <w:t xml:space="preserve">mysqldump</w:t>
      </w:r>
      <w:r>
        <w:rPr>
          <w:i/>
        </w:rPr>
        <w:t xml:space="preserve"> </w:t>
      </w:r>
      <w:r>
        <w:rPr>
          <w:i/>
        </w:rPr>
        <w:t xml:space="preserve">harian + retention policy + restore test terjadwal. Blocker utama: kapasitas ops, bukan desain.</w:t>
      </w:r>
    </w:p>
    <w:p>
      <w:pPr>
        <w:pStyle w:val="Heading3"/>
      </w:pPr>
      <w:bookmarkStart w:id="33" w:name="X9a1da80388622514eca720238c0c66720c2c44c"/>
      <w:r>
        <w:t xml:space="preserve">6.5 Ketersediaan API SIPD Kemendagri tidak diketahui</w:t>
      </w:r>
      <w:bookmarkEnd w:id="33"/>
    </w:p>
    <w:p>
      <w:pPr>
        <w:pStyle w:val="FirstParagraph"/>
      </w:pPr>
      <w:r>
        <w:t xml:space="preserve">Penjelasan: BP-INT-001 Bagian B (Target Integration Pattern) sengaja placeholder karena status akses API eksternal SIPD tidak dapat dipastikan oleh e-PeLARA sendiri — ini keputusan institusional Kemendagri, di luar kendali internal.</w:t>
      </w:r>
    </w:p>
    <w:p>
      <w:pPr>
        <w:pStyle w:val="BodyText"/>
      </w:pPr>
      <w:r>
        <w:rPr>
          <w:i/>
        </w:rPr>
        <w:t xml:space="preserve">Rekomendasi: Tidak dapat diselesaikan lewat kerja teknis internal. Perlu eskalasi institusional (Kominfo/BPKAD) di luar tim development untuk konfirmasi akses API — atau terima pola PDF-import sebagai solusi permanen.</w:t>
      </w:r>
    </w:p>
    <w:p>
      <w:pPr>
        <w:pStyle w:val="Heading3"/>
      </w:pPr>
      <w:bookmarkStart w:id="34" w:name="X2ef92948cfdbf57b2f5ad9f1f2c98ccc5ddcb09"/>
      <w:r>
        <w:t xml:space="preserve">6.6 Tahap 2 enforcement (schema constraint) belum diterapkan</w:t>
      </w:r>
      <w:bookmarkEnd w:id="34"/>
    </w:p>
    <w:p>
      <w:pPr>
        <w:pStyle w:val="FirstParagraph"/>
      </w:pPr>
      <w:r>
        <w:t xml:space="preserve">Penjelasan: 32a/ADR-0005 mensyaratkan CHECK/ENUM constraint di level DB untuk modul baru, tapi belum ada satu pun tabel modul baru yang qualifying (satu-satunya modul baru pasca-ADR-0005, ProSN-P, punya status domain berbeda by design dan sudah didisposisikan sebagai exception).</w:t>
      </w:r>
    </w:p>
    <w:p>
      <w:pPr>
        <w:pStyle w:val="BodyText"/>
      </w:pPr>
      <w:r>
        <w:rPr>
          <w:i/>
        </w:rPr>
        <w:t xml:space="preserve">Rekomendasi: Bukan gap yang perlu diselesaikan sekarang — template migration sudah siap (</w:t>
      </w:r>
      <w:r>
        <w:rPr>
          <w:rStyle w:val="VerbatimChar"/>
          <w:i/>
        </w:rPr>
        <w:t xml:space="preserve">TEMPLATE-add-generic-status-check-constraint.js</w:t>
      </w:r>
      <w:r>
        <w:rPr>
          <w:i/>
        </w:rPr>
        <w:t xml:space="preserve">). Tinggal dieksekusi saat modul baru qualifying benar-benar dibuat.</w:t>
      </w:r>
    </w:p>
    <w:p>
      <w:pPr>
        <w:pStyle w:val="Heading3"/>
      </w:pPr>
      <w:bookmarkStart w:id="35" w:name="X5a77d812aea5afd608c866eb643a355a2811dc8"/>
      <w:r>
        <w:t xml:space="preserve">6.7 CI workflow compliance belum pernah dijalankan sungguhan di GitHub Actions</w:t>
      </w:r>
      <w:bookmarkEnd w:id="35"/>
    </w:p>
    <w:p>
      <w:pPr>
        <w:pStyle w:val="FirstParagraph"/>
      </w:pPr>
      <w:r>
        <w:t xml:space="preserve">Penjelasan:</w:t>
      </w:r>
      <w:r>
        <w:t xml:space="preserve"> </w:t>
      </w:r>
      <w:r>
        <w:rPr>
          <w:rStyle w:val="VerbatimChar"/>
        </w:rPr>
        <w:t xml:space="preserve">workflow-compliance-verify.yml</w:t>
      </w:r>
      <w:r>
        <w:t xml:space="preserve"> </w:t>
      </w:r>
      <w:r>
        <w:t xml:space="preserve">sudah dibuat dan diuji secara logika terhadap data historis, tapi sandbox eksekusi tidak punya akses runner GitHub — belum ada observasi run CI aktual.</w:t>
      </w:r>
    </w:p>
    <w:p>
      <w:pPr>
        <w:pStyle w:val="BodyText"/>
      </w:pPr>
      <w:r>
        <w:rPr>
          <w:i/>
        </w:rPr>
        <w:t xml:space="preserve">Rekomendasi: Push/PR percobaan yang menyentuh</w:t>
      </w:r>
      <w:r>
        <w:rPr>
          <w:i/>
        </w:rPr>
        <w:t xml:space="preserve"> </w:t>
      </w:r>
      <w:r>
        <w:rPr>
          <w:rStyle w:val="VerbatimChar"/>
          <w:i/>
        </w:rPr>
        <w:t xml:space="preserve">backend/models/</w:t>
      </w:r>
      <w:r>
        <w:rPr>
          <w:i/>
        </w:rPr>
        <w:t xml:space="preserve"> </w:t>
      </w:r>
      <w:r>
        <w:rPr>
          <w:i/>
        </w:rPr>
        <w:t xml:space="preserve">untuk memverifikasi job benar-benar tereksekusi di GitHub Actions, bukan hanya benar secara logika lokal.</w:t>
      </w:r>
    </w:p>
    <w:p>
      <w:pPr>
        <w:pStyle w:val="Heading3"/>
      </w:pPr>
      <w:bookmarkStart w:id="36" w:name="X51bf97cfcdfdeaaf2411cad1c13b8e0316b97ed"/>
      <w:r>
        <w:t xml:space="preserve">6.8 Path dokumentasi vs lokasi fisik checkWorkflowComplianceStaged.js</w:t>
      </w:r>
      <w:bookmarkEnd w:id="36"/>
    </w:p>
    <w:p>
      <w:pPr>
        <w:pStyle w:val="FirstParagraph"/>
      </w:pPr>
      <w:r>
        <w:t xml:space="preserve">Penjelasan: 32a menyiratkan lokasi di</w:t>
      </w:r>
      <w:r>
        <w:t xml:space="preserve"> </w:t>
      </w:r>
      <w:r>
        <w:rPr>
          <w:rStyle w:val="VerbatimChar"/>
        </w:rPr>
        <w:t xml:space="preserve">backend/scripts/</w:t>
      </w:r>
      <w:r>
        <w:t xml:space="preserve">, tapi file sebenarnya di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(root repo) — gap dokumentasi kecil, berpotensi membingungkan pembaca/pemelihara di masa depan.</w:t>
      </w:r>
    </w:p>
    <w:p>
      <w:pPr>
        <w:pStyle w:val="BodyText"/>
      </w:pPr>
      <w:r>
        <w:rPr>
          <w:i/>
        </w:rPr>
        <w:t xml:space="preserve">Rekomendasi: Perbaikan administratif: sinkronkan path di 32a dengan lokasi fisik sebenarnya, atau pindahkan file agar sesuai dokumentasi — pilih salah satu, jangan biarkan tidak sinkron.</w:t>
      </w:r>
    </w:p>
    <w:p>
      <w:pPr>
        <w:pStyle w:val="Heading3"/>
      </w:pPr>
      <w:bookmarkStart w:id="37" w:name="X29c614a4515e64dc4f8adb382179e92eb7d8e7b"/>
      <w:r>
        <w:t xml:space="preserve">6.9 Katalog REF-APP-001/REF-INT-001 kosong (struktur only)</w:t>
      </w:r>
      <w:bookmarkEnd w:id="37"/>
    </w:p>
    <w:p>
      <w:pPr>
        <w:pStyle w:val="FirstParagraph"/>
      </w:pPr>
      <w:r>
        <w:t xml:space="preserve">Penjelasan: Struktur skema katalog aplikasi dan API/event sudah Approved, tapi entri aktual modul/endpoint tidak pernah diisi — sengaja dihindari saat penyusunan awal untuk mencegah fabrikasi evidence tanpa verifikasi.</w:t>
      </w:r>
    </w:p>
    <w:p>
      <w:pPr>
        <w:pStyle w:val="BodyText"/>
      </w:pPr>
      <w:r>
        <w:rPr>
          <w:i/>
        </w:rPr>
        <w:t xml:space="preserve">Rekomendasi: Kerja inventarisasi terpisah: audit seluruh ~150 file route dan model untuk mengisi katalog sesuai skema yang sudah ditetapkan. Tidak butuh keputusan arsitektur baru, murni kerja dokumentasi/audit.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b2e4aba8d467ebd5dc7529ce3dc472cc146c53b"/>
      <w:r>
        <w:t xml:space="preserve">7. Dependency, Prasyarat, dan Risiko Implementasi</w:t>
      </w:r>
      <w:bookmarkEnd w:id="38"/>
    </w:p>
    <w:p>
      <w:pPr>
        <w:pStyle w:val="Heading3"/>
      </w:pPr>
      <w:bookmarkStart w:id="39" w:name="dependency-kritis"/>
      <w:r>
        <w:t xml:space="preserve">7.1 Dependency Kritis</w:t>
      </w:r>
      <w:bookmarkEnd w:id="39"/>
    </w:p>
    <w:p>
      <w:pPr>
        <w:numPr>
          <w:ilvl w:val="0"/>
          <w:numId w:val="1002"/>
        </w:numPr>
        <w:pStyle w:val="Compact"/>
      </w:pPr>
      <w:r>
        <w:t xml:space="preserve">BP-APP-002 (workflow state) bergantung pada perbaikan</w:t>
      </w:r>
      <w:r>
        <w:t xml:space="preserve"> </w:t>
      </w:r>
      <w:r>
        <w:rPr>
          <w:rStyle w:val="VerbatimChar"/>
        </w:rPr>
        <w:t xml:space="preserve">ENTITY_TABLE_MAP</w:t>
      </w:r>
      <w:r>
        <w:t xml:space="preserve"> </w:t>
      </w:r>
      <w:r>
        <w:t xml:space="preserve">RPJMD sebelum bisa diklaim benar-benar seragam lintas modul.</w:t>
      </w:r>
    </w:p>
    <w:p>
      <w:pPr>
        <w:numPr>
          <w:ilvl w:val="0"/>
          <w:numId w:val="1002"/>
        </w:numPr>
        <w:pStyle w:val="Compact"/>
      </w:pPr>
      <w:r>
        <w:t xml:space="preserve">BP-TECH-003 (backup/DR) sepenuhnya bergantung pada eksekusi operasional (DevOps) — tidak ada dependency arsitektur lain yang menghalangi, murni soal kapasitas dan prioritas tim.</w:t>
      </w:r>
    </w:p>
    <w:p>
      <w:pPr>
        <w:numPr>
          <w:ilvl w:val="0"/>
          <w:numId w:val="1002"/>
        </w:numPr>
        <w:pStyle w:val="Compact"/>
      </w:pPr>
      <w:r>
        <w:t xml:space="preserve">BP-INT-001 Bagian B (target API SIPD) bergantung pada konfirmasi institusional eksternal dari Kemendagri — di luar kendali tim development e-PeLARA sepenuhnya.</w:t>
      </w:r>
    </w:p>
    <w:p>
      <w:pPr>
        <w:numPr>
          <w:ilvl w:val="0"/>
          <w:numId w:val="1002"/>
        </w:numPr>
        <w:pStyle w:val="Compact"/>
      </w:pPr>
      <w:r>
        <w:t xml:space="preserve">32a Tahap 2 (schema constraint) bergantung pada kemunculan modul baru yang benar-benar qualifying — bukan sesuatu yang bisa</w:t>
      </w:r>
      <w:r>
        <w:t xml:space="preserve"> </w:t>
      </w:r>
      <w:r>
        <w:t xml:space="preserve">“</w:t>
      </w:r>
      <w:r>
        <w:t xml:space="preserve">dikerjakan lebih cepat</w:t>
      </w:r>
      <w:r>
        <w:t xml:space="preserve">”</w:t>
      </w:r>
      <w:r>
        <w:t xml:space="preserve">, karena memang belum ada target yang sah.</w:t>
      </w:r>
    </w:p>
    <w:p>
      <w:pPr>
        <w:pStyle w:val="Heading3"/>
      </w:pPr>
      <w:bookmarkStart w:id="40" w:name="risiko"/>
      <w:r>
        <w:t xml:space="preserve">7.2 Risiko</w:t>
      </w:r>
      <w:bookmarkEnd w:id="4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Risiko drift dokumentasi vs kode</w:t>
      </w:r>
      <w:r>
        <w:t xml:space="preserve">: ditemukan satu kasus nyata (path</w:t>
      </w:r>
      <w:r>
        <w:t xml:space="preserve"> </w:t>
      </w:r>
      <w:r>
        <w:rPr>
          <w:rStyle w:val="VerbatimChar"/>
        </w:rPr>
        <w:t xml:space="preserve">checkWorkflowComplianceStaged.js</w:t>
      </w:r>
      <w:r>
        <w:t xml:space="preserve">) di mana dokumentasi governance tidak 100% sinkron dengan lokasi fisik file — risiko ini akan membesar jika governance terus berkembang tanpa siklus verifikasi berkala terhadap kode.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Risiko false confidence pada status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Resolved</w:t>
      </w:r>
      <w:r>
        <w:rPr>
          <w:b/>
        </w:rPr>
        <w:t xml:space="preserve">”</w:t>
      </w:r>
      <w:r>
        <w:t xml:space="preserve">: AIR-004, AIR-007, AIR-009 seluruhnya berstatus Resolved (bukan Closed) — closure formal masing-masing memerlukan bukti tambahan (implementasi RPJMD sync, konfirmasi API SIPD, bukti restore test) yang belum ada. Risiko: pembaca sekilas bisa salah asumsi bahwa</w:t>
      </w:r>
      <w:r>
        <w:t xml:space="preserve"> </w:t>
      </w:r>
      <w:r>
        <w:t xml:space="preserve">“</w:t>
      </w:r>
      <w:r>
        <w:t xml:space="preserve">Resolved</w:t>
      </w:r>
      <w:r>
        <w:t xml:space="preserve">”</w:t>
      </w:r>
      <w:r>
        <w:t xml:space="preserve"> </w:t>
      </w:r>
      <w:r>
        <w:t xml:space="preserve">berarti</w:t>
      </w:r>
      <w:r>
        <w:t xml:space="preserve"> </w:t>
      </w:r>
      <w:r>
        <w:t xml:space="preserve">“</w:t>
      </w:r>
      <w:r>
        <w:t xml:space="preserve">selesai total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Risiko evidence tidak terverifikasi independen</w:t>
      </w:r>
      <w:r>
        <w:t xml:space="preserve">: evidence teknis 32a (Tahap 1/3) berasal dari laporan sesi coding terpisah — dalam evaluasi ini sudah dilakukan pengecekan langsung dan sebagian besar klaim terkonfirmasi ada di kode, namun proses awal pencatatannya sempat berbasis laporan, bukan verifikasi langsung saat itu juga.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Risiko modul di luar cakupan ADR-0002</w:t>
      </w:r>
      <w:r>
        <w:t xml:space="preserve"> </w:t>
      </w:r>
      <w:r>
        <w:t xml:space="preserve">(BMD, TLHP, MR, LK, Penatausahaan): kelima modul ini punya kode substansial tapi kepatuhannya terhadap model 4-state generik belum diputuskan governance — risiko munculnya pola status berbeda-beda lagi seperti kasus Renja sebelum distandarkan.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302e88d2342d103c5812727e8aa8d9ec2124260"/>
      <w:r>
        <w:t xml:space="preserve">8. Keputusan Arsitektur Tanpa Representasi di Aplikasi</w:t>
      </w:r>
      <w:bookmarkEnd w:id="41"/>
    </w:p>
    <w:p>
      <w:pPr>
        <w:pStyle w:val="FirstParagraph"/>
      </w:pPr>
      <w:r>
        <w:t xml:space="preserve">Tiga keputusan governance yang sudah final namun belum punya representasi nyata di kode:</w:t>
      </w:r>
    </w:p>
    <w:p>
      <w:pPr>
        <w:numPr>
          <w:ilvl w:val="0"/>
          <w:numId w:val="1004"/>
        </w:numPr>
        <w:pStyle w:val="Compact"/>
      </w:pPr>
      <w:r>
        <w:t xml:space="preserve">ADR-0002 §3 butir 4 (sinkronisasi RPJMD wajib) — diputuskan Accepted 2026-08-06, kode belum diperbarui.</w:t>
      </w:r>
    </w:p>
    <w:p>
      <w:pPr>
        <w:numPr>
          <w:ilvl w:val="0"/>
          <w:numId w:val="1004"/>
        </w:numPr>
        <w:pStyle w:val="Compact"/>
      </w:pPr>
      <w:r>
        <w:t xml:space="preserve">ADR-0002 §3 butir 6 (unifikasi definisi admin) — diputuskan Accepted 2026-08-06, kode masih punya dua definisi paralel.</w:t>
      </w:r>
    </w:p>
    <w:p>
      <w:pPr>
        <w:numPr>
          <w:ilvl w:val="0"/>
          <w:numId w:val="1004"/>
        </w:numPr>
        <w:pStyle w:val="Compact"/>
      </w:pPr>
      <w:r>
        <w:t xml:space="preserve">ADR-0003 (target RPO 24 jam) — diputuskan Accepted 2026-08-06, tidak ada satu pun script backup yang merealisasikan target ini.</w:t>
      </w:r>
    </w:p>
    <w:p>
      <w:pPr>
        <w:pStyle w:val="FirstParagraph"/>
      </w:pPr>
      <w:r>
        <w:rPr>
          <w:i/>
        </w:rPr>
        <w:t xml:space="preserve">Catatan penting: ketiganya BUKAN kegagalan implementasi yang mengejutkan — ketiga ADR itu sendiri secara eksplisit menyatakan tidak mengeksekusi perubahan kode sebagai bagian dari ADR, dan mendelegasikan eksekusi ke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Migration/Implementation (Seq 67+)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sebagai pekerjaan terpisah. Jarak antara keputusan dan implementasi ini sudah diantisipasi oleh desain governance sejak awal.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3971da91b9dd966037595acca07e860e30bb549"/>
      <w:r>
        <w:t xml:space="preserve">9. Artefak yang Murni Dokumentasi (Tidak Perlu Jadi Fitur)</w:t>
      </w:r>
      <w:bookmarkEnd w:id="42"/>
    </w:p>
    <w:p>
      <w:pPr>
        <w:pStyle w:val="FirstParagraph"/>
      </w:pPr>
      <w:r>
        <w:t xml:space="preserve">Berikut kategori artefak yang secara desain TIDAK dimaksudkan untuk diwujudkan sebagai fitur aplikasi — perannya adalah membentuk prinsip, kosakata, dan batas keputusan, bukan spesifikasi build:</w:t>
      </w:r>
    </w:p>
    <w:p>
      <w:pPr>
        <w:numPr>
          <w:ilvl w:val="0"/>
          <w:numId w:val="1005"/>
        </w:numPr>
        <w:pStyle w:val="Compact"/>
      </w:pPr>
      <w:r>
        <w:t xml:space="preserve">Seluruh 10 artefak Governance (Seq 00–09): Charter, Roadmap, Register, Operating Model — tata kelola proses, bukan fitur sistem.</w:t>
      </w:r>
    </w:p>
    <w:p>
      <w:pPr>
        <w:numPr>
          <w:ilvl w:val="0"/>
          <w:numId w:val="1005"/>
        </w:numPr>
        <w:pStyle w:val="Compact"/>
      </w:pPr>
      <w:r>
        <w:t xml:space="preserve">Seluruh 8 artefak Business Architecture (Seq 10–17): capability map, value stream, glossary — kosakata dan pemetaan konseptual, dikonsumsi manusia (analis/PM), bukan mesin.</w:t>
      </w:r>
    </w:p>
    <w:p>
      <w:pPr>
        <w:numPr>
          <w:ilvl w:val="0"/>
          <w:numId w:val="1005"/>
        </w:numPr>
        <w:pStyle w:val="Compact"/>
      </w:pPr>
      <w:r>
        <w:t xml:space="preserve">Mayoritas 11 artefak Data Architecture (Seq 18–28) kecuali turunan ADR-0001 — prinsip data governance, klasifikasi, lineage; sudah tercermin sebagian di desain skema existing, tidak butuh modul terpisah.</w:t>
      </w:r>
    </w:p>
    <w:p>
      <w:pPr>
        <w:numPr>
          <w:ilvl w:val="0"/>
          <w:numId w:val="1005"/>
        </w:numPr>
        <w:pStyle w:val="Compact"/>
      </w:pPr>
      <w:r>
        <w:t xml:space="preserve">Seluruh 5 artefak Security Architecture (Seq 45–49): zona ancaman, prinsip secrets — panduan desain keamanan, direalisasikan lewat praktik coding, bukan satu fitur tunggal.</w:t>
      </w:r>
    </w:p>
    <w:p>
      <w:pPr>
        <w:numPr>
          <w:ilvl w:val="0"/>
          <w:numId w:val="1005"/>
        </w:numPr>
        <w:pStyle w:val="Compact"/>
      </w:pPr>
      <w:r>
        <w:t xml:space="preserve">Seluruh 8 artefak AI Architecture (Seq 50–57): gateway abstraction, responsible AI — beberapa sudah punya padanan kode informal (MR narrative provider) di luar keterkaitan formal ke artefak ini.</w:t>
      </w:r>
    </w:p>
    <w:p>
      <w:pPr>
        <w:numPr>
          <w:ilvl w:val="0"/>
          <w:numId w:val="1005"/>
        </w:numPr>
        <w:pStyle w:val="Compact"/>
      </w:pPr>
      <w:r>
        <w:t xml:space="preserve">Seluruh 9 artefak Publishing/Design System (Seq 58–66) dan 8 artefak Transition/Migration (Seq 67–74): roadmap, checklist kesiapan, rencana dekomisioning — dokumen perencanaan program, bukan kode.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kesimpulan-tegas"/>
      <w:r>
        <w:t xml:space="preserve">10. Kesimpulan Tegas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Indikator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Siap diimplementasikan langsung (Implementation Ready)</w:t>
            </w:r>
          </w:p>
        </w:tc>
        <w:tc>
          <w:p>
            <w:pPr>
              <w:pStyle w:val="Compact"/>
              <w:jc w:val="left"/>
            </w:pPr>
            <w:r>
              <w:t xml:space="preserve">~5% (4 artefak/keputusan)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Sudah berjalan nyata di kode (Implemented, termasuk parsial)</w:t>
            </w:r>
          </w:p>
        </w:tc>
        <w:tc>
          <w:p>
            <w:pPr>
              <w:pStyle w:val="Compact"/>
              <w:jc w:val="left"/>
            </w:pPr>
            <w:r>
              <w:t xml:space="preserve">~1% (1 unit: 32a, sebagian)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Perlu pekerjaan tambahan sebelum implementasi penuh (Partially Ready)</w:t>
            </w:r>
          </w:p>
        </w:tc>
        <w:tc>
          <w:p>
            <w:pPr>
              <w:pStyle w:val="Compact"/>
              <w:jc w:val="left"/>
            </w:pPr>
            <w:r>
              <w:t xml:space="preserve">~8% (6 artefak/keputusan)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Belum dapat diimplementasikan — dependency belum selesai (Not Ready)</w:t>
            </w:r>
          </w:p>
        </w:tc>
        <w:tc>
          <w:p>
            <w:pPr>
              <w:pStyle w:val="Compact"/>
              <w:jc w:val="left"/>
            </w:pPr>
            <w:r>
              <w:t xml:space="preserve">~12% (9 artefak/keputusan)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Tidak perlu diimplementasikan sebagai fitur (N/A — dokumentasi murni)</w:t>
            </w:r>
          </w:p>
        </w:tc>
        <w:tc>
          <w:p>
            <w:pPr>
              <w:pStyle w:val="Compact"/>
              <w:jc w:val="left"/>
            </w:pPr>
            <w:r>
              <w:t xml:space="preserve">~74% (60 artefak)</w:t>
            </w:r>
          </w:p>
        </w:tc>
      </w:tr>
    </w:tbl>
    <w:p>
      <w:pPr>
        <w:pStyle w:val="Heading3"/>
      </w:pPr>
      <w:bookmarkStart w:id="44" w:name="blocker-utama"/>
      <w:r>
        <w:t xml:space="preserve">10.1 Blocker Utama</w:t>
      </w:r>
      <w:bookmarkEnd w:id="4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Blocker teknis kecil tapi mengikat governance</w:t>
      </w:r>
      <w:r>
        <w:t xml:space="preserve">: RPJMD sync gap dan dualisme definisi admin — keduanya sudah diwajibkan ADR-0002 sejak 2026-08-06, murni menunggu eksekusi coding, bukan keputusan baru.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Blocker operasional</w:t>
      </w:r>
      <w:r>
        <w:t xml:space="preserve">: tidak ada backup otomatis — target sudah jelas (RPO 24 jam), tinggal soal kapasitas/prioritas tim ops, bukan ambiguitas desain.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Blocker institusional eksternal</w:t>
      </w:r>
      <w:r>
        <w:t xml:space="preserve"> </w:t>
      </w:r>
      <w:r>
        <w:t xml:space="preserve">(di luar kendali e-PeLARA): ketersediaan API SIPD Kemendagri — tidak dapat diselesaikan lewat kerja teknis internal semata.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Blocker menunggu kondisi</w:t>
      </w:r>
      <w:r>
        <w:t xml:space="preserve"> </w:t>
      </w:r>
      <w:r>
        <w:t xml:space="preserve">(bukan menunggu keputusan): Tahap 2 enforcement (schema constraint) menunggu munculnya modul baru yang benar-benar qualifying — sudah siap dieksekusi kapan pun kondisinya terpenuhi.</w:t>
      </w:r>
    </w:p>
    <w:p>
      <w:pPr>
        <w:pStyle w:val="Heading3"/>
      </w:pPr>
      <w:bookmarkStart w:id="45" w:name="X3ec5d1e9d50792634f21295008660597202ec31"/>
      <w:r>
        <w:t xml:space="preserve">10.2 Tahapan Implementasi yang Paling Direkomendasikan</w:t>
      </w:r>
      <w:bookmarkEnd w:id="45"/>
    </w:p>
    <w:p>
      <w:pPr>
        <w:pStyle w:val="FirstParagraph"/>
      </w:pPr>
      <w:r>
        <w:t xml:space="preserve">Urutan optimal: selesaikan dulu 2 gap kecil-menengah yang sudah final secara keputusan (RPJMD sync, unifikasi admin) — risiko rendah, dampak tinggi terhadap integritas model workflow. Paralel dengan itu, mulai kerja backup/DR karena murni operasional dan tidak bergantung keputusan arsitektur lain. Tunda keputusan SIPD API sampai ada sinyal dari luar tim (Kemendagri); jangan alokasikan effort besar ke sana sekarang. Biarkan Tahap 2 enforcement menunggu modul baru secara alami — template sudah siap, tidak perlu dipaksakan lebih awal.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d6c9f0d602f8cb8f9fed08952fca63a147f9b85"/>
      <w:r>
        <w:t xml:space="preserve">11. Roadmap Implementasi (Siap Dikerjakan Tim Dev)</w:t>
      </w:r>
      <w:bookmarkEnd w:id="46"/>
    </w:p>
    <w:p>
      <w:pPr>
        <w:pStyle w:val="FirstParagraph"/>
      </w:pPr>
      <w:r>
        <w:t xml:space="preserve">Diurutkan berdasarkan prioritas dan dependency — tim dev dapat langsung mengeksekusi tanpa mengulang analisis arsitektur, karena seluruh keputusan desain sudah final di ADR/blueprint terkait.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Kerja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Rujukan Governance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Jenis Pekerjaan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Perbaiki ENTITY_TABLE_MAP RPJMD di approvalController.js</w:t>
            </w:r>
          </w:p>
        </w:tc>
        <w:tc>
          <w:p>
            <w:pPr>
              <w:pStyle w:val="Compact"/>
              <w:jc w:val="left"/>
            </w:pPr>
            <w:r>
              <w:t xml:space="preserve">ADR-0002, BP-APP-002</w:t>
            </w:r>
          </w:p>
        </w:tc>
        <w:tc>
          <w:p>
            <w:pPr>
              <w:pStyle w:val="Compact"/>
              <w:jc w:val="left"/>
            </w:pPr>
            <w:r>
              <w:t xml:space="preserve">Backend — 1 file, low risk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1–2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&amp; unifikasi definisi admin (ADMIN_ROLES vs isWorkflowAdminRole())</w:t>
            </w:r>
          </w:p>
        </w:tc>
        <w:tc>
          <w:p>
            <w:pPr>
              <w:pStyle w:val="Compact"/>
              <w:jc w:val="left"/>
            </w:pPr>
            <w:r>
              <w:t xml:space="preserve">ADR-0002 §3.6</w:t>
            </w:r>
          </w:p>
        </w:tc>
        <w:tc>
          <w:p>
            <w:pPr>
              <w:pStyle w:val="Compact"/>
              <w:jc w:val="left"/>
            </w:pPr>
            <w:r>
              <w:t xml:space="preserve">Backend — refactor lintas file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3–5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Rencana migrasi konsolidasi status Renja (STRING → ENUM tunggal)</w:t>
            </w:r>
          </w:p>
        </w:tc>
        <w:tc>
          <w:p>
            <w:pPr>
              <w:pStyle w:val="Compact"/>
              <w:jc w:val="left"/>
            </w:pPr>
            <w:r>
              <w:t xml:space="preserve">ADR-0002 §3.5, BP-APP-002</w:t>
            </w:r>
          </w:p>
        </w:tc>
        <w:tc>
          <w:p>
            <w:pPr>
              <w:pStyle w:val="Compact"/>
              <w:jc w:val="left"/>
            </w:pPr>
            <w:r>
              <w:t xml:space="preserve">Backend + DB migration + regression test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1–2 minggu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Setup backup otomatis harian (mysqldump/cron) + retention policy</w:t>
            </w:r>
          </w:p>
        </w:tc>
        <w:tc>
          <w:p>
            <w:pPr>
              <w:pStyle w:val="Compact"/>
              <w:jc w:val="left"/>
            </w:pPr>
            <w:r>
              <w:t xml:space="preserve">ADR-0003, BP-TECH-003</w:t>
            </w:r>
          </w:p>
        </w:tc>
        <w:tc>
          <w:p>
            <w:pPr>
              <w:pStyle w:val="Compact"/>
              <w:jc w:val="left"/>
            </w:pPr>
            <w:r>
              <w:t xml:space="preserve">DevOps/Infrastruktur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3–5 hari (murni ops)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Jadwalkan &amp; jalankan restore test pertama, dokumentasikan hasilnya</w:t>
            </w:r>
          </w:p>
        </w:tc>
        <w:tc>
          <w:p>
            <w:pPr>
              <w:pStyle w:val="Compact"/>
              <w:jc w:val="left"/>
            </w:pPr>
            <w:r>
              <w:t xml:space="preserve">ADR-0003 §3.3</w:t>
            </w:r>
          </w:p>
        </w:tc>
        <w:tc>
          <w:p>
            <w:pPr>
              <w:pStyle w:val="Compact"/>
              <w:jc w:val="left"/>
            </w:pPr>
            <w:r>
              <w:t xml:space="preserve">DevOps — bukti untuk closure AIR-009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1 hari + verifikasi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Verifikasi run CI compliance sungguhan (push percobaan)</w:t>
            </w:r>
          </w:p>
        </w:tc>
        <w:tc>
          <w:p>
            <w:pPr>
              <w:pStyle w:val="Compact"/>
              <w:jc w:val="left"/>
            </w:pPr>
            <w:r>
              <w:t xml:space="preserve">ADR-0005, 32a Tahap 3-B</w:t>
            </w:r>
          </w:p>
        </w:tc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1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Perbaiki path dokumentasi 32a vs lokasi fisik script</w:t>
            </w:r>
          </w:p>
        </w:tc>
        <w:tc>
          <w:p>
            <w:pPr>
              <w:pStyle w:val="Compact"/>
              <w:jc w:val="left"/>
            </w:pPr>
            <w:r>
              <w:t xml:space="preserve">32a</w:t>
            </w:r>
          </w:p>
        </w:tc>
        <w:tc>
          <w:p>
            <w:pPr>
              <w:pStyle w:val="Compact"/>
              <w:jc w:val="left"/>
            </w:pPr>
            <w:r>
              <w:t xml:space="preserve">Dokumentasi governance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&lt;1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Inventarisasi modul aktual untuk mengisi REF-APP-001/REF-INT-001</w:t>
            </w:r>
          </w:p>
        </w:tc>
        <w:tc>
          <w:p>
            <w:pPr>
              <w:pStyle w:val="Compact"/>
              <w:jc w:val="left"/>
            </w:pPr>
            <w:r>
              <w:t xml:space="preserve">REF-APP-001, REF-INT-001</w:t>
            </w:r>
          </w:p>
        </w:tc>
        <w:tc>
          <w:p>
            <w:pPr>
              <w:pStyle w:val="Compact"/>
              <w:jc w:val="left"/>
            </w:pPr>
            <w:r>
              <w:t xml:space="preserve">Audit lintas backend/frontend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1–2 minggu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Terapkan Tahap 2 (schema constraint) begitu modul baru qualifying muncul</w:t>
            </w:r>
          </w:p>
        </w:tc>
        <w:tc>
          <w:p>
            <w:pPr>
              <w:pStyle w:val="Compact"/>
              <w:jc w:val="left"/>
            </w:pPr>
            <w:r>
              <w:t xml:space="preserve">32a Tahap 2</w:t>
            </w:r>
          </w:p>
        </w:tc>
        <w:tc>
          <w:p>
            <w:pPr>
              <w:pStyle w:val="Compact"/>
              <w:jc w:val="left"/>
            </w:pPr>
            <w:r>
              <w:t xml:space="preserve">Backend migration — on-demand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&lt;1 hari per modul (template siap)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Keputusan strategis: terima PDF-import SIPD permanen ATAU eskalasi institusional API Kemendagri</w:t>
            </w:r>
          </w:p>
        </w:tc>
        <w:tc>
          <w:p>
            <w:pPr>
              <w:pStyle w:val="Compact"/>
              <w:jc w:val="left"/>
            </w:pPr>
            <w:r>
              <w:t xml:space="preserve">BP-INT-001 Bagian B</w:t>
            </w:r>
          </w:p>
        </w:tc>
        <w:tc>
          <w:p>
            <w:pPr>
              <w:pStyle w:val="Compact"/>
              <w:jc w:val="left"/>
            </w:pPr>
            <w:r>
              <w:t xml:space="preserve">Keputusan Project Owner, bukan teknis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Tergantung keputusan eksternal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batas-evaluasi-ini"/>
      <w:r>
        <w:t xml:space="preserve">12. Batas Evaluasi Ini</w:t>
      </w:r>
      <w:bookmarkEnd w:id="47"/>
    </w:p>
    <w:p>
      <w:pPr>
        <w:pStyle w:val="FirstParagraph"/>
      </w:pPr>
      <w:r>
        <w:t xml:space="preserve">Evaluasi ini adalah analisis, bukan artefak governance formal — tidak menetapkan disposition Gate, tidak mengubah status Approved/Accepted artefak mana pun, dan tidak menugaskan pekerjaan implementasi secara mengikat. Evidence teknis bersumber dari pembacaan langsung kode pada 2026-08-06; kondisi dapat berubah setelah tanggal ini. Rekomendasi prioritas mencerminkan penilaian teknis-arsitektural, bukan keputusan bisnis/anggaran yang tetap sepenuhnya wewenang Project Owner.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2026-08-06T22:57:19Z</dcterms:created>
  <dcterms:modified xsi:type="dcterms:W3CDTF">2026-08-06T22:57:19Z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